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2F74B" w14:textId="01EB3A78" w:rsidR="00BF7404" w:rsidRPr="0011299A" w:rsidRDefault="0011299A" w:rsidP="00F21933">
      <w:pPr>
        <w:pStyle w:val="Heading1"/>
        <w:rPr>
          <w:bCs/>
        </w:rPr>
      </w:pPr>
      <w:r w:rsidRPr="00F21933">
        <w:t>AP</w:t>
      </w:r>
      <w:r w:rsidR="00CB44FF">
        <w:t>304</w:t>
      </w:r>
      <w:r w:rsidRPr="00F21933">
        <w:t xml:space="preserve"> </w:t>
      </w:r>
      <w:r w:rsidR="00384AD9">
        <w:t>child safe</w:t>
      </w:r>
      <w:r w:rsidRPr="00F21933">
        <w:t xml:space="preserve"> PROCEDURE</w:t>
      </w:r>
      <w:r w:rsidR="000D79EA" w:rsidRPr="0011299A">
        <w:rPr>
          <w:bCs/>
        </w:rPr>
        <w:t xml:space="preserve"> </w:t>
      </w:r>
    </w:p>
    <w:p w14:paraId="01E5E712" w14:textId="77777777" w:rsidR="00BF7404" w:rsidRDefault="00BF7404" w:rsidP="0011299A"/>
    <w:p w14:paraId="181FC247" w14:textId="77777777" w:rsidR="00E15FFB" w:rsidRDefault="00E15FFB" w:rsidP="0011299A"/>
    <w:p w14:paraId="17C2733C" w14:textId="6BABBA50" w:rsidR="00E15FFB" w:rsidRPr="000D79EA" w:rsidRDefault="0011299A" w:rsidP="000D79EA">
      <w:pPr>
        <w:pStyle w:val="Heading2"/>
      </w:pPr>
      <w:r w:rsidRPr="000D79EA">
        <w:t xml:space="preserve">OVERVIEW </w:t>
      </w:r>
    </w:p>
    <w:p w14:paraId="19CB792D" w14:textId="77777777" w:rsidR="00E15FFB" w:rsidRDefault="00E15FFB" w:rsidP="0011299A">
      <w:pPr>
        <w:keepNext/>
      </w:pPr>
    </w:p>
    <w:p w14:paraId="7B53B424" w14:textId="12C21F12" w:rsidR="00A13466" w:rsidRPr="00A13466" w:rsidRDefault="00A13466" w:rsidP="00A13466">
      <w:pPr>
        <w:keepNext/>
      </w:pPr>
      <w:r w:rsidRPr="00A13466">
        <w:t xml:space="preserve">Brisbane City Council is committed to implementing the practical measures necessary to ensure full compliance with Queensland child safety legislation, including the </w:t>
      </w:r>
      <w:hyperlink r:id="rId11" w:history="1">
        <w:r w:rsidRPr="007018BB">
          <w:rPr>
            <w:rStyle w:val="Hyperlink"/>
            <w:i/>
            <w:iCs/>
          </w:rPr>
          <w:t xml:space="preserve">Child Safe Organisations Act 2024 </w:t>
        </w:r>
      </w:hyperlink>
      <w:r w:rsidRPr="00A13466">
        <w:t xml:space="preserve">(Qld). This commitment is underpinned by Council’s overarching corporate standards, including the </w:t>
      </w:r>
      <w:hyperlink r:id="rId12" w:history="1">
        <w:r w:rsidRPr="008813AE">
          <w:rPr>
            <w:rStyle w:val="Hyperlink"/>
            <w:rFonts w:cs="Arial"/>
            <w:i/>
            <w:iCs/>
            <w:szCs w:val="20"/>
          </w:rPr>
          <w:t>HRP040 Code of Conduct</w:t>
        </w:r>
      </w:hyperlink>
      <w:r>
        <w:rPr>
          <w:szCs w:val="20"/>
        </w:rPr>
        <w:t>,</w:t>
      </w:r>
      <w:r w:rsidRPr="00A13466">
        <w:t xml:space="preserve"> which sets the expected standards of ethical behaviour for all workers and reinforces Council’s commitment to acting with integrity, professionalism and respect.</w:t>
      </w:r>
    </w:p>
    <w:p w14:paraId="723D647F" w14:textId="77777777" w:rsidR="00CF647E" w:rsidRPr="00FE1482" w:rsidRDefault="00CF647E" w:rsidP="00CF647E">
      <w:pPr>
        <w:keepNext/>
      </w:pPr>
    </w:p>
    <w:p w14:paraId="38454C4E" w14:textId="252AEEF2" w:rsidR="00CF647E" w:rsidRDefault="00CF647E" w:rsidP="00CF647E">
      <w:pPr>
        <w:keepNext/>
      </w:pPr>
      <w:r w:rsidRPr="00FE1482">
        <w:t>Council</w:t>
      </w:r>
      <w:r>
        <w:t>’s</w:t>
      </w:r>
      <w:r w:rsidRPr="00FE1482">
        <w:t xml:space="preserve"> Child Safe </w:t>
      </w:r>
      <w:r w:rsidR="00F4198C">
        <w:t>Procedure</w:t>
      </w:r>
      <w:r w:rsidRPr="00FE1482">
        <w:t xml:space="preserve"> adopts a risk</w:t>
      </w:r>
      <w:r w:rsidRPr="00FE1482">
        <w:noBreakHyphen/>
        <w:t>based and proportionate approach to meeting Council’s obligations under the Queensland child safe framework and legislative scheme. Council acknowledges its responsibility to identify, assess and manage child safety risks in circumstances where services, programs, facilities or activities involve children.</w:t>
      </w:r>
    </w:p>
    <w:p w14:paraId="558D2307" w14:textId="77777777" w:rsidR="00CF647E" w:rsidRPr="00FE1482" w:rsidRDefault="00CF647E" w:rsidP="00CF647E">
      <w:pPr>
        <w:keepNext/>
      </w:pPr>
    </w:p>
    <w:p w14:paraId="2285A374" w14:textId="5C6A7694" w:rsidR="00CF647E" w:rsidRDefault="00CF647E" w:rsidP="00CF647E">
      <w:pPr>
        <w:keepNext/>
      </w:pPr>
      <w:r w:rsidRPr="00FE1482">
        <w:t xml:space="preserve">While some areas of Council do not involve </w:t>
      </w:r>
      <w:r w:rsidR="00AB522F">
        <w:t>w</w:t>
      </w:r>
      <w:r>
        <w:t xml:space="preserve">orkers </w:t>
      </w:r>
      <w:r w:rsidRPr="00FE1482">
        <w:t>undertaking child</w:t>
      </w:r>
      <w:r w:rsidRPr="00FE1482">
        <w:noBreakHyphen/>
        <w:t xml:space="preserve">related work as part of their standard duties, many areas do. Accordingly, </w:t>
      </w:r>
      <w:r w:rsidR="00F4198C" w:rsidRPr="00FE1482">
        <w:t>this p</w:t>
      </w:r>
      <w:r w:rsidR="00F4198C">
        <w:t>rocedure</w:t>
      </w:r>
      <w:r w:rsidRPr="00FE1482">
        <w:t xml:space="preserve"> provides a consistent framework for identifying when child safety obligations arise and for responding in a manner that is appropriate to the scale, nature and risk profile of Council operations, including the establishment of appropriate reporting arrangements.</w:t>
      </w:r>
    </w:p>
    <w:p w14:paraId="7BDC5FCB" w14:textId="77777777" w:rsidR="00CF647E" w:rsidRPr="00FE1482" w:rsidRDefault="00CF647E" w:rsidP="00CF647E">
      <w:pPr>
        <w:keepNext/>
      </w:pPr>
    </w:p>
    <w:p w14:paraId="5053F9F6" w14:textId="76651025" w:rsidR="00CF647E" w:rsidRDefault="00CF647E" w:rsidP="00CF647E">
      <w:pPr>
        <w:keepNext/>
      </w:pPr>
      <w:r w:rsidRPr="00FE1482">
        <w:t xml:space="preserve">Consistent with the </w:t>
      </w:r>
      <w:hyperlink r:id="rId13" w:history="1">
        <w:r w:rsidRPr="00AB522F">
          <w:rPr>
            <w:rStyle w:val="Hyperlink"/>
            <w:i/>
            <w:iCs/>
          </w:rPr>
          <w:t>Child Safe Organisations Act 2024</w:t>
        </w:r>
      </w:hyperlink>
      <w:r w:rsidRPr="00AB522F">
        <w:t xml:space="preserve"> (Qld)</w:t>
      </w:r>
      <w:r w:rsidRPr="00FE1482">
        <w:t xml:space="preserve">, this </w:t>
      </w:r>
      <w:r w:rsidR="00F4198C">
        <w:t>procedure</w:t>
      </w:r>
      <w:r w:rsidRPr="00FE1482">
        <w:t xml:space="preserve"> supports Council’s commitment to promoting the safety, wellbeing and best interests of children, while ensuring Council activities align with legislative requirements.</w:t>
      </w:r>
    </w:p>
    <w:p w14:paraId="40A93F17" w14:textId="77777777" w:rsidR="00CF647E" w:rsidRPr="00FE1482" w:rsidRDefault="00CF647E" w:rsidP="00CF647E">
      <w:pPr>
        <w:keepNext/>
      </w:pPr>
    </w:p>
    <w:p w14:paraId="37E61E56" w14:textId="3412363D" w:rsidR="00CF647E" w:rsidRDefault="00CF647E" w:rsidP="00CF647E">
      <w:pPr>
        <w:keepNext/>
      </w:pPr>
      <w:r w:rsidRPr="00FE1482">
        <w:t xml:space="preserve">Council takes its child safety obligations seriously and is committed to maintaining a safe workplace for all </w:t>
      </w:r>
      <w:r w:rsidR="00AB522F">
        <w:t>w</w:t>
      </w:r>
      <w:r>
        <w:t>orkers</w:t>
      </w:r>
      <w:r w:rsidRPr="00FE1482">
        <w:t xml:space="preserve"> and a safe service environment for all </w:t>
      </w:r>
      <w:r>
        <w:t>customers</w:t>
      </w:r>
      <w:r w:rsidRPr="00FE1482">
        <w:t>. This p</w:t>
      </w:r>
      <w:r w:rsidR="00F4198C">
        <w:t>rocedure</w:t>
      </w:r>
      <w:r w:rsidRPr="00FE1482">
        <w:t xml:space="preserve"> is informed by Council’s compliance and child safety risk assessment processes, ensuring it remains fit for purpose and responsive to legislative and policy developments.</w:t>
      </w:r>
    </w:p>
    <w:p w14:paraId="12269FF0" w14:textId="77777777" w:rsidR="00CF647E" w:rsidRPr="00FE1482" w:rsidRDefault="00CF647E" w:rsidP="00CF647E">
      <w:pPr>
        <w:keepNext/>
      </w:pPr>
    </w:p>
    <w:p w14:paraId="34BA07EE" w14:textId="77777777" w:rsidR="00953C03" w:rsidRDefault="00953C03" w:rsidP="0011299A"/>
    <w:p w14:paraId="5FCF0DF3" w14:textId="49E35E1F" w:rsidR="00953C03" w:rsidRPr="0011299A" w:rsidRDefault="0011299A" w:rsidP="000D79EA">
      <w:pPr>
        <w:pStyle w:val="Heading2"/>
      </w:pPr>
      <w:r w:rsidRPr="0011299A">
        <w:t>APPLICABILITY</w:t>
      </w:r>
    </w:p>
    <w:p w14:paraId="70FB21EC" w14:textId="77777777" w:rsidR="0029662E" w:rsidRDefault="0029662E" w:rsidP="0011299A">
      <w:pPr>
        <w:keepNext/>
        <w:rPr>
          <w:highlight w:val="yellow"/>
        </w:rPr>
      </w:pPr>
    </w:p>
    <w:p w14:paraId="12DADF9C" w14:textId="0F6AC190" w:rsidR="00A81BD8" w:rsidRPr="00A13466" w:rsidRDefault="00A81BD8" w:rsidP="00A81BD8">
      <w:r w:rsidRPr="00A13466">
        <w:t xml:space="preserve">This procedure is informed by, and should be read in conjunction with, the </w:t>
      </w:r>
      <w:hyperlink r:id="rId14" w:history="1">
        <w:r w:rsidRPr="00AB522F">
          <w:rPr>
            <w:rStyle w:val="Hyperlink"/>
            <w:i/>
            <w:iCs/>
          </w:rPr>
          <w:t>Child Safe Organisations Act 2024</w:t>
        </w:r>
      </w:hyperlink>
      <w:r w:rsidRPr="00A13466">
        <w:t xml:space="preserve"> (Qld), and Council’s corporate rules, including the </w:t>
      </w:r>
      <w:hyperlink r:id="rId15" w:history="1">
        <w:r w:rsidRPr="008813AE">
          <w:rPr>
            <w:rStyle w:val="Hyperlink"/>
            <w:rFonts w:cs="Arial"/>
            <w:i/>
            <w:iCs/>
            <w:szCs w:val="20"/>
          </w:rPr>
          <w:t>HRP040 Code of Conduct</w:t>
        </w:r>
      </w:hyperlink>
      <w:r w:rsidRPr="008813AE">
        <w:rPr>
          <w:szCs w:val="20"/>
        </w:rPr>
        <w:t>.</w:t>
      </w:r>
      <w:r w:rsidRPr="00A13466">
        <w:t xml:space="preserve"> Sub-ordinate procedures will demonstrate Council’s commitment to the child safe standards and universal principle and reportable conduct scheme</w:t>
      </w:r>
      <w:r>
        <w:t>.</w:t>
      </w:r>
    </w:p>
    <w:p w14:paraId="56B87E09" w14:textId="77777777" w:rsidR="00E15FFB" w:rsidRDefault="00E15FFB" w:rsidP="0011299A"/>
    <w:p w14:paraId="67527857" w14:textId="77777777" w:rsidR="001D2106" w:rsidRDefault="001D2106" w:rsidP="0011299A"/>
    <w:p w14:paraId="76460C74" w14:textId="0BCEC102" w:rsidR="001751B6" w:rsidRPr="0011299A" w:rsidRDefault="0011299A" w:rsidP="000D79EA">
      <w:pPr>
        <w:pStyle w:val="Heading2"/>
      </w:pPr>
      <w:r w:rsidRPr="0011299A">
        <w:t>LEGISLATION</w:t>
      </w:r>
    </w:p>
    <w:p w14:paraId="51DD6DB7" w14:textId="77777777" w:rsidR="00E15FFB" w:rsidRDefault="00E15FFB" w:rsidP="0011299A">
      <w:pPr>
        <w:keepNext/>
        <w:rPr>
          <w:highlight w:val="yellow"/>
        </w:rPr>
      </w:pPr>
    </w:p>
    <w:p w14:paraId="3E6E53BC" w14:textId="1BCA1882" w:rsidR="00CF647E" w:rsidRPr="008813AE" w:rsidRDefault="00CF647E" w:rsidP="00CF647E">
      <w:pPr>
        <w:rPr>
          <w:iCs/>
        </w:rPr>
      </w:pPr>
      <w:hyperlink r:id="rId16" w:history="1">
        <w:r w:rsidRPr="00AB522F">
          <w:rPr>
            <w:rStyle w:val="Hyperlink"/>
            <w:i/>
            <w:iCs/>
          </w:rPr>
          <w:t>Child Safe Organisations Act 2024</w:t>
        </w:r>
        <w:r w:rsidRPr="00AB522F">
          <w:rPr>
            <w:rStyle w:val="Hyperlink"/>
            <w:iCs/>
          </w:rPr>
          <w:t xml:space="preserve"> </w:t>
        </w:r>
      </w:hyperlink>
      <w:r w:rsidRPr="00AB522F">
        <w:rPr>
          <w:iCs/>
        </w:rPr>
        <w:t>(Qld)</w:t>
      </w:r>
    </w:p>
    <w:p w14:paraId="3E5452F1" w14:textId="77777777" w:rsidR="005C4730" w:rsidRDefault="005C4730" w:rsidP="0011299A"/>
    <w:p w14:paraId="4B6D78FB" w14:textId="77777777" w:rsidR="001D2106" w:rsidRDefault="001D2106" w:rsidP="0011299A"/>
    <w:p w14:paraId="43FECD87" w14:textId="671DE8BB" w:rsidR="001751B6" w:rsidRPr="0011299A" w:rsidRDefault="0011299A" w:rsidP="000D79EA">
      <w:pPr>
        <w:pStyle w:val="Heading2"/>
      </w:pPr>
      <w:r w:rsidRPr="0011299A">
        <w:t>DEFINITIONS</w:t>
      </w:r>
    </w:p>
    <w:p w14:paraId="088306AB" w14:textId="77777777" w:rsidR="00E15FFB" w:rsidRDefault="00E15FFB" w:rsidP="0011299A">
      <w:pPr>
        <w:keepNext/>
        <w:rPr>
          <w:highlight w:val="yellow"/>
        </w:rPr>
      </w:pPr>
    </w:p>
    <w:p w14:paraId="57CFE8D7" w14:textId="77777777" w:rsidR="00CF647E" w:rsidRDefault="00CF647E" w:rsidP="00CF647E">
      <w:r w:rsidRPr="008813AE">
        <w:t>Child means a person under 18 years of age.</w:t>
      </w:r>
    </w:p>
    <w:p w14:paraId="5E2461CF" w14:textId="77777777" w:rsidR="00CF647E" w:rsidRPr="008813AE" w:rsidRDefault="00CF647E" w:rsidP="00CF647E"/>
    <w:p w14:paraId="34C93D02" w14:textId="77777777" w:rsidR="00CF647E" w:rsidRDefault="00CF647E" w:rsidP="00CF647E">
      <w:r w:rsidRPr="008813AE">
        <w:t>Child</w:t>
      </w:r>
      <w:r w:rsidRPr="008813AE">
        <w:noBreakHyphen/>
        <w:t>related work means work that involves, or is likely to involve, contact with children as part of Council services, programs, facilities or activities.</w:t>
      </w:r>
    </w:p>
    <w:p w14:paraId="27364467" w14:textId="77777777" w:rsidR="00CF647E" w:rsidRPr="008813AE" w:rsidRDefault="00CF647E" w:rsidP="00CF647E"/>
    <w:p w14:paraId="67EAF29D" w14:textId="77777777" w:rsidR="00CF647E" w:rsidRDefault="00CF647E" w:rsidP="00CF647E">
      <w:r w:rsidRPr="008813AE">
        <w:t>Child safety risk means any potential or actual risk of harm to a child arising from Council activities, services, programs or environments.</w:t>
      </w:r>
    </w:p>
    <w:p w14:paraId="3B6A7103" w14:textId="77777777" w:rsidR="00CF647E" w:rsidRPr="008813AE" w:rsidRDefault="00CF647E" w:rsidP="00CF647E"/>
    <w:p w14:paraId="600D8635" w14:textId="77777777" w:rsidR="00CF647E" w:rsidRDefault="00CF647E" w:rsidP="00CF647E"/>
    <w:p w14:paraId="4FD3A7CD" w14:textId="5F9DE9D7" w:rsidR="00E15FFB" w:rsidRDefault="00E15FFB" w:rsidP="0011299A"/>
    <w:p w14:paraId="4820D152" w14:textId="77777777" w:rsidR="00E15FFB" w:rsidRDefault="00E15FFB" w:rsidP="0011299A"/>
    <w:p w14:paraId="5058B2FC" w14:textId="3808C54A" w:rsidR="00E15FFB" w:rsidRPr="0011299A" w:rsidRDefault="0011299A" w:rsidP="000D79EA">
      <w:pPr>
        <w:pStyle w:val="Heading2"/>
      </w:pPr>
      <w:r w:rsidRPr="0011299A">
        <w:lastRenderedPageBreak/>
        <w:t>PROCEDURE</w:t>
      </w:r>
    </w:p>
    <w:p w14:paraId="44B502B4" w14:textId="77777777" w:rsidR="00E15FFB" w:rsidRDefault="00E15FFB" w:rsidP="0011299A">
      <w:pPr>
        <w:keepNext/>
        <w:rPr>
          <w:highlight w:val="yellow"/>
        </w:rPr>
      </w:pPr>
    </w:p>
    <w:p w14:paraId="40640A9B" w14:textId="77777777" w:rsidR="00CF647E" w:rsidRPr="008813AE" w:rsidRDefault="00CF647E" w:rsidP="00CF647E">
      <w:pPr>
        <w:rPr>
          <w:rFonts w:eastAsia="MS Mincho" w:cs="Arial"/>
          <w:szCs w:val="20"/>
          <w:lang w:eastAsia="en-AU"/>
        </w:rPr>
      </w:pPr>
      <w:r w:rsidRPr="008813AE">
        <w:rPr>
          <w:rFonts w:eastAsia="MS Mincho" w:cs="Arial"/>
          <w:szCs w:val="20"/>
          <w:lang w:eastAsia="en-AU"/>
        </w:rPr>
        <w:t>Council complies with Queensland child safety legislation and consistently identifies, assesses and manages child safety risks across its operations.</w:t>
      </w:r>
    </w:p>
    <w:p w14:paraId="123883E1" w14:textId="5A779B37" w:rsidR="00E15FFB" w:rsidRDefault="00E15FFB" w:rsidP="0011299A"/>
    <w:p w14:paraId="02579D8A" w14:textId="77777777" w:rsidR="000D79EA" w:rsidRPr="00FA04BA" w:rsidRDefault="000D79EA" w:rsidP="000D79EA">
      <w:pPr>
        <w:pStyle w:val="Heading2"/>
      </w:pPr>
      <w:r w:rsidRPr="00FA04BA">
        <w:t>ROLES RESPONSIBILITIES</w:t>
      </w:r>
    </w:p>
    <w:p w14:paraId="76436A4E" w14:textId="77777777" w:rsidR="000D79EA" w:rsidRDefault="000D79EA" w:rsidP="000D79EA">
      <w:pPr>
        <w:keepNext/>
      </w:pPr>
    </w:p>
    <w:p w14:paraId="2A74A7CF" w14:textId="77777777" w:rsidR="00CF647E" w:rsidRPr="00FE1482" w:rsidRDefault="00CF647E" w:rsidP="00CF647E">
      <w:pPr>
        <w:rPr>
          <w:bCs/>
        </w:rPr>
      </w:pPr>
      <w:r w:rsidRPr="00FE1482">
        <w:rPr>
          <w:bCs/>
        </w:rPr>
        <w:t>The Chief Executive Officer is responsible for:</w:t>
      </w:r>
    </w:p>
    <w:p w14:paraId="58566E04" w14:textId="77777777" w:rsidR="00CF647E" w:rsidRPr="00FE1482" w:rsidRDefault="00CF647E" w:rsidP="00CF647E">
      <w:pPr>
        <w:numPr>
          <w:ilvl w:val="0"/>
          <w:numId w:val="3"/>
        </w:numPr>
        <w:rPr>
          <w:bCs/>
        </w:rPr>
      </w:pPr>
      <w:r w:rsidRPr="00FE1482">
        <w:rPr>
          <w:bCs/>
        </w:rPr>
        <w:t>providing leadership and accountability for Council’s child safety obligations;</w:t>
      </w:r>
    </w:p>
    <w:p w14:paraId="06C763AD" w14:textId="08C69029" w:rsidR="00CF647E" w:rsidRPr="00FE1482" w:rsidRDefault="00CF647E" w:rsidP="00CF647E">
      <w:pPr>
        <w:numPr>
          <w:ilvl w:val="0"/>
          <w:numId w:val="3"/>
        </w:numPr>
        <w:rPr>
          <w:bCs/>
        </w:rPr>
      </w:pPr>
      <w:r w:rsidRPr="00FE1482">
        <w:rPr>
          <w:bCs/>
        </w:rPr>
        <w:t xml:space="preserve">ensuring appropriate systems are in place to support compliance with legislative requirements, including reporting and response mechanisms; </w:t>
      </w:r>
    </w:p>
    <w:p w14:paraId="2A479D9E" w14:textId="77777777" w:rsidR="00CF647E" w:rsidRDefault="00CF647E" w:rsidP="00CF647E">
      <w:pPr>
        <w:numPr>
          <w:ilvl w:val="0"/>
          <w:numId w:val="3"/>
        </w:numPr>
        <w:rPr>
          <w:bCs/>
        </w:rPr>
      </w:pPr>
      <w:r w:rsidRPr="00FE1482">
        <w:rPr>
          <w:bCs/>
        </w:rPr>
        <w:t>ensuring allegations or concerns relating to reportable conduct are addressed in accordance with applicable legislation and Council processes.</w:t>
      </w:r>
    </w:p>
    <w:p w14:paraId="187691F7" w14:textId="77777777" w:rsidR="00CF647E" w:rsidRPr="00FE1482" w:rsidRDefault="00CF647E" w:rsidP="00CF647E">
      <w:pPr>
        <w:ind w:left="720"/>
        <w:rPr>
          <w:bCs/>
        </w:rPr>
      </w:pPr>
    </w:p>
    <w:p w14:paraId="17CA62DC" w14:textId="77777777" w:rsidR="00CF647E" w:rsidRPr="00FE1482" w:rsidRDefault="00CF647E" w:rsidP="00CF647E">
      <w:r w:rsidRPr="00FE1482">
        <w:t>Council leaders and managers are responsible for:</w:t>
      </w:r>
    </w:p>
    <w:p w14:paraId="4A3F5941" w14:textId="77777777" w:rsidR="00CF647E" w:rsidRPr="00FE1482" w:rsidRDefault="00CF647E" w:rsidP="00CF647E">
      <w:pPr>
        <w:numPr>
          <w:ilvl w:val="0"/>
          <w:numId w:val="4"/>
        </w:numPr>
      </w:pPr>
      <w:r w:rsidRPr="00FE1482">
        <w:t>identifying and managing child safety risks within their areas of responsibility;</w:t>
      </w:r>
    </w:p>
    <w:p w14:paraId="7B4FE974" w14:textId="2C13E1EA" w:rsidR="00CF647E" w:rsidRPr="00FE1482" w:rsidRDefault="00CF647E" w:rsidP="00CF647E">
      <w:pPr>
        <w:numPr>
          <w:ilvl w:val="0"/>
          <w:numId w:val="4"/>
        </w:numPr>
      </w:pPr>
      <w:r w:rsidRPr="00FE1482">
        <w:t xml:space="preserve">ensuring </w:t>
      </w:r>
      <w:r w:rsidR="00AB522F">
        <w:t>w</w:t>
      </w:r>
      <w:r>
        <w:t xml:space="preserve">orkers </w:t>
      </w:r>
      <w:r w:rsidRPr="00FE1482">
        <w:t>understand and comply with this p</w:t>
      </w:r>
      <w:r w:rsidR="00F4198C">
        <w:t>rocedure</w:t>
      </w:r>
      <w:r w:rsidRPr="00FE1482">
        <w:t xml:space="preserve"> and related procedures;</w:t>
      </w:r>
    </w:p>
    <w:p w14:paraId="43BBF4FC" w14:textId="7A69CC4C" w:rsidR="00CF647E" w:rsidRPr="00FE1482" w:rsidRDefault="00CF647E" w:rsidP="00CF647E">
      <w:pPr>
        <w:numPr>
          <w:ilvl w:val="0"/>
          <w:numId w:val="4"/>
        </w:numPr>
      </w:pPr>
      <w:r w:rsidRPr="00FE1482">
        <w:t xml:space="preserve">embedding child safety considerations into service delivery, programs and activities where children may be involved; </w:t>
      </w:r>
    </w:p>
    <w:p w14:paraId="1CB24C7A" w14:textId="3CFF6B7F" w:rsidR="00CF647E" w:rsidRPr="00FE1482" w:rsidRDefault="00CF647E" w:rsidP="00CF647E">
      <w:pPr>
        <w:numPr>
          <w:ilvl w:val="0"/>
          <w:numId w:val="4"/>
        </w:numPr>
      </w:pPr>
      <w:r w:rsidRPr="00FE1482">
        <w:t>supporting appropriate reporting and escalation of child safety concerns</w:t>
      </w:r>
      <w:r w:rsidR="00B13CEE">
        <w:t>.</w:t>
      </w:r>
    </w:p>
    <w:p w14:paraId="7F2CB17E" w14:textId="77777777" w:rsidR="00CF647E" w:rsidRDefault="00CF647E" w:rsidP="00CF647E"/>
    <w:p w14:paraId="70A2326B" w14:textId="77777777" w:rsidR="00CF647E" w:rsidRPr="00FE1482" w:rsidRDefault="00CF647E" w:rsidP="00CF647E">
      <w:r w:rsidRPr="00FE1482">
        <w:t>The Child Safe Organisations Sub</w:t>
      </w:r>
      <w:r w:rsidRPr="00FE1482">
        <w:noBreakHyphen/>
        <w:t>Group is responsible for:</w:t>
      </w:r>
    </w:p>
    <w:p w14:paraId="1975389F" w14:textId="77777777" w:rsidR="00CF647E" w:rsidRPr="00FE1482" w:rsidRDefault="00CF647E" w:rsidP="00CF647E">
      <w:pPr>
        <w:numPr>
          <w:ilvl w:val="0"/>
          <w:numId w:val="5"/>
        </w:numPr>
      </w:pPr>
      <w:r w:rsidRPr="00FE1482">
        <w:t>overseeing and coordinating Council’s implementation of the Child Safe Standards and the Reportable Conduct Scheme;</w:t>
      </w:r>
    </w:p>
    <w:p w14:paraId="4109E814" w14:textId="77777777" w:rsidR="00CF647E" w:rsidRPr="00FE1482" w:rsidRDefault="00CF647E" w:rsidP="00CF647E">
      <w:pPr>
        <w:numPr>
          <w:ilvl w:val="0"/>
          <w:numId w:val="5"/>
        </w:numPr>
      </w:pPr>
      <w:r w:rsidRPr="00FE1482">
        <w:t>monitoring Council’s compliance with child safety obligations;</w:t>
      </w:r>
    </w:p>
    <w:p w14:paraId="34192993" w14:textId="77777777" w:rsidR="00CF647E" w:rsidRPr="00FE1482" w:rsidRDefault="00CF647E" w:rsidP="00CF647E">
      <w:pPr>
        <w:numPr>
          <w:ilvl w:val="0"/>
          <w:numId w:val="5"/>
        </w:numPr>
      </w:pPr>
      <w:r w:rsidRPr="00FE1482">
        <w:t>reviewing and endorsing child</w:t>
      </w:r>
      <w:r w:rsidRPr="00FE1482">
        <w:noBreakHyphen/>
        <w:t>safety related corporate rules, policies and public</w:t>
      </w:r>
      <w:r w:rsidRPr="00FE1482">
        <w:noBreakHyphen/>
        <w:t>facing documents; and</w:t>
      </w:r>
    </w:p>
    <w:p w14:paraId="445CABDE" w14:textId="2DCBBBBB" w:rsidR="00CF647E" w:rsidRPr="00FE1482" w:rsidRDefault="00CF647E" w:rsidP="00CF647E">
      <w:pPr>
        <w:numPr>
          <w:ilvl w:val="0"/>
          <w:numId w:val="5"/>
        </w:numPr>
      </w:pPr>
      <w:r w:rsidRPr="00FE1482">
        <w:t>monitoring key child safety risks and continuous improvement activities</w:t>
      </w:r>
      <w:r w:rsidR="00B13CEE">
        <w:t>.</w:t>
      </w:r>
    </w:p>
    <w:p w14:paraId="323A37B8" w14:textId="77777777" w:rsidR="00CF647E" w:rsidRDefault="00CF647E" w:rsidP="00CF647E"/>
    <w:p w14:paraId="7E786009" w14:textId="6D8CAED0" w:rsidR="00CF647E" w:rsidRDefault="00CF647E" w:rsidP="00CF647E">
      <w:r>
        <w:t xml:space="preserve">All </w:t>
      </w:r>
      <w:r w:rsidR="00B13CEE">
        <w:t>w</w:t>
      </w:r>
      <w:r>
        <w:t xml:space="preserve">orkers are responsible to ensure that they remain committed to achieving the outcomes of the legislation through necessary participation and endorsement of all aspects of this </w:t>
      </w:r>
      <w:r w:rsidR="00F4198C">
        <w:t>procedure</w:t>
      </w:r>
      <w:r>
        <w:t xml:space="preserve"> and the direction of Council. </w:t>
      </w:r>
    </w:p>
    <w:p w14:paraId="15C20B1D" w14:textId="50311C9E" w:rsidR="000D79EA" w:rsidRDefault="000D79EA" w:rsidP="0011299A"/>
    <w:p w14:paraId="03188238" w14:textId="77777777" w:rsidR="00953C03" w:rsidRDefault="00953C03" w:rsidP="0011299A"/>
    <w:p w14:paraId="5E484E72" w14:textId="3BAB95E1" w:rsidR="00381608" w:rsidRPr="0011299A" w:rsidRDefault="0011299A" w:rsidP="000D79EA">
      <w:pPr>
        <w:pStyle w:val="Heading2"/>
      </w:pPr>
      <w:bookmarkStart w:id="0" w:name="_RELATED_INFORMATION"/>
      <w:bookmarkEnd w:id="0"/>
      <w:r w:rsidRPr="0011299A">
        <w:t>RELATED INFORMATION</w:t>
      </w:r>
    </w:p>
    <w:p w14:paraId="4E51C6DF" w14:textId="009F79EA" w:rsidR="00E15FFB" w:rsidRDefault="00E15FFB" w:rsidP="0011299A">
      <w:pPr>
        <w:keepNext/>
        <w:rPr>
          <w:rFonts w:cs="Arial"/>
          <w:iCs/>
          <w:szCs w:val="20"/>
          <w:highlight w:val="yellow"/>
        </w:rPr>
      </w:pPr>
    </w:p>
    <w:p w14:paraId="0A2229AD" w14:textId="449C767D" w:rsidR="00373E68" w:rsidRDefault="00373E68" w:rsidP="00373E68">
      <w:pPr>
        <w:keepNext/>
        <w:rPr>
          <w:rFonts w:cs="Arial"/>
          <w:iCs/>
          <w:szCs w:val="20"/>
        </w:rPr>
      </w:pPr>
      <w:r>
        <w:rPr>
          <w:rFonts w:cs="Arial"/>
          <w:iCs/>
          <w:szCs w:val="20"/>
        </w:rPr>
        <w:t>Content Manager container: 109/268/189/</w:t>
      </w:r>
      <w:r w:rsidR="00B13CEE">
        <w:rPr>
          <w:rFonts w:cs="Arial"/>
          <w:iCs/>
          <w:szCs w:val="20"/>
        </w:rPr>
        <w:t>480</w:t>
      </w:r>
    </w:p>
    <w:p w14:paraId="64634D35" w14:textId="77777777" w:rsidR="00455279" w:rsidRDefault="00455279" w:rsidP="00455279">
      <w:pPr>
        <w:keepNext/>
        <w:rPr>
          <w:rFonts w:cs="Arial"/>
          <w:i/>
          <w:szCs w:val="20"/>
        </w:rPr>
      </w:pPr>
    </w:p>
    <w:p w14:paraId="73EA70D0" w14:textId="7EFA61AC" w:rsidR="002336AA" w:rsidRDefault="002336AA" w:rsidP="00373E68">
      <w:pPr>
        <w:keepNext/>
      </w:pPr>
    </w:p>
    <w:sectPr w:rsidR="002336AA" w:rsidSect="00F87C1F">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4FE06" w14:textId="77777777" w:rsidR="00657B4B" w:rsidRDefault="00657B4B" w:rsidP="00F87C1F">
      <w:r>
        <w:separator/>
      </w:r>
    </w:p>
  </w:endnote>
  <w:endnote w:type="continuationSeparator" w:id="0">
    <w:p w14:paraId="553EF88F" w14:textId="77777777" w:rsidR="00657B4B" w:rsidRDefault="00657B4B" w:rsidP="00F87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2ED33" w14:textId="147DABB6" w:rsidR="008F139C" w:rsidRDefault="0004372C">
    <w:pPr>
      <w:pStyle w:val="Footer"/>
    </w:pPr>
    <w:r>
      <w:rPr>
        <w:noProof/>
      </w:rPr>
      <mc:AlternateContent>
        <mc:Choice Requires="wps">
          <w:drawing>
            <wp:anchor distT="0" distB="0" distL="0" distR="0" simplePos="0" relativeHeight="251658240" behindDoc="0" locked="0" layoutInCell="1" allowOverlap="1" wp14:anchorId="34312868" wp14:editId="78BA343F">
              <wp:simplePos x="635" y="635"/>
              <wp:positionH relativeFrom="page">
                <wp:align>center</wp:align>
              </wp:positionH>
              <wp:positionV relativeFrom="page">
                <wp:align>bottom</wp:align>
              </wp:positionV>
              <wp:extent cx="443865" cy="443865"/>
              <wp:effectExtent l="0" t="0" r="18415" b="0"/>
              <wp:wrapNone/>
              <wp:docPr id="7" name="Text Box 7"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B3974C" w14:textId="72C00F87" w:rsidR="0004372C" w:rsidRPr="0004372C" w:rsidRDefault="0004372C" w:rsidP="0004372C">
                          <w:pPr>
                            <w:rPr>
                              <w:rFonts w:eastAsia="Arial" w:cs="Arial"/>
                              <w:noProof/>
                              <w:color w:val="FF0000"/>
                              <w:szCs w:val="20"/>
                            </w:rPr>
                          </w:pPr>
                          <w:r w:rsidRPr="0004372C">
                            <w:rPr>
                              <w:rFonts w:eastAsia="Arial" w:cs="Arial"/>
                              <w:noProof/>
                              <w:color w:val="FF0000"/>
                              <w:szCs w:val="20"/>
                            </w:rPr>
                            <w:t>SECURITY LABEL: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312868" id="_x0000_t202" coordsize="21600,21600" o:spt="202" path="m,l,21600r21600,l21600,xe">
              <v:stroke joinstyle="miter"/>
              <v:path gradientshapeok="t" o:connecttype="rect"/>
            </v:shapetype>
            <v:shape id="Text Box 7" o:spid="_x0000_s1026" type="#_x0000_t202" alt="SECURITY LABEL: OFFI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6B3974C" w14:textId="72C00F87" w:rsidR="0004372C" w:rsidRPr="0004372C" w:rsidRDefault="0004372C" w:rsidP="0004372C">
                    <w:pPr>
                      <w:rPr>
                        <w:rFonts w:eastAsia="Arial" w:cs="Arial"/>
                        <w:noProof/>
                        <w:color w:val="FF0000"/>
                        <w:szCs w:val="20"/>
                      </w:rPr>
                    </w:pPr>
                    <w:r w:rsidRPr="0004372C">
                      <w:rPr>
                        <w:rFonts w:eastAsia="Arial" w:cs="Arial"/>
                        <w:noProof/>
                        <w:color w:val="FF0000"/>
                        <w:szCs w:val="20"/>
                      </w:rPr>
                      <w:t>SECURITY LABEL: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00A3F" w14:textId="503EFA5B" w:rsidR="00F87C1F" w:rsidRPr="00E457BA" w:rsidRDefault="0004372C" w:rsidP="0091668C">
    <w:pPr>
      <w:pStyle w:val="Footer"/>
      <w:tabs>
        <w:tab w:val="clear" w:pos="4513"/>
        <w:tab w:val="clear" w:pos="9026"/>
        <w:tab w:val="center" w:pos="4451"/>
      </w:tabs>
      <w:rPr>
        <w:rFonts w:eastAsia="Arial" w:cs="Arial"/>
        <w:color w:val="FF0000"/>
        <w:szCs w:val="20"/>
      </w:rPr>
    </w:pPr>
    <w:r>
      <w:rPr>
        <w:noProof/>
      </w:rPr>
      <mc:AlternateContent>
        <mc:Choice Requires="wps">
          <w:drawing>
            <wp:anchor distT="0" distB="0" distL="0" distR="0" simplePos="0" relativeHeight="251659264" behindDoc="0" locked="0" layoutInCell="1" allowOverlap="1" wp14:anchorId="31C38F4C" wp14:editId="6577969C">
              <wp:simplePos x="635" y="635"/>
              <wp:positionH relativeFrom="page">
                <wp:align>center</wp:align>
              </wp:positionH>
              <wp:positionV relativeFrom="page">
                <wp:align>bottom</wp:align>
              </wp:positionV>
              <wp:extent cx="443865" cy="443865"/>
              <wp:effectExtent l="0" t="0" r="18415" b="0"/>
              <wp:wrapNone/>
              <wp:docPr id="8" name="Text Box 8"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A8E506" w14:textId="4F33B1AB" w:rsidR="0004372C" w:rsidRPr="0004372C" w:rsidRDefault="0004372C" w:rsidP="0004372C">
                          <w:pPr>
                            <w:rPr>
                              <w:rFonts w:eastAsia="Arial" w:cs="Arial"/>
                              <w:noProof/>
                              <w:color w:val="FF000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C38F4C" id="_x0000_t202" coordsize="21600,21600" o:spt="202" path="m,l,21600r21600,l21600,xe">
              <v:stroke joinstyle="miter"/>
              <v:path gradientshapeok="t" o:connecttype="rect"/>
            </v:shapetype>
            <v:shape id="Text Box 8" o:spid="_x0000_s1027" type="#_x0000_t202" alt="SECURITY LABEL: OFFICI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CA8E506" w14:textId="4F33B1AB" w:rsidR="0004372C" w:rsidRPr="0004372C" w:rsidRDefault="0004372C" w:rsidP="0004372C">
                    <w:pPr>
                      <w:rPr>
                        <w:rFonts w:eastAsia="Arial" w:cs="Arial"/>
                        <w:noProof/>
                        <w:color w:val="FF0000"/>
                        <w:szCs w:val="20"/>
                      </w:rPr>
                    </w:pPr>
                  </w:p>
                </w:txbxContent>
              </v:textbox>
              <w10:wrap anchorx="page" anchory="page"/>
            </v:shape>
          </w:pict>
        </mc:Fallback>
      </mc:AlternateContent>
    </w:r>
    <w:r w:rsidR="001D7748">
      <w:t>CA</w:t>
    </w:r>
    <w:r w:rsidR="00455279">
      <w:t>2</w:t>
    </w:r>
    <w:r w:rsidR="00052A68">
      <w:t>6</w:t>
    </w:r>
    <w:r w:rsidR="001D7748">
      <w:t>/</w:t>
    </w:r>
    <w:r w:rsidR="00136D17">
      <w:t>850213</w:t>
    </w:r>
    <w:r w:rsidR="001D7748">
      <w:tab/>
      <w:t xml:space="preserve">Printed: </w:t>
    </w:r>
    <w:r w:rsidR="001D7748">
      <w:fldChar w:fldCharType="begin"/>
    </w:r>
    <w:r w:rsidR="001D7748">
      <w:instrText xml:space="preserve"> DATE \@ "d MMMM yyyy" </w:instrText>
    </w:r>
    <w:r w:rsidR="001D7748">
      <w:fldChar w:fldCharType="separate"/>
    </w:r>
    <w:r w:rsidR="00280322">
      <w:rPr>
        <w:noProof/>
      </w:rPr>
      <w:t>3 July 2026</w:t>
    </w:r>
    <w:r w:rsidR="001D774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5281D" w14:textId="7F83D192" w:rsidR="00F87C1F" w:rsidRPr="00C12D3F" w:rsidRDefault="00280322" w:rsidP="00C12D3F">
    <w:pPr>
      <w:pStyle w:val="Footer"/>
      <w:tabs>
        <w:tab w:val="clear" w:pos="4513"/>
        <w:tab w:val="clear" w:pos="9026"/>
        <w:tab w:val="center" w:pos="4451"/>
      </w:tabs>
      <w:rPr>
        <w:rFonts w:eastAsia="Arial" w:cs="Arial"/>
        <w:szCs w:val="20"/>
      </w:rPr>
    </w:pPr>
    <w:r w:rsidRPr="00173CA2">
      <w:rPr>
        <w:noProof/>
        <w:szCs w:val="20"/>
      </w:rPr>
      <w:drawing>
        <wp:anchor distT="0" distB="0" distL="114300" distR="114300" simplePos="0" relativeHeight="251656192" behindDoc="1" locked="0" layoutInCell="1" allowOverlap="1" wp14:anchorId="36835B90" wp14:editId="68E58CFC">
          <wp:simplePos x="0" y="0"/>
          <wp:positionH relativeFrom="column">
            <wp:posOffset>4507230</wp:posOffset>
          </wp:positionH>
          <wp:positionV relativeFrom="paragraph">
            <wp:posOffset>-533400</wp:posOffset>
          </wp:positionV>
          <wp:extent cx="1649730" cy="899160"/>
          <wp:effectExtent l="0" t="0" r="0" b="0"/>
          <wp:wrapNone/>
          <wp:docPr id="1" name="Picture 1" descr="&quot; &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quot; &quo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9730" cy="899160"/>
                  </a:xfrm>
                  <a:prstGeom prst="rect">
                    <a:avLst/>
                  </a:prstGeom>
                  <a:noFill/>
                </pic:spPr>
              </pic:pic>
            </a:graphicData>
          </a:graphic>
          <wp14:sizeRelH relativeFrom="page">
            <wp14:pctWidth>0</wp14:pctWidth>
          </wp14:sizeRelH>
          <wp14:sizeRelV relativeFrom="page">
            <wp14:pctHeight>0</wp14:pctHeight>
          </wp14:sizeRelV>
        </wp:anchor>
      </w:drawing>
    </w:r>
    <w:r w:rsidR="0004372C" w:rsidRPr="00173CA2">
      <w:rPr>
        <w:noProof/>
        <w:szCs w:val="20"/>
      </w:rPr>
      <mc:AlternateContent>
        <mc:Choice Requires="wps">
          <w:drawing>
            <wp:anchor distT="0" distB="0" distL="0" distR="0" simplePos="0" relativeHeight="251657216" behindDoc="0" locked="0" layoutInCell="1" allowOverlap="1" wp14:anchorId="45E1348B" wp14:editId="561F07AD">
              <wp:simplePos x="635" y="635"/>
              <wp:positionH relativeFrom="page">
                <wp:align>center</wp:align>
              </wp:positionH>
              <wp:positionV relativeFrom="page">
                <wp:align>bottom</wp:align>
              </wp:positionV>
              <wp:extent cx="443865" cy="443865"/>
              <wp:effectExtent l="0" t="0" r="18415" b="0"/>
              <wp:wrapNone/>
              <wp:docPr id="5" name="Text Box 5"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5F9367" w14:textId="6DBB791E" w:rsidR="0004372C" w:rsidRPr="0004372C" w:rsidRDefault="0004372C" w:rsidP="0004372C">
                          <w:pPr>
                            <w:rPr>
                              <w:rFonts w:eastAsia="Arial" w:cs="Arial"/>
                              <w:noProof/>
                              <w:color w:val="FF000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E1348B" id="_x0000_t202" coordsize="21600,21600" o:spt="202" path="m,l,21600r21600,l21600,xe">
              <v:stroke joinstyle="miter"/>
              <v:path gradientshapeok="t" o:connecttype="rect"/>
            </v:shapetype>
            <v:shape id="Text Box 5" o:spid="_x0000_s1028" type="#_x0000_t202" alt="SECURITY LABEL: OFFICIAL" style="position:absolute;left:0;text-align:left;margin-left:0;margin-top:0;width:34.95pt;height:34.95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45F9367" w14:textId="6DBB791E" w:rsidR="0004372C" w:rsidRPr="0004372C" w:rsidRDefault="0004372C" w:rsidP="0004372C">
                    <w:pPr>
                      <w:rPr>
                        <w:rFonts w:eastAsia="Arial" w:cs="Arial"/>
                        <w:noProof/>
                        <w:color w:val="FF0000"/>
                        <w:szCs w:val="20"/>
                      </w:rPr>
                    </w:pPr>
                  </w:p>
                </w:txbxContent>
              </v:textbox>
              <w10:wrap anchorx="page" anchory="page"/>
            </v:shape>
          </w:pict>
        </mc:Fallback>
      </mc:AlternateContent>
    </w:r>
    <w:r w:rsidR="001D7748" w:rsidRPr="00173CA2">
      <w:rPr>
        <w:szCs w:val="20"/>
      </w:rPr>
      <w:t>CA</w:t>
    </w:r>
    <w:r w:rsidR="00455279" w:rsidRPr="00173CA2">
      <w:rPr>
        <w:szCs w:val="20"/>
      </w:rPr>
      <w:t>2</w:t>
    </w:r>
    <w:r w:rsidR="00052A68" w:rsidRPr="00173CA2">
      <w:rPr>
        <w:szCs w:val="20"/>
      </w:rPr>
      <w:t>6</w:t>
    </w:r>
    <w:r w:rsidR="001D7748" w:rsidRPr="00173CA2">
      <w:rPr>
        <w:szCs w:val="20"/>
      </w:rPr>
      <w:t>/</w:t>
    </w:r>
    <w:r w:rsidR="00173CA2" w:rsidRPr="00173CA2">
      <w:rPr>
        <w:szCs w:val="20"/>
      </w:rPr>
      <w:t>850213</w:t>
    </w:r>
    <w:r w:rsidR="001D7748" w:rsidRPr="00C12D3F">
      <w:rPr>
        <w:szCs w:val="20"/>
      </w:rPr>
      <w:tab/>
      <w:t xml:space="preserve">Printed: </w:t>
    </w:r>
    <w:r w:rsidR="001D7748" w:rsidRPr="00C12D3F">
      <w:rPr>
        <w:szCs w:val="20"/>
      </w:rPr>
      <w:fldChar w:fldCharType="begin"/>
    </w:r>
    <w:r w:rsidR="001D7748" w:rsidRPr="00C12D3F">
      <w:rPr>
        <w:szCs w:val="20"/>
      </w:rPr>
      <w:instrText xml:space="preserve"> DATE \@ "d MMMM yyyy" </w:instrText>
    </w:r>
    <w:r w:rsidR="001D7748" w:rsidRPr="00C12D3F">
      <w:rPr>
        <w:szCs w:val="20"/>
      </w:rPr>
      <w:fldChar w:fldCharType="separate"/>
    </w:r>
    <w:r>
      <w:rPr>
        <w:noProof/>
        <w:szCs w:val="20"/>
      </w:rPr>
      <w:t>3 July 2026</w:t>
    </w:r>
    <w:r w:rsidR="001D7748" w:rsidRPr="00C12D3F">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BD712" w14:textId="77777777" w:rsidR="00657B4B" w:rsidRDefault="00657B4B" w:rsidP="00F87C1F">
      <w:r>
        <w:separator/>
      </w:r>
    </w:p>
  </w:footnote>
  <w:footnote w:type="continuationSeparator" w:id="0">
    <w:p w14:paraId="7C1A8CA2" w14:textId="77777777" w:rsidR="00657B4B" w:rsidRDefault="00657B4B" w:rsidP="00F87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A05A" w14:textId="3FE61B2F" w:rsidR="00F87C1F" w:rsidRPr="00F87C1F" w:rsidRDefault="00AB522F" w:rsidP="001751B6">
    <w:pPr>
      <w:pStyle w:val="Header"/>
      <w:jc w:val="right"/>
      <w:rPr>
        <w:sz w:val="18"/>
        <w:szCs w:val="18"/>
      </w:rPr>
    </w:pPr>
    <w:r>
      <w:rPr>
        <w:sz w:val="18"/>
        <w:szCs w:val="18"/>
      </w:rPr>
      <w:t>Version 1.0</w:t>
    </w:r>
    <w:r w:rsidR="00F87C1F">
      <w:rPr>
        <w:noProof/>
        <w:lang w:eastAsia="en-AU"/>
      </w:rPr>
      <w:drawing>
        <wp:anchor distT="0" distB="0" distL="114300" distR="114300" simplePos="0" relativeHeight="251655168" behindDoc="0" locked="0" layoutInCell="1" allowOverlap="1" wp14:anchorId="15860D5F" wp14:editId="52BBAC95">
          <wp:simplePos x="0" y="0"/>
          <wp:positionH relativeFrom="column">
            <wp:posOffset>-904875</wp:posOffset>
          </wp:positionH>
          <wp:positionV relativeFrom="paragraph">
            <wp:posOffset>-448310</wp:posOffset>
          </wp:positionV>
          <wp:extent cx="287655" cy="10726420"/>
          <wp:effectExtent l="0" t="0" r="0" b="0"/>
          <wp:wrapSquare wrapText="bothSides"/>
          <wp:docPr id="6" name="Picture 6"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uot; &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 cy="10726420"/>
                  </a:xfrm>
                  <a:prstGeom prst="rect">
                    <a:avLst/>
                  </a:prstGeom>
                  <a:noFill/>
                </pic:spPr>
              </pic:pic>
            </a:graphicData>
          </a:graphic>
          <wp14:sizeRelH relativeFrom="page">
            <wp14:pctWidth>0</wp14:pctWidth>
          </wp14:sizeRelH>
          <wp14:sizeRelV relativeFrom="page">
            <wp14:pctHeight>0</wp14:pctHeight>
          </wp14:sizeRelV>
        </wp:anchor>
      </w:drawing>
    </w:r>
    <w:r w:rsidR="00052A68">
      <w:rPr>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21921"/>
    <w:multiLevelType w:val="hybridMultilevel"/>
    <w:tmpl w:val="746CD0E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4840FFC"/>
    <w:multiLevelType w:val="multilevel"/>
    <w:tmpl w:val="CA50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F709AD"/>
    <w:multiLevelType w:val="multilevel"/>
    <w:tmpl w:val="C1FE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CC5630"/>
    <w:multiLevelType w:val="multilevel"/>
    <w:tmpl w:val="7726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2661F5"/>
    <w:multiLevelType w:val="hybridMultilevel"/>
    <w:tmpl w:val="8CEA4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49333648">
    <w:abstractNumId w:val="4"/>
  </w:num>
  <w:num w:numId="2" w16cid:durableId="1510674265">
    <w:abstractNumId w:val="0"/>
  </w:num>
  <w:num w:numId="3" w16cid:durableId="1527327725">
    <w:abstractNumId w:val="2"/>
  </w:num>
  <w:num w:numId="4" w16cid:durableId="65736078">
    <w:abstractNumId w:val="1"/>
  </w:num>
  <w:num w:numId="5" w16cid:durableId="17383562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C1F"/>
    <w:rsid w:val="00023F1F"/>
    <w:rsid w:val="0002742D"/>
    <w:rsid w:val="0004372C"/>
    <w:rsid w:val="00044081"/>
    <w:rsid w:val="0004447A"/>
    <w:rsid w:val="00052A68"/>
    <w:rsid w:val="0009213D"/>
    <w:rsid w:val="000C2CF9"/>
    <w:rsid w:val="000D3C62"/>
    <w:rsid w:val="000D79EA"/>
    <w:rsid w:val="000E6F68"/>
    <w:rsid w:val="000F38E8"/>
    <w:rsid w:val="000F4378"/>
    <w:rsid w:val="00106D1E"/>
    <w:rsid w:val="0011299A"/>
    <w:rsid w:val="00120D6B"/>
    <w:rsid w:val="00126244"/>
    <w:rsid w:val="00136D17"/>
    <w:rsid w:val="0017027C"/>
    <w:rsid w:val="00173CA2"/>
    <w:rsid w:val="001751B6"/>
    <w:rsid w:val="001958D8"/>
    <w:rsid w:val="001B009E"/>
    <w:rsid w:val="001B2C93"/>
    <w:rsid w:val="001D2106"/>
    <w:rsid w:val="001D2FD6"/>
    <w:rsid w:val="001D7748"/>
    <w:rsid w:val="001E7AD9"/>
    <w:rsid w:val="00206990"/>
    <w:rsid w:val="00225979"/>
    <w:rsid w:val="00232AB0"/>
    <w:rsid w:val="002336AA"/>
    <w:rsid w:val="00244247"/>
    <w:rsid w:val="00256EBA"/>
    <w:rsid w:val="00257987"/>
    <w:rsid w:val="00257BD1"/>
    <w:rsid w:val="00263FE8"/>
    <w:rsid w:val="00280322"/>
    <w:rsid w:val="0029662E"/>
    <w:rsid w:val="002E0965"/>
    <w:rsid w:val="0031129D"/>
    <w:rsid w:val="00373E68"/>
    <w:rsid w:val="00381608"/>
    <w:rsid w:val="00384AD9"/>
    <w:rsid w:val="003860C0"/>
    <w:rsid w:val="00391908"/>
    <w:rsid w:val="0039271D"/>
    <w:rsid w:val="003B640A"/>
    <w:rsid w:val="003D7098"/>
    <w:rsid w:val="003F754E"/>
    <w:rsid w:val="00436286"/>
    <w:rsid w:val="00443F59"/>
    <w:rsid w:val="00455279"/>
    <w:rsid w:val="00467772"/>
    <w:rsid w:val="00487D86"/>
    <w:rsid w:val="0049452A"/>
    <w:rsid w:val="004A7779"/>
    <w:rsid w:val="004C4F86"/>
    <w:rsid w:val="004E683C"/>
    <w:rsid w:val="004F4E37"/>
    <w:rsid w:val="00522100"/>
    <w:rsid w:val="0052215A"/>
    <w:rsid w:val="00524E85"/>
    <w:rsid w:val="00526EA8"/>
    <w:rsid w:val="00527412"/>
    <w:rsid w:val="005309D7"/>
    <w:rsid w:val="00537665"/>
    <w:rsid w:val="00551400"/>
    <w:rsid w:val="00555603"/>
    <w:rsid w:val="00557C7E"/>
    <w:rsid w:val="00562069"/>
    <w:rsid w:val="00572E2E"/>
    <w:rsid w:val="0058081B"/>
    <w:rsid w:val="0059668F"/>
    <w:rsid w:val="005B2BBA"/>
    <w:rsid w:val="005C28DD"/>
    <w:rsid w:val="005C4730"/>
    <w:rsid w:val="005D72C1"/>
    <w:rsid w:val="005E4B64"/>
    <w:rsid w:val="005F3FB5"/>
    <w:rsid w:val="006129AD"/>
    <w:rsid w:val="00620FCA"/>
    <w:rsid w:val="0062484F"/>
    <w:rsid w:val="00630D8F"/>
    <w:rsid w:val="00633FDA"/>
    <w:rsid w:val="006524C2"/>
    <w:rsid w:val="00652C83"/>
    <w:rsid w:val="00657B4B"/>
    <w:rsid w:val="006753F2"/>
    <w:rsid w:val="006E17B0"/>
    <w:rsid w:val="006F57B1"/>
    <w:rsid w:val="007018BB"/>
    <w:rsid w:val="00711616"/>
    <w:rsid w:val="00711FCB"/>
    <w:rsid w:val="00730F39"/>
    <w:rsid w:val="00757723"/>
    <w:rsid w:val="007901E5"/>
    <w:rsid w:val="00791C40"/>
    <w:rsid w:val="00791EF7"/>
    <w:rsid w:val="007B18B8"/>
    <w:rsid w:val="007F1214"/>
    <w:rsid w:val="007F7DE0"/>
    <w:rsid w:val="00803DBC"/>
    <w:rsid w:val="008111EF"/>
    <w:rsid w:val="00823B80"/>
    <w:rsid w:val="00850F4D"/>
    <w:rsid w:val="00874286"/>
    <w:rsid w:val="00897792"/>
    <w:rsid w:val="008A612E"/>
    <w:rsid w:val="008D69B4"/>
    <w:rsid w:val="008F139C"/>
    <w:rsid w:val="00910C19"/>
    <w:rsid w:val="0091668C"/>
    <w:rsid w:val="00945634"/>
    <w:rsid w:val="009514B6"/>
    <w:rsid w:val="00953C03"/>
    <w:rsid w:val="00994230"/>
    <w:rsid w:val="009B05D6"/>
    <w:rsid w:val="009E30C2"/>
    <w:rsid w:val="009E31E1"/>
    <w:rsid w:val="009F62CD"/>
    <w:rsid w:val="00A0642C"/>
    <w:rsid w:val="00A1256C"/>
    <w:rsid w:val="00A13466"/>
    <w:rsid w:val="00A2058A"/>
    <w:rsid w:val="00A422FD"/>
    <w:rsid w:val="00A529FC"/>
    <w:rsid w:val="00A81BD8"/>
    <w:rsid w:val="00A910BE"/>
    <w:rsid w:val="00AA4646"/>
    <w:rsid w:val="00AB522F"/>
    <w:rsid w:val="00AB7B0F"/>
    <w:rsid w:val="00AE0A9F"/>
    <w:rsid w:val="00AE4443"/>
    <w:rsid w:val="00AF79B7"/>
    <w:rsid w:val="00B01974"/>
    <w:rsid w:val="00B13CEE"/>
    <w:rsid w:val="00B812D3"/>
    <w:rsid w:val="00BD32B0"/>
    <w:rsid w:val="00BE3DD1"/>
    <w:rsid w:val="00BF7404"/>
    <w:rsid w:val="00C10DAD"/>
    <w:rsid w:val="00C12D3F"/>
    <w:rsid w:val="00C3233E"/>
    <w:rsid w:val="00C44DDC"/>
    <w:rsid w:val="00C54963"/>
    <w:rsid w:val="00C60BEF"/>
    <w:rsid w:val="00C66BA7"/>
    <w:rsid w:val="00C8239E"/>
    <w:rsid w:val="00C8485D"/>
    <w:rsid w:val="00C84DE6"/>
    <w:rsid w:val="00C868B4"/>
    <w:rsid w:val="00C976FE"/>
    <w:rsid w:val="00CB44FF"/>
    <w:rsid w:val="00CF0B71"/>
    <w:rsid w:val="00CF647E"/>
    <w:rsid w:val="00D071C5"/>
    <w:rsid w:val="00D26580"/>
    <w:rsid w:val="00D3209A"/>
    <w:rsid w:val="00D67B87"/>
    <w:rsid w:val="00D85000"/>
    <w:rsid w:val="00D949A4"/>
    <w:rsid w:val="00D95A2E"/>
    <w:rsid w:val="00DA145C"/>
    <w:rsid w:val="00DA17AA"/>
    <w:rsid w:val="00DB1A94"/>
    <w:rsid w:val="00DB73BB"/>
    <w:rsid w:val="00DE689C"/>
    <w:rsid w:val="00DF0109"/>
    <w:rsid w:val="00E0197B"/>
    <w:rsid w:val="00E10563"/>
    <w:rsid w:val="00E15FFB"/>
    <w:rsid w:val="00E25265"/>
    <w:rsid w:val="00E316B8"/>
    <w:rsid w:val="00E457BA"/>
    <w:rsid w:val="00E61BFF"/>
    <w:rsid w:val="00E746C2"/>
    <w:rsid w:val="00E77AC5"/>
    <w:rsid w:val="00EB6C48"/>
    <w:rsid w:val="00EE7E95"/>
    <w:rsid w:val="00F0333D"/>
    <w:rsid w:val="00F21933"/>
    <w:rsid w:val="00F23083"/>
    <w:rsid w:val="00F261CB"/>
    <w:rsid w:val="00F4198C"/>
    <w:rsid w:val="00F52F1B"/>
    <w:rsid w:val="00F53EC5"/>
    <w:rsid w:val="00F56CDF"/>
    <w:rsid w:val="00F6448A"/>
    <w:rsid w:val="00F70320"/>
    <w:rsid w:val="00F87C1F"/>
    <w:rsid w:val="00FA51B4"/>
    <w:rsid w:val="00FA6327"/>
    <w:rsid w:val="00FA6733"/>
    <w:rsid w:val="00FB1417"/>
    <w:rsid w:val="00FB63AC"/>
    <w:rsid w:val="00FF0D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F71F6"/>
  <w15:chartTrackingRefBased/>
  <w15:docId w15:val="{6C85DD05-2564-4895-95A5-8671118C3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230"/>
    <w:pPr>
      <w:spacing w:after="0" w:line="240" w:lineRule="auto"/>
      <w:jc w:val="both"/>
    </w:pPr>
    <w:rPr>
      <w:rFonts w:ascii="Arial" w:hAnsi="Arial"/>
      <w:sz w:val="20"/>
    </w:rPr>
  </w:style>
  <w:style w:type="paragraph" w:styleId="Heading1">
    <w:name w:val="heading 1"/>
    <w:basedOn w:val="Normal"/>
    <w:next w:val="Normal"/>
    <w:link w:val="Heading1Char"/>
    <w:uiPriority w:val="9"/>
    <w:qFormat/>
    <w:rsid w:val="00F21933"/>
    <w:pPr>
      <w:outlineLvl w:val="0"/>
    </w:pPr>
    <w:rPr>
      <w:b/>
      <w:caps/>
      <w:sz w:val="22"/>
    </w:rPr>
  </w:style>
  <w:style w:type="paragraph" w:styleId="Heading2">
    <w:name w:val="heading 2"/>
    <w:basedOn w:val="Normal"/>
    <w:next w:val="Normal"/>
    <w:link w:val="Heading2Char"/>
    <w:uiPriority w:val="9"/>
    <w:unhideWhenUsed/>
    <w:qFormat/>
    <w:rsid w:val="002336AA"/>
    <w:pPr>
      <w:keepNext/>
      <w:keepLines/>
      <w:outlineLvl w:val="1"/>
    </w:pPr>
    <w:rPr>
      <w:rFonts w:eastAsiaTheme="majorEastAsia" w:cstheme="majorBidi"/>
      <w:b/>
      <w: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933"/>
    <w:rPr>
      <w:rFonts w:ascii="Arial" w:hAnsi="Arial"/>
      <w:b/>
      <w:caps/>
    </w:rPr>
  </w:style>
  <w:style w:type="character" w:customStyle="1" w:styleId="Heading2Char">
    <w:name w:val="Heading 2 Char"/>
    <w:basedOn w:val="DefaultParagraphFont"/>
    <w:link w:val="Heading2"/>
    <w:uiPriority w:val="9"/>
    <w:rsid w:val="002336AA"/>
    <w:rPr>
      <w:rFonts w:ascii="Arial" w:eastAsiaTheme="majorEastAsia" w:hAnsi="Arial" w:cstheme="majorBidi"/>
      <w:b/>
      <w:caps/>
      <w:sz w:val="20"/>
      <w:szCs w:val="26"/>
    </w:rPr>
  </w:style>
  <w:style w:type="paragraph" w:styleId="Header">
    <w:name w:val="header"/>
    <w:basedOn w:val="Normal"/>
    <w:link w:val="HeaderChar"/>
    <w:uiPriority w:val="99"/>
    <w:unhideWhenUsed/>
    <w:rsid w:val="00F87C1F"/>
    <w:pPr>
      <w:tabs>
        <w:tab w:val="center" w:pos="4513"/>
        <w:tab w:val="right" w:pos="9026"/>
      </w:tabs>
    </w:pPr>
  </w:style>
  <w:style w:type="character" w:customStyle="1" w:styleId="HeaderChar">
    <w:name w:val="Header Char"/>
    <w:basedOn w:val="DefaultParagraphFont"/>
    <w:link w:val="Header"/>
    <w:uiPriority w:val="99"/>
    <w:rsid w:val="00F87C1F"/>
    <w:rPr>
      <w:rFonts w:ascii="Arial" w:hAnsi="Arial"/>
      <w:sz w:val="20"/>
    </w:rPr>
  </w:style>
  <w:style w:type="paragraph" w:styleId="Footer">
    <w:name w:val="footer"/>
    <w:basedOn w:val="Normal"/>
    <w:link w:val="FooterChar"/>
    <w:uiPriority w:val="99"/>
    <w:unhideWhenUsed/>
    <w:rsid w:val="00F87C1F"/>
    <w:pPr>
      <w:tabs>
        <w:tab w:val="center" w:pos="4513"/>
        <w:tab w:val="right" w:pos="9026"/>
      </w:tabs>
    </w:pPr>
  </w:style>
  <w:style w:type="character" w:customStyle="1" w:styleId="FooterChar">
    <w:name w:val="Footer Char"/>
    <w:basedOn w:val="DefaultParagraphFont"/>
    <w:link w:val="Footer"/>
    <w:uiPriority w:val="99"/>
    <w:rsid w:val="00F87C1F"/>
    <w:rPr>
      <w:rFonts w:ascii="Arial" w:hAnsi="Arial"/>
      <w:sz w:val="20"/>
    </w:rPr>
  </w:style>
  <w:style w:type="paragraph" w:styleId="ListParagraph">
    <w:name w:val="List Paragraph"/>
    <w:basedOn w:val="Normal"/>
    <w:uiPriority w:val="34"/>
    <w:qFormat/>
    <w:rsid w:val="005C4730"/>
    <w:pPr>
      <w:ind w:left="720"/>
      <w:contextualSpacing/>
      <w:jc w:val="left"/>
    </w:pPr>
    <w:rPr>
      <w:rFonts w:eastAsia="Calibri" w:cs="Times New Roman"/>
    </w:rPr>
  </w:style>
  <w:style w:type="character" w:styleId="Hyperlink">
    <w:name w:val="Hyperlink"/>
    <w:basedOn w:val="DefaultParagraphFont"/>
    <w:uiPriority w:val="99"/>
    <w:unhideWhenUsed/>
    <w:rsid w:val="00E746C2"/>
    <w:rPr>
      <w:color w:val="0563C1" w:themeColor="hyperlink"/>
      <w:u w:val="single"/>
    </w:rPr>
  </w:style>
  <w:style w:type="character" w:styleId="FollowedHyperlink">
    <w:name w:val="FollowedHyperlink"/>
    <w:basedOn w:val="DefaultParagraphFont"/>
    <w:uiPriority w:val="99"/>
    <w:semiHidden/>
    <w:unhideWhenUsed/>
    <w:rsid w:val="00E746C2"/>
    <w:rPr>
      <w:color w:val="954F72" w:themeColor="followedHyperlink"/>
      <w:u w:val="single"/>
    </w:rPr>
  </w:style>
  <w:style w:type="paragraph" w:styleId="BalloonText">
    <w:name w:val="Balloon Text"/>
    <w:basedOn w:val="Normal"/>
    <w:link w:val="BalloonTextChar"/>
    <w:uiPriority w:val="99"/>
    <w:semiHidden/>
    <w:unhideWhenUsed/>
    <w:rsid w:val="00F033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33D"/>
    <w:rPr>
      <w:rFonts w:ascii="Segoe UI" w:hAnsi="Segoe UI" w:cs="Segoe UI"/>
      <w:sz w:val="18"/>
      <w:szCs w:val="18"/>
    </w:rPr>
  </w:style>
  <w:style w:type="character" w:styleId="CommentReference">
    <w:name w:val="annotation reference"/>
    <w:basedOn w:val="DefaultParagraphFont"/>
    <w:uiPriority w:val="99"/>
    <w:semiHidden/>
    <w:unhideWhenUsed/>
    <w:rsid w:val="00630D8F"/>
    <w:rPr>
      <w:sz w:val="16"/>
      <w:szCs w:val="16"/>
    </w:rPr>
  </w:style>
  <w:style w:type="paragraph" w:styleId="CommentText">
    <w:name w:val="annotation text"/>
    <w:basedOn w:val="Normal"/>
    <w:link w:val="CommentTextChar"/>
    <w:uiPriority w:val="99"/>
    <w:semiHidden/>
    <w:unhideWhenUsed/>
    <w:rsid w:val="00630D8F"/>
    <w:rPr>
      <w:szCs w:val="20"/>
    </w:rPr>
  </w:style>
  <w:style w:type="character" w:customStyle="1" w:styleId="CommentTextChar">
    <w:name w:val="Comment Text Char"/>
    <w:basedOn w:val="DefaultParagraphFont"/>
    <w:link w:val="CommentText"/>
    <w:uiPriority w:val="99"/>
    <w:semiHidden/>
    <w:rsid w:val="00630D8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30D8F"/>
    <w:rPr>
      <w:b/>
      <w:bCs/>
    </w:rPr>
  </w:style>
  <w:style w:type="character" w:customStyle="1" w:styleId="CommentSubjectChar">
    <w:name w:val="Comment Subject Char"/>
    <w:basedOn w:val="CommentTextChar"/>
    <w:link w:val="CommentSubject"/>
    <w:uiPriority w:val="99"/>
    <w:semiHidden/>
    <w:rsid w:val="00630D8F"/>
    <w:rPr>
      <w:rFonts w:ascii="Arial" w:hAnsi="Arial"/>
      <w:b/>
      <w:bCs/>
      <w:sz w:val="20"/>
      <w:szCs w:val="20"/>
    </w:rPr>
  </w:style>
  <w:style w:type="paragraph" w:styleId="Revision">
    <w:name w:val="Revision"/>
    <w:hidden/>
    <w:uiPriority w:val="99"/>
    <w:semiHidden/>
    <w:rsid w:val="004C4F86"/>
    <w:pPr>
      <w:spacing w:after="0" w:line="240" w:lineRule="auto"/>
    </w:pPr>
    <w:rPr>
      <w:rFonts w:ascii="Arial" w:hAnsi="Arial"/>
      <w:sz w:val="20"/>
    </w:rPr>
  </w:style>
  <w:style w:type="character" w:styleId="UnresolvedMention">
    <w:name w:val="Unresolved Mention"/>
    <w:basedOn w:val="DefaultParagraphFont"/>
    <w:uiPriority w:val="99"/>
    <w:semiHidden/>
    <w:unhideWhenUsed/>
    <w:rsid w:val="000E6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805552">
      <w:bodyDiv w:val="1"/>
      <w:marLeft w:val="0"/>
      <w:marRight w:val="0"/>
      <w:marTop w:val="0"/>
      <w:marBottom w:val="0"/>
      <w:divBdr>
        <w:top w:val="none" w:sz="0" w:space="0" w:color="auto"/>
        <w:left w:val="none" w:sz="0" w:space="0" w:color="auto"/>
        <w:bottom w:val="none" w:sz="0" w:space="0" w:color="auto"/>
        <w:right w:val="none" w:sz="0" w:space="0" w:color="auto"/>
      </w:divBdr>
    </w:div>
    <w:div w:id="94438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qld.gov.au/view/whole/html/asmade/act-2024-049"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brisbane.sharepoint.com/:w:/r/sites/corporate-rules/Corporate%20Rules/HRP040%20-%20Code%20of%20Conduct%20-%20Approved.docx?d=wd80febb20a20489aabd428349ee1a054&amp;csf=1&amp;web=1&amp;e=pfPS3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egislation.qld.gov.au/view/whole/html/asmade/act-2024-049"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qld.gov.au/view/whole/html/asmade/act-2024-049" TargetMode="External"/><Relationship Id="rId5" Type="http://schemas.openxmlformats.org/officeDocument/2006/relationships/numbering" Target="numbering.xml"/><Relationship Id="rId15" Type="http://schemas.openxmlformats.org/officeDocument/2006/relationships/hyperlink" Target="https://brisbane.sharepoint.com/:w:/r/sites/corporate-rules/Corporate%20Rules/HRP040%20-%20Code%20of%20Conduct%20-%20Approved.docx?d=wd80febb20a20489aabd428349ee1a054&amp;csf=1&amp;web=1&amp;e=pfPS3y"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qld.gov.au/view/whole/html/asmade/act-2024-049"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a37635-764c-476c-9f1f-3bee221660f3">
      <Terms xmlns="http://schemas.microsoft.com/office/infopath/2007/PartnerControls"/>
    </lcf76f155ced4ddcb4097134ff3c332f>
    <TaxCatchAll xmlns="a251c985-d9c0-477e-bffb-2ff7620f419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D561A868CB883418360F4721CFC9F8F" ma:contentTypeVersion="12" ma:contentTypeDescription="Create a new document." ma:contentTypeScope="" ma:versionID="b54ef17e9f8bf86c14b1add73b1e2fe4">
  <xsd:schema xmlns:xsd="http://www.w3.org/2001/XMLSchema" xmlns:xs="http://www.w3.org/2001/XMLSchema" xmlns:p="http://schemas.microsoft.com/office/2006/metadata/properties" xmlns:ns2="62a37635-764c-476c-9f1f-3bee221660f3" xmlns:ns3="a251c985-d9c0-477e-bffb-2ff7620f4197" targetNamespace="http://schemas.microsoft.com/office/2006/metadata/properties" ma:root="true" ma:fieldsID="a4e0c024a9718e6f1b3e479569ff7ca7" ns2:_="" ns3:_="">
    <xsd:import namespace="62a37635-764c-476c-9f1f-3bee221660f3"/>
    <xsd:import namespace="a251c985-d9c0-477e-bffb-2ff7620f41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37635-764c-476c-9f1f-3bee22166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3943359-1820-4cb9-a927-eeed1a924b8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1c985-d9c0-477e-bffb-2ff7620f41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ada0da8-e342-4aca-a5f7-a89aa389bf82}" ma:internalName="TaxCatchAll" ma:showField="CatchAllData" ma:web="a251c985-d9c0-477e-bffb-2ff7620f41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4821B7-136E-4E3E-BD3B-0337747AED92}">
  <ds:schemaRefs>
    <ds:schemaRef ds:uri="http://schemas.microsoft.com/sharepoint/v3/contenttype/forms"/>
  </ds:schemaRefs>
</ds:datastoreItem>
</file>

<file path=customXml/itemProps2.xml><?xml version="1.0" encoding="utf-8"?>
<ds:datastoreItem xmlns:ds="http://schemas.openxmlformats.org/officeDocument/2006/customXml" ds:itemID="{DF0D88F4-989E-47B6-B10B-253857EBDAFF}">
  <ds:schemaRefs>
    <ds:schemaRef ds:uri="http://schemas.microsoft.com/office/2006/metadata/properties"/>
    <ds:schemaRef ds:uri="http://schemas.microsoft.com/office/infopath/2007/PartnerControls"/>
    <ds:schemaRef ds:uri="62a37635-764c-476c-9f1f-3bee221660f3"/>
    <ds:schemaRef ds:uri="a251c985-d9c0-477e-bffb-2ff7620f4197"/>
  </ds:schemaRefs>
</ds:datastoreItem>
</file>

<file path=customXml/itemProps3.xml><?xml version="1.0" encoding="utf-8"?>
<ds:datastoreItem xmlns:ds="http://schemas.openxmlformats.org/officeDocument/2006/customXml" ds:itemID="{69A31B31-C029-4345-850F-0DA4A37C4E15}">
  <ds:schemaRefs>
    <ds:schemaRef ds:uri="http://schemas.openxmlformats.org/officeDocument/2006/bibliography"/>
  </ds:schemaRefs>
</ds:datastoreItem>
</file>

<file path=customXml/itemProps4.xml><?xml version="1.0" encoding="utf-8"?>
<ds:datastoreItem xmlns:ds="http://schemas.openxmlformats.org/officeDocument/2006/customXml" ds:itemID="{8BD0B21D-A6A7-4809-9065-F91F5C642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37635-764c-476c-9f1f-3bee221660f3"/>
    <ds:schemaRef ds:uri="a251c985-d9c0-477e-bffb-2ff7620f41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586</Words>
  <Characters>3767</Characters>
  <Application>Microsoft Office Word</Application>
  <DocSecurity>0</DocSecurity>
  <Lines>96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Ronda Tunguz</dc:creator>
  <cp:keywords/>
  <dc:description/>
  <cp:lastModifiedBy>Dale Williams</cp:lastModifiedBy>
  <cp:revision>13</cp:revision>
  <dcterms:created xsi:type="dcterms:W3CDTF">2026-07-02T23:36:00Z</dcterms:created>
  <dcterms:modified xsi:type="dcterms:W3CDTF">2026-07-03T05:27:00Z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5,7,8</vt:lpwstr>
  </property>
  <property fmtid="{D5CDD505-2E9C-101B-9397-08002B2CF9AE}" pid="3" name="ClassificationContentMarkingFooterFontProps">
    <vt:lpwstr>#ff0000,10,Arial</vt:lpwstr>
  </property>
  <property fmtid="{D5CDD505-2E9C-101B-9397-08002B2CF9AE}" pid="4" name="ClassificationContentMarkingFooterText">
    <vt:lpwstr>SECURITY LABEL: OFFICIAL</vt:lpwstr>
  </property>
  <property fmtid="{D5CDD505-2E9C-101B-9397-08002B2CF9AE}" pid="5" name="MSIP_Label_8b1ee035-5707-4242-a1ea-c505f8033d0a_Enabled">
    <vt:lpwstr>true</vt:lpwstr>
  </property>
  <property fmtid="{D5CDD505-2E9C-101B-9397-08002B2CF9AE}" pid="6" name="MSIP_Label_8b1ee035-5707-4242-a1ea-c505f8033d0a_SetDate">
    <vt:lpwstr>2024-02-22T05:07:03Z</vt:lpwstr>
  </property>
  <property fmtid="{D5CDD505-2E9C-101B-9397-08002B2CF9AE}" pid="7" name="MSIP_Label_8b1ee035-5707-4242-a1ea-c505f8033d0a_Method">
    <vt:lpwstr>Standard</vt:lpwstr>
  </property>
  <property fmtid="{D5CDD505-2E9C-101B-9397-08002B2CF9AE}" pid="8" name="MSIP_Label_8b1ee035-5707-4242-a1ea-c505f8033d0a_Name">
    <vt:lpwstr>OFFICIAL</vt:lpwstr>
  </property>
  <property fmtid="{D5CDD505-2E9C-101B-9397-08002B2CF9AE}" pid="9" name="MSIP_Label_8b1ee035-5707-4242-a1ea-c505f8033d0a_SiteId">
    <vt:lpwstr>a47f8d5a-a5f2-4813-a71a-f0d70679e236</vt:lpwstr>
  </property>
  <property fmtid="{D5CDD505-2E9C-101B-9397-08002B2CF9AE}" pid="10" name="MSIP_Label_8b1ee035-5707-4242-a1ea-c505f8033d0a_ActionId">
    <vt:lpwstr>60f0ff12-afad-4037-a1bd-96313109b177</vt:lpwstr>
  </property>
  <property fmtid="{D5CDD505-2E9C-101B-9397-08002B2CF9AE}" pid="11" name="MSIP_Label_8b1ee035-5707-4242-a1ea-c505f8033d0a_ContentBits">
    <vt:lpwstr>2</vt:lpwstr>
  </property>
  <property fmtid="{D5CDD505-2E9C-101B-9397-08002B2CF9AE}" pid="12" name="ContentTypeId">
    <vt:lpwstr>0x0101002D561A868CB883418360F4721CFC9F8F</vt:lpwstr>
  </property>
</Properties>
</file>