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1A33" w14:textId="070423D7" w:rsidR="00455F7F" w:rsidRPr="001028F4" w:rsidRDefault="00455F7F" w:rsidP="001028F4">
      <w:pPr>
        <w:rPr>
          <w:b/>
          <w:bCs/>
          <w:sz w:val="36"/>
          <w:szCs w:val="36"/>
        </w:rPr>
      </w:pPr>
    </w:p>
    <w:p w14:paraId="312B7BD7" w14:textId="41F357B3" w:rsidR="00817ECA" w:rsidRPr="001028F4" w:rsidRDefault="00817ECA" w:rsidP="001028F4">
      <w:pPr>
        <w:pStyle w:val="Heading1"/>
      </w:pPr>
      <w:r w:rsidRPr="001028F4">
        <w:t>Brisbane City Plan 2014</w:t>
      </w:r>
    </w:p>
    <w:p w14:paraId="6C3AA4B2" w14:textId="77777777" w:rsidR="00817ECA" w:rsidRPr="001028F4" w:rsidRDefault="00817ECA" w:rsidP="001028F4">
      <w:pPr>
        <w:pStyle w:val="Heading1"/>
      </w:pPr>
      <w:r w:rsidRPr="001028F4">
        <w:t>Local Government Infrastructure Plan</w:t>
      </w:r>
    </w:p>
    <w:p w14:paraId="20CD2658" w14:textId="77777777" w:rsidR="00817ECA" w:rsidRPr="001028F4" w:rsidRDefault="00817ECA" w:rsidP="001028F4">
      <w:pPr>
        <w:pStyle w:val="Heading1"/>
      </w:pPr>
      <w:r w:rsidRPr="001028F4">
        <w:t>Extrinsic Material</w:t>
      </w:r>
    </w:p>
    <w:p w14:paraId="7944C42C" w14:textId="77777777" w:rsidR="00817ECA" w:rsidRPr="001028F4" w:rsidRDefault="00817ECA" w:rsidP="001028F4">
      <w:pPr>
        <w:pStyle w:val="Heading1"/>
      </w:pPr>
    </w:p>
    <w:p w14:paraId="1296720D" w14:textId="77777777" w:rsidR="00817ECA" w:rsidRPr="001028F4" w:rsidRDefault="00817ECA" w:rsidP="001028F4">
      <w:pPr>
        <w:pStyle w:val="Heading1"/>
      </w:pPr>
    </w:p>
    <w:p w14:paraId="57F0E781" w14:textId="4FEE314E" w:rsidR="00FD200D" w:rsidRPr="001028F4" w:rsidRDefault="00817ECA" w:rsidP="001028F4">
      <w:pPr>
        <w:pStyle w:val="Heading1"/>
        <w:rPr>
          <w:rFonts w:cs="Arial"/>
        </w:rPr>
      </w:pPr>
      <w:r w:rsidRPr="001028F4">
        <w:rPr>
          <w:rFonts w:cs="Arial"/>
        </w:rPr>
        <w:t>Interim amendment</w:t>
      </w:r>
      <w:r w:rsidR="00C11CDF" w:rsidRPr="001028F4">
        <w:rPr>
          <w:rFonts w:cs="Arial"/>
        </w:rPr>
        <w:t xml:space="preserve"> 1a</w:t>
      </w:r>
    </w:p>
    <w:p w14:paraId="55205D04" w14:textId="77777777" w:rsidR="00817ECA" w:rsidRPr="001028F4" w:rsidRDefault="00817ECA" w:rsidP="001028F4">
      <w:pPr>
        <w:pStyle w:val="Heading1"/>
      </w:pPr>
    </w:p>
    <w:p w14:paraId="47A3C888" w14:textId="77777777" w:rsidR="00817ECA" w:rsidRPr="001028F4" w:rsidRDefault="00817ECA" w:rsidP="001028F4">
      <w:pPr>
        <w:pStyle w:val="Heading1"/>
        <w:rPr>
          <w:rFonts w:cs="Arial"/>
        </w:rPr>
      </w:pPr>
    </w:p>
    <w:p w14:paraId="42B0EAC3" w14:textId="6B1132F4" w:rsidR="00FD200D" w:rsidRPr="001028F4" w:rsidRDefault="004937D4" w:rsidP="001028F4">
      <w:pPr>
        <w:pStyle w:val="Heading1"/>
        <w:rPr>
          <w:rFonts w:cs="Arial"/>
        </w:rPr>
      </w:pPr>
      <w:r w:rsidRPr="001028F4">
        <w:rPr>
          <w:rFonts w:cs="Arial"/>
        </w:rPr>
        <w:t>December</w:t>
      </w:r>
      <w:r w:rsidR="00F05DDE" w:rsidRPr="001028F4">
        <w:rPr>
          <w:rFonts w:cs="Arial"/>
        </w:rPr>
        <w:t xml:space="preserve"> </w:t>
      </w:r>
      <w:r w:rsidR="00817ECA" w:rsidRPr="001028F4">
        <w:rPr>
          <w:rFonts w:cs="Arial"/>
        </w:rPr>
        <w:t>2021</w:t>
      </w:r>
    </w:p>
    <w:p w14:paraId="4A105831" w14:textId="77777777" w:rsidR="00817ECA" w:rsidRPr="00817ECA" w:rsidRDefault="00817ECA" w:rsidP="00826C3D">
      <w:pPr>
        <w:pStyle w:val="Subtitle"/>
        <w:jc w:val="both"/>
        <w:rPr>
          <w:rFonts w:ascii="Arial" w:hAnsi="Arial" w:cs="Arial"/>
        </w:rPr>
      </w:pPr>
    </w:p>
    <w:p w14:paraId="70143421" w14:textId="77777777" w:rsidR="00817ECA" w:rsidRDefault="00817ECA" w:rsidP="00826C3D">
      <w:pPr>
        <w:jc w:val="both"/>
      </w:pPr>
    </w:p>
    <w:p w14:paraId="5220B825" w14:textId="77777777" w:rsidR="00817ECA" w:rsidRDefault="00817ECA" w:rsidP="00826C3D">
      <w:pPr>
        <w:jc w:val="both"/>
      </w:pPr>
    </w:p>
    <w:p w14:paraId="4C453B7B" w14:textId="77777777" w:rsidR="00817ECA" w:rsidRDefault="00817ECA" w:rsidP="00826C3D">
      <w:pPr>
        <w:jc w:val="both"/>
      </w:pPr>
    </w:p>
    <w:p w14:paraId="1707C7EF" w14:textId="5ABA33C6" w:rsidR="00817ECA" w:rsidRDefault="00817ECA" w:rsidP="00826C3D">
      <w:pPr>
        <w:jc w:val="both"/>
        <w:rPr>
          <w:sz w:val="18"/>
        </w:rPr>
      </w:pPr>
      <w:r w:rsidRPr="00350C22">
        <w:rPr>
          <w:sz w:val="18"/>
        </w:rPr>
        <w:t xml:space="preserve">© Brisbane City Council </w:t>
      </w:r>
      <w:r>
        <w:rPr>
          <w:sz w:val="18"/>
        </w:rPr>
        <w:t>2021</w:t>
      </w:r>
    </w:p>
    <w:p w14:paraId="208DE508" w14:textId="77777777" w:rsidR="00817ECA" w:rsidRPr="00E238CF" w:rsidRDefault="00817ECA" w:rsidP="00826C3D">
      <w:pPr>
        <w:jc w:val="both"/>
        <w:rPr>
          <w:sz w:val="18"/>
        </w:rPr>
      </w:pPr>
      <w:r w:rsidRPr="00E238CF">
        <w:rPr>
          <w:sz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p w14:paraId="28D4C754" w14:textId="34612AD1" w:rsidR="00817ECA" w:rsidRDefault="00817ECA" w:rsidP="00826C3D">
      <w:pPr>
        <w:jc w:val="both"/>
      </w:pPr>
      <w:r>
        <w:br w:type="page"/>
      </w:r>
    </w:p>
    <w:sdt>
      <w:sdtPr>
        <w:rPr>
          <w:rFonts w:asciiTheme="minorHAnsi" w:eastAsiaTheme="minorHAnsi" w:hAnsiTheme="minorHAnsi" w:cstheme="minorBidi"/>
          <w:b w:val="0"/>
          <w:sz w:val="22"/>
          <w:szCs w:val="22"/>
          <w:lang w:val="en-AU"/>
        </w:rPr>
        <w:id w:val="919762234"/>
        <w:docPartObj>
          <w:docPartGallery w:val="Table of Contents"/>
          <w:docPartUnique/>
        </w:docPartObj>
      </w:sdtPr>
      <w:sdtEndPr>
        <w:rPr>
          <w:bCs/>
          <w:noProof/>
        </w:rPr>
      </w:sdtEndPr>
      <w:sdtContent>
        <w:p w14:paraId="13177717" w14:textId="74A869A8" w:rsidR="000B531F" w:rsidRPr="00692497" w:rsidRDefault="000B531F">
          <w:pPr>
            <w:pStyle w:val="TOCHeading"/>
            <w:rPr>
              <w:rFonts w:asciiTheme="minorHAnsi" w:eastAsiaTheme="minorHAnsi" w:hAnsiTheme="minorHAnsi" w:cstheme="minorHAnsi"/>
              <w:b w:val="0"/>
              <w:bCs/>
              <w:sz w:val="28"/>
              <w:szCs w:val="28"/>
              <w:lang w:val="en-AU"/>
            </w:rPr>
          </w:pPr>
          <w:r w:rsidRPr="00692497">
            <w:rPr>
              <w:rFonts w:asciiTheme="minorHAnsi" w:eastAsiaTheme="minorHAnsi" w:hAnsiTheme="minorHAnsi" w:cstheme="minorHAnsi"/>
              <w:bCs/>
              <w:sz w:val="28"/>
              <w:szCs w:val="28"/>
              <w:lang w:val="en-AU"/>
            </w:rPr>
            <w:t>Contents</w:t>
          </w:r>
        </w:p>
        <w:p w14:paraId="65AA9C26" w14:textId="1A2C3B10" w:rsidR="001028F4" w:rsidRPr="001028F4" w:rsidRDefault="000B531F" w:rsidP="001028F4">
          <w:pPr>
            <w:pStyle w:val="TOC2"/>
            <w:rPr>
              <w:rFonts w:asciiTheme="minorHAnsi" w:eastAsiaTheme="minorEastAsia" w:hAnsiTheme="minorHAnsi"/>
              <w:sz w:val="40"/>
              <w:szCs w:val="40"/>
              <w:lang w:val="en-AU" w:eastAsia="en-AU"/>
            </w:rPr>
          </w:pPr>
          <w:r w:rsidRPr="00692497">
            <w:rPr>
              <w:rFonts w:asciiTheme="minorHAnsi" w:hAnsiTheme="minorHAnsi" w:cstheme="minorHAnsi"/>
              <w:noProof w:val="0"/>
            </w:rPr>
            <w:fldChar w:fldCharType="begin"/>
          </w:r>
          <w:r w:rsidRPr="00692497">
            <w:rPr>
              <w:rFonts w:asciiTheme="minorHAnsi" w:hAnsiTheme="minorHAnsi" w:cstheme="minorHAnsi"/>
            </w:rPr>
            <w:instrText xml:space="preserve"> TOC \o "1-3" \h \z \u </w:instrText>
          </w:r>
          <w:r w:rsidRPr="00692497">
            <w:rPr>
              <w:rFonts w:asciiTheme="minorHAnsi" w:hAnsiTheme="minorHAnsi" w:cstheme="minorHAnsi"/>
              <w:noProof w:val="0"/>
            </w:rPr>
            <w:fldChar w:fldCharType="separate"/>
          </w:r>
          <w:hyperlink w:anchor="_Toc85013663" w:history="1">
            <w:r w:rsidR="001028F4" w:rsidRPr="001028F4">
              <w:rPr>
                <w:rStyle w:val="Hyperlink"/>
              </w:rPr>
              <w:t>1.</w:t>
            </w:r>
            <w:r w:rsidR="001028F4" w:rsidRPr="001028F4">
              <w:rPr>
                <w:rFonts w:asciiTheme="minorHAnsi" w:eastAsiaTheme="minorEastAsia" w:hAnsiTheme="minorHAnsi"/>
                <w:sz w:val="40"/>
                <w:szCs w:val="40"/>
                <w:lang w:val="en-AU" w:eastAsia="en-AU"/>
              </w:rPr>
              <w:tab/>
            </w:r>
            <w:r w:rsidR="001028F4" w:rsidRPr="001028F4">
              <w:rPr>
                <w:rStyle w:val="Hyperlink"/>
              </w:rPr>
              <w:t>Introduction</w:t>
            </w:r>
            <w:r w:rsidR="001028F4" w:rsidRPr="001028F4">
              <w:rPr>
                <w:webHidden/>
              </w:rPr>
              <w:tab/>
            </w:r>
            <w:r w:rsidR="001028F4" w:rsidRPr="001028F4">
              <w:rPr>
                <w:webHidden/>
              </w:rPr>
              <w:fldChar w:fldCharType="begin"/>
            </w:r>
            <w:r w:rsidR="001028F4" w:rsidRPr="001028F4">
              <w:rPr>
                <w:webHidden/>
              </w:rPr>
              <w:instrText xml:space="preserve"> PAGEREF _Toc85013663 \h </w:instrText>
            </w:r>
            <w:r w:rsidR="001028F4" w:rsidRPr="001028F4">
              <w:rPr>
                <w:webHidden/>
              </w:rPr>
            </w:r>
            <w:r w:rsidR="001028F4" w:rsidRPr="001028F4">
              <w:rPr>
                <w:webHidden/>
              </w:rPr>
              <w:fldChar w:fldCharType="separate"/>
            </w:r>
            <w:r w:rsidR="001028F4" w:rsidRPr="001028F4">
              <w:rPr>
                <w:webHidden/>
              </w:rPr>
              <w:t>2</w:t>
            </w:r>
            <w:r w:rsidR="001028F4" w:rsidRPr="001028F4">
              <w:rPr>
                <w:webHidden/>
              </w:rPr>
              <w:fldChar w:fldCharType="end"/>
            </w:r>
          </w:hyperlink>
        </w:p>
        <w:p w14:paraId="5D3551CB" w14:textId="03545E57" w:rsidR="001028F4" w:rsidRPr="001028F4" w:rsidRDefault="000A75DF" w:rsidP="001028F4">
          <w:pPr>
            <w:pStyle w:val="TOC3"/>
            <w:rPr>
              <w:rFonts w:asciiTheme="minorHAnsi" w:eastAsiaTheme="minorEastAsia" w:hAnsiTheme="minorHAnsi"/>
              <w:lang w:val="en-AU" w:eastAsia="en-AU"/>
            </w:rPr>
          </w:pPr>
          <w:hyperlink w:anchor="_Toc85013664" w:history="1">
            <w:r w:rsidR="001028F4" w:rsidRPr="001028F4">
              <w:rPr>
                <w:rStyle w:val="Hyperlink"/>
              </w:rPr>
              <w:t>1.1.</w:t>
            </w:r>
            <w:r w:rsidR="001028F4" w:rsidRPr="001028F4">
              <w:rPr>
                <w:rFonts w:asciiTheme="minorHAnsi" w:eastAsiaTheme="minorEastAsia" w:hAnsiTheme="minorHAnsi"/>
                <w:lang w:val="en-AU" w:eastAsia="en-AU"/>
              </w:rPr>
              <w:tab/>
            </w:r>
            <w:r w:rsidR="001028F4" w:rsidRPr="001028F4">
              <w:rPr>
                <w:rStyle w:val="Hyperlink"/>
              </w:rPr>
              <w:t>Background</w:t>
            </w:r>
            <w:r w:rsidR="001028F4" w:rsidRPr="001028F4">
              <w:rPr>
                <w:webHidden/>
              </w:rPr>
              <w:tab/>
            </w:r>
            <w:r w:rsidR="001028F4" w:rsidRPr="001028F4">
              <w:rPr>
                <w:webHidden/>
              </w:rPr>
              <w:fldChar w:fldCharType="begin"/>
            </w:r>
            <w:r w:rsidR="001028F4" w:rsidRPr="001028F4">
              <w:rPr>
                <w:webHidden/>
              </w:rPr>
              <w:instrText xml:space="preserve"> PAGEREF _Toc85013664 \h </w:instrText>
            </w:r>
            <w:r w:rsidR="001028F4" w:rsidRPr="001028F4">
              <w:rPr>
                <w:webHidden/>
              </w:rPr>
            </w:r>
            <w:r w:rsidR="001028F4" w:rsidRPr="001028F4">
              <w:rPr>
                <w:webHidden/>
              </w:rPr>
              <w:fldChar w:fldCharType="separate"/>
            </w:r>
            <w:r w:rsidR="001028F4" w:rsidRPr="001028F4">
              <w:rPr>
                <w:webHidden/>
              </w:rPr>
              <w:t>2</w:t>
            </w:r>
            <w:r w:rsidR="001028F4" w:rsidRPr="001028F4">
              <w:rPr>
                <w:webHidden/>
              </w:rPr>
              <w:fldChar w:fldCharType="end"/>
            </w:r>
          </w:hyperlink>
        </w:p>
        <w:p w14:paraId="618FB97A" w14:textId="57EA39F6" w:rsidR="001028F4" w:rsidRDefault="000A75DF" w:rsidP="001028F4">
          <w:pPr>
            <w:pStyle w:val="TOC3"/>
            <w:rPr>
              <w:rFonts w:asciiTheme="minorHAnsi" w:eastAsiaTheme="minorEastAsia" w:hAnsiTheme="minorHAnsi"/>
              <w:i/>
              <w:lang w:val="en-AU" w:eastAsia="en-AU"/>
            </w:rPr>
          </w:pPr>
          <w:hyperlink w:anchor="_Toc85013665" w:history="1">
            <w:r w:rsidR="001028F4" w:rsidRPr="00A61668">
              <w:rPr>
                <w:rStyle w:val="Hyperlink"/>
              </w:rPr>
              <w:t>1.2.</w:t>
            </w:r>
            <w:r w:rsidR="001028F4">
              <w:rPr>
                <w:rFonts w:asciiTheme="minorHAnsi" w:eastAsiaTheme="minorEastAsia" w:hAnsiTheme="minorHAnsi"/>
                <w:i/>
                <w:lang w:val="en-AU" w:eastAsia="en-AU"/>
              </w:rPr>
              <w:tab/>
            </w:r>
            <w:r w:rsidR="001028F4" w:rsidRPr="00A61668">
              <w:rPr>
                <w:rStyle w:val="Hyperlink"/>
              </w:rPr>
              <w:t>Purpose of Extrinsic Material</w:t>
            </w:r>
            <w:r w:rsidR="001028F4">
              <w:rPr>
                <w:webHidden/>
              </w:rPr>
              <w:tab/>
            </w:r>
            <w:r w:rsidR="001028F4">
              <w:rPr>
                <w:webHidden/>
              </w:rPr>
              <w:fldChar w:fldCharType="begin"/>
            </w:r>
            <w:r w:rsidR="001028F4">
              <w:rPr>
                <w:webHidden/>
              </w:rPr>
              <w:instrText xml:space="preserve"> PAGEREF _Toc85013665 \h </w:instrText>
            </w:r>
            <w:r w:rsidR="001028F4">
              <w:rPr>
                <w:webHidden/>
              </w:rPr>
            </w:r>
            <w:r w:rsidR="001028F4">
              <w:rPr>
                <w:webHidden/>
              </w:rPr>
              <w:fldChar w:fldCharType="separate"/>
            </w:r>
            <w:r w:rsidR="001028F4">
              <w:rPr>
                <w:webHidden/>
              </w:rPr>
              <w:t>2</w:t>
            </w:r>
            <w:r w:rsidR="001028F4">
              <w:rPr>
                <w:webHidden/>
              </w:rPr>
              <w:fldChar w:fldCharType="end"/>
            </w:r>
          </w:hyperlink>
        </w:p>
        <w:p w14:paraId="61CB6A44" w14:textId="50E4848B" w:rsidR="001028F4" w:rsidRDefault="000A75DF" w:rsidP="001028F4">
          <w:pPr>
            <w:pStyle w:val="TOC3"/>
            <w:rPr>
              <w:rFonts w:asciiTheme="minorHAnsi" w:eastAsiaTheme="minorEastAsia" w:hAnsiTheme="minorHAnsi"/>
              <w:i/>
              <w:lang w:val="en-AU" w:eastAsia="en-AU"/>
            </w:rPr>
          </w:pPr>
          <w:hyperlink w:anchor="_Toc85013666" w:history="1">
            <w:r w:rsidR="001028F4" w:rsidRPr="00A61668">
              <w:rPr>
                <w:rStyle w:val="Hyperlink"/>
              </w:rPr>
              <w:t>1.3.</w:t>
            </w:r>
            <w:r w:rsidR="001028F4">
              <w:rPr>
                <w:rFonts w:asciiTheme="minorHAnsi" w:eastAsiaTheme="minorEastAsia" w:hAnsiTheme="minorHAnsi"/>
                <w:i/>
                <w:lang w:val="en-AU" w:eastAsia="en-AU"/>
              </w:rPr>
              <w:tab/>
            </w:r>
            <w:r w:rsidR="001028F4" w:rsidRPr="00A61668">
              <w:rPr>
                <w:rStyle w:val="Hyperlink"/>
              </w:rPr>
              <w:t>Definitions and abbreviations</w:t>
            </w:r>
            <w:r w:rsidR="001028F4">
              <w:rPr>
                <w:webHidden/>
              </w:rPr>
              <w:tab/>
            </w:r>
            <w:r w:rsidR="001028F4">
              <w:rPr>
                <w:webHidden/>
              </w:rPr>
              <w:fldChar w:fldCharType="begin"/>
            </w:r>
            <w:r w:rsidR="001028F4">
              <w:rPr>
                <w:webHidden/>
              </w:rPr>
              <w:instrText xml:space="preserve"> PAGEREF _Toc85013666 \h </w:instrText>
            </w:r>
            <w:r w:rsidR="001028F4">
              <w:rPr>
                <w:webHidden/>
              </w:rPr>
            </w:r>
            <w:r w:rsidR="001028F4">
              <w:rPr>
                <w:webHidden/>
              </w:rPr>
              <w:fldChar w:fldCharType="separate"/>
            </w:r>
            <w:r w:rsidR="001028F4">
              <w:rPr>
                <w:webHidden/>
              </w:rPr>
              <w:t>2</w:t>
            </w:r>
            <w:r w:rsidR="001028F4">
              <w:rPr>
                <w:webHidden/>
              </w:rPr>
              <w:fldChar w:fldCharType="end"/>
            </w:r>
          </w:hyperlink>
        </w:p>
        <w:p w14:paraId="53B89096" w14:textId="04CF9E07" w:rsidR="001028F4" w:rsidRDefault="000A75DF" w:rsidP="001028F4">
          <w:pPr>
            <w:pStyle w:val="TOC2"/>
            <w:rPr>
              <w:rFonts w:asciiTheme="minorHAnsi" w:eastAsiaTheme="minorEastAsia" w:hAnsiTheme="minorHAnsi"/>
              <w:lang w:val="en-AU" w:eastAsia="en-AU"/>
            </w:rPr>
          </w:pPr>
          <w:hyperlink w:anchor="_Toc85013667" w:history="1">
            <w:r w:rsidR="001028F4" w:rsidRPr="00A61668">
              <w:rPr>
                <w:rStyle w:val="Hyperlink"/>
              </w:rPr>
              <w:t>2.</w:t>
            </w:r>
            <w:r w:rsidR="001028F4">
              <w:rPr>
                <w:rFonts w:asciiTheme="minorHAnsi" w:eastAsiaTheme="minorEastAsia" w:hAnsiTheme="minorHAnsi"/>
                <w:lang w:val="en-AU" w:eastAsia="en-AU"/>
              </w:rPr>
              <w:tab/>
            </w:r>
            <w:r w:rsidR="001028F4" w:rsidRPr="00A61668">
              <w:rPr>
                <w:rStyle w:val="Hyperlink"/>
              </w:rPr>
              <w:t>Legislative requirements</w:t>
            </w:r>
            <w:r w:rsidR="001028F4">
              <w:rPr>
                <w:webHidden/>
              </w:rPr>
              <w:tab/>
            </w:r>
            <w:r w:rsidR="001028F4">
              <w:rPr>
                <w:webHidden/>
              </w:rPr>
              <w:fldChar w:fldCharType="begin"/>
            </w:r>
            <w:r w:rsidR="001028F4">
              <w:rPr>
                <w:webHidden/>
              </w:rPr>
              <w:instrText xml:space="preserve"> PAGEREF _Toc85013667 \h </w:instrText>
            </w:r>
            <w:r w:rsidR="001028F4">
              <w:rPr>
                <w:webHidden/>
              </w:rPr>
            </w:r>
            <w:r w:rsidR="001028F4">
              <w:rPr>
                <w:webHidden/>
              </w:rPr>
              <w:fldChar w:fldCharType="separate"/>
            </w:r>
            <w:r w:rsidR="001028F4">
              <w:rPr>
                <w:webHidden/>
              </w:rPr>
              <w:t>3</w:t>
            </w:r>
            <w:r w:rsidR="001028F4">
              <w:rPr>
                <w:webHidden/>
              </w:rPr>
              <w:fldChar w:fldCharType="end"/>
            </w:r>
          </w:hyperlink>
        </w:p>
        <w:p w14:paraId="6A8FBB2F" w14:textId="214E5310" w:rsidR="001028F4" w:rsidRDefault="000A75DF" w:rsidP="001028F4">
          <w:pPr>
            <w:pStyle w:val="TOC2"/>
            <w:rPr>
              <w:rFonts w:asciiTheme="minorHAnsi" w:eastAsiaTheme="minorEastAsia" w:hAnsiTheme="minorHAnsi"/>
              <w:lang w:val="en-AU" w:eastAsia="en-AU"/>
            </w:rPr>
          </w:pPr>
          <w:hyperlink w:anchor="_Toc85013668" w:history="1">
            <w:r w:rsidR="001028F4" w:rsidRPr="00A61668">
              <w:rPr>
                <w:rStyle w:val="Hyperlink"/>
              </w:rPr>
              <w:t>3.</w:t>
            </w:r>
            <w:r w:rsidR="001028F4">
              <w:rPr>
                <w:rFonts w:asciiTheme="minorHAnsi" w:eastAsiaTheme="minorEastAsia" w:hAnsiTheme="minorHAnsi"/>
                <w:lang w:val="en-AU" w:eastAsia="en-AU"/>
              </w:rPr>
              <w:tab/>
            </w:r>
            <w:r w:rsidR="001028F4" w:rsidRPr="00A61668">
              <w:rPr>
                <w:rStyle w:val="Hyperlink"/>
              </w:rPr>
              <w:t>Overview</w:t>
            </w:r>
            <w:r w:rsidR="001028F4">
              <w:rPr>
                <w:webHidden/>
              </w:rPr>
              <w:tab/>
            </w:r>
            <w:r w:rsidR="001028F4">
              <w:rPr>
                <w:webHidden/>
              </w:rPr>
              <w:fldChar w:fldCharType="begin"/>
            </w:r>
            <w:r w:rsidR="001028F4">
              <w:rPr>
                <w:webHidden/>
              </w:rPr>
              <w:instrText xml:space="preserve"> PAGEREF _Toc85013668 \h </w:instrText>
            </w:r>
            <w:r w:rsidR="001028F4">
              <w:rPr>
                <w:webHidden/>
              </w:rPr>
            </w:r>
            <w:r w:rsidR="001028F4">
              <w:rPr>
                <w:webHidden/>
              </w:rPr>
              <w:fldChar w:fldCharType="separate"/>
            </w:r>
            <w:r w:rsidR="001028F4">
              <w:rPr>
                <w:webHidden/>
              </w:rPr>
              <w:t>3</w:t>
            </w:r>
            <w:r w:rsidR="001028F4">
              <w:rPr>
                <w:webHidden/>
              </w:rPr>
              <w:fldChar w:fldCharType="end"/>
            </w:r>
          </w:hyperlink>
        </w:p>
        <w:p w14:paraId="270CDB1C" w14:textId="244B4155" w:rsidR="001028F4" w:rsidRDefault="000A75DF" w:rsidP="001028F4">
          <w:pPr>
            <w:pStyle w:val="TOC3"/>
            <w:rPr>
              <w:rFonts w:asciiTheme="minorHAnsi" w:eastAsiaTheme="minorEastAsia" w:hAnsiTheme="minorHAnsi"/>
              <w:i/>
              <w:lang w:val="en-AU" w:eastAsia="en-AU"/>
            </w:rPr>
          </w:pPr>
          <w:hyperlink w:anchor="_Toc85013673" w:history="1">
            <w:r w:rsidR="001028F4" w:rsidRPr="00A61668">
              <w:rPr>
                <w:rStyle w:val="Hyperlink"/>
              </w:rPr>
              <w:t>3.1.</w:t>
            </w:r>
            <w:r w:rsidR="001028F4">
              <w:rPr>
                <w:rFonts w:asciiTheme="minorHAnsi" w:eastAsiaTheme="minorEastAsia" w:hAnsiTheme="minorHAnsi"/>
                <w:i/>
                <w:lang w:val="en-AU" w:eastAsia="en-AU"/>
              </w:rPr>
              <w:tab/>
            </w:r>
            <w:r w:rsidR="001028F4" w:rsidRPr="00A61668">
              <w:rPr>
                <w:rStyle w:val="Hyperlink"/>
              </w:rPr>
              <w:t>Introduction</w:t>
            </w:r>
            <w:r w:rsidR="001028F4">
              <w:rPr>
                <w:webHidden/>
              </w:rPr>
              <w:tab/>
            </w:r>
            <w:r w:rsidR="001028F4">
              <w:rPr>
                <w:webHidden/>
              </w:rPr>
              <w:fldChar w:fldCharType="begin"/>
            </w:r>
            <w:r w:rsidR="001028F4">
              <w:rPr>
                <w:webHidden/>
              </w:rPr>
              <w:instrText xml:space="preserve"> PAGEREF _Toc85013673 \h </w:instrText>
            </w:r>
            <w:r w:rsidR="001028F4">
              <w:rPr>
                <w:webHidden/>
              </w:rPr>
            </w:r>
            <w:r w:rsidR="001028F4">
              <w:rPr>
                <w:webHidden/>
              </w:rPr>
              <w:fldChar w:fldCharType="separate"/>
            </w:r>
            <w:r w:rsidR="001028F4">
              <w:rPr>
                <w:webHidden/>
              </w:rPr>
              <w:t>3</w:t>
            </w:r>
            <w:r w:rsidR="001028F4">
              <w:rPr>
                <w:webHidden/>
              </w:rPr>
              <w:fldChar w:fldCharType="end"/>
            </w:r>
          </w:hyperlink>
        </w:p>
        <w:p w14:paraId="333E7D44" w14:textId="4A89D8C4" w:rsidR="001028F4" w:rsidRDefault="000A75DF" w:rsidP="001028F4">
          <w:pPr>
            <w:pStyle w:val="TOC3"/>
            <w:rPr>
              <w:rFonts w:asciiTheme="minorHAnsi" w:eastAsiaTheme="minorEastAsia" w:hAnsiTheme="minorHAnsi"/>
              <w:i/>
              <w:lang w:val="en-AU" w:eastAsia="en-AU"/>
            </w:rPr>
          </w:pPr>
          <w:hyperlink w:anchor="_Toc85013674" w:history="1">
            <w:r w:rsidR="001028F4" w:rsidRPr="00A61668">
              <w:rPr>
                <w:rStyle w:val="Hyperlink"/>
              </w:rPr>
              <w:t>3.2.</w:t>
            </w:r>
            <w:r w:rsidR="001028F4">
              <w:rPr>
                <w:rFonts w:asciiTheme="minorHAnsi" w:eastAsiaTheme="minorEastAsia" w:hAnsiTheme="minorHAnsi"/>
                <w:i/>
                <w:lang w:val="en-AU" w:eastAsia="en-AU"/>
              </w:rPr>
              <w:tab/>
            </w:r>
            <w:r w:rsidR="001028F4" w:rsidRPr="00A61668">
              <w:rPr>
                <w:rStyle w:val="Hyperlink"/>
              </w:rPr>
              <w:t>Schedules of Works and Plans for Trunk Infrastructure</w:t>
            </w:r>
            <w:r w:rsidR="001028F4">
              <w:rPr>
                <w:webHidden/>
              </w:rPr>
              <w:tab/>
            </w:r>
            <w:r w:rsidR="001028F4">
              <w:rPr>
                <w:webHidden/>
              </w:rPr>
              <w:fldChar w:fldCharType="begin"/>
            </w:r>
            <w:r w:rsidR="001028F4">
              <w:rPr>
                <w:webHidden/>
              </w:rPr>
              <w:instrText xml:space="preserve"> PAGEREF _Toc85013674 \h </w:instrText>
            </w:r>
            <w:r w:rsidR="001028F4">
              <w:rPr>
                <w:webHidden/>
              </w:rPr>
            </w:r>
            <w:r w:rsidR="001028F4">
              <w:rPr>
                <w:webHidden/>
              </w:rPr>
              <w:fldChar w:fldCharType="separate"/>
            </w:r>
            <w:r w:rsidR="001028F4">
              <w:rPr>
                <w:webHidden/>
              </w:rPr>
              <w:t>3</w:t>
            </w:r>
            <w:r w:rsidR="001028F4">
              <w:rPr>
                <w:webHidden/>
              </w:rPr>
              <w:fldChar w:fldCharType="end"/>
            </w:r>
          </w:hyperlink>
        </w:p>
        <w:p w14:paraId="7F58671A" w14:textId="18DE34FC" w:rsidR="001028F4" w:rsidRDefault="000A75DF" w:rsidP="001028F4">
          <w:pPr>
            <w:pStyle w:val="TOC3"/>
            <w:rPr>
              <w:rFonts w:asciiTheme="minorHAnsi" w:eastAsiaTheme="minorEastAsia" w:hAnsiTheme="minorHAnsi"/>
              <w:i/>
              <w:lang w:val="en-AU" w:eastAsia="en-AU"/>
            </w:rPr>
          </w:pPr>
          <w:hyperlink w:anchor="_Toc85013675" w:history="1">
            <w:r w:rsidR="001028F4" w:rsidRPr="00A61668">
              <w:rPr>
                <w:rStyle w:val="Hyperlink"/>
              </w:rPr>
              <w:t>3.3.</w:t>
            </w:r>
            <w:r w:rsidR="001028F4">
              <w:rPr>
                <w:rFonts w:asciiTheme="minorHAnsi" w:eastAsiaTheme="minorEastAsia" w:hAnsiTheme="minorHAnsi"/>
                <w:i/>
                <w:lang w:val="en-AU" w:eastAsia="en-AU"/>
              </w:rPr>
              <w:tab/>
            </w:r>
            <w:r w:rsidR="001028F4" w:rsidRPr="00A61668">
              <w:rPr>
                <w:rStyle w:val="Hyperlink"/>
              </w:rPr>
              <w:t>Planning assumptions</w:t>
            </w:r>
            <w:r w:rsidR="001028F4">
              <w:rPr>
                <w:webHidden/>
              </w:rPr>
              <w:tab/>
            </w:r>
            <w:r w:rsidR="001028F4">
              <w:rPr>
                <w:webHidden/>
              </w:rPr>
              <w:fldChar w:fldCharType="begin"/>
            </w:r>
            <w:r w:rsidR="001028F4">
              <w:rPr>
                <w:webHidden/>
              </w:rPr>
              <w:instrText xml:space="preserve"> PAGEREF _Toc85013675 \h </w:instrText>
            </w:r>
            <w:r w:rsidR="001028F4">
              <w:rPr>
                <w:webHidden/>
              </w:rPr>
            </w:r>
            <w:r w:rsidR="001028F4">
              <w:rPr>
                <w:webHidden/>
              </w:rPr>
              <w:fldChar w:fldCharType="separate"/>
            </w:r>
            <w:r w:rsidR="001028F4">
              <w:rPr>
                <w:webHidden/>
              </w:rPr>
              <w:t>4</w:t>
            </w:r>
            <w:r w:rsidR="001028F4">
              <w:rPr>
                <w:webHidden/>
              </w:rPr>
              <w:fldChar w:fldCharType="end"/>
            </w:r>
          </w:hyperlink>
        </w:p>
        <w:p w14:paraId="7D7842A2" w14:textId="08E00D54" w:rsidR="001028F4" w:rsidRDefault="000A75DF" w:rsidP="001028F4">
          <w:pPr>
            <w:pStyle w:val="TOC3"/>
            <w:rPr>
              <w:rFonts w:asciiTheme="minorHAnsi" w:eastAsiaTheme="minorEastAsia" w:hAnsiTheme="minorHAnsi"/>
              <w:i/>
              <w:lang w:val="en-AU" w:eastAsia="en-AU"/>
            </w:rPr>
          </w:pPr>
          <w:hyperlink w:anchor="_Toc85013676" w:history="1">
            <w:r w:rsidR="001028F4" w:rsidRPr="00A61668">
              <w:rPr>
                <w:rStyle w:val="Hyperlink"/>
              </w:rPr>
              <w:t>3.4.</w:t>
            </w:r>
            <w:r w:rsidR="001028F4">
              <w:rPr>
                <w:rFonts w:asciiTheme="minorHAnsi" w:eastAsiaTheme="minorEastAsia" w:hAnsiTheme="minorHAnsi"/>
                <w:i/>
                <w:lang w:val="en-AU" w:eastAsia="en-AU"/>
              </w:rPr>
              <w:tab/>
            </w:r>
            <w:r w:rsidR="001028F4" w:rsidRPr="00A61668">
              <w:rPr>
                <w:rStyle w:val="Hyperlink"/>
              </w:rPr>
              <w:t>Priority Infrastructure Area and service catchments</w:t>
            </w:r>
            <w:r w:rsidR="001028F4">
              <w:rPr>
                <w:webHidden/>
              </w:rPr>
              <w:tab/>
            </w:r>
            <w:r w:rsidR="001028F4">
              <w:rPr>
                <w:webHidden/>
              </w:rPr>
              <w:fldChar w:fldCharType="begin"/>
            </w:r>
            <w:r w:rsidR="001028F4">
              <w:rPr>
                <w:webHidden/>
              </w:rPr>
              <w:instrText xml:space="preserve"> PAGEREF _Toc85013676 \h </w:instrText>
            </w:r>
            <w:r w:rsidR="001028F4">
              <w:rPr>
                <w:webHidden/>
              </w:rPr>
            </w:r>
            <w:r w:rsidR="001028F4">
              <w:rPr>
                <w:webHidden/>
              </w:rPr>
              <w:fldChar w:fldCharType="separate"/>
            </w:r>
            <w:r w:rsidR="001028F4">
              <w:rPr>
                <w:webHidden/>
              </w:rPr>
              <w:t>4</w:t>
            </w:r>
            <w:r w:rsidR="001028F4">
              <w:rPr>
                <w:webHidden/>
              </w:rPr>
              <w:fldChar w:fldCharType="end"/>
            </w:r>
          </w:hyperlink>
        </w:p>
        <w:p w14:paraId="09A13A2A" w14:textId="72A51F6C" w:rsidR="001028F4" w:rsidRDefault="000A75DF" w:rsidP="001028F4">
          <w:pPr>
            <w:pStyle w:val="TOC3"/>
            <w:rPr>
              <w:rFonts w:asciiTheme="minorHAnsi" w:eastAsiaTheme="minorEastAsia" w:hAnsiTheme="minorHAnsi"/>
              <w:i/>
              <w:lang w:val="en-AU" w:eastAsia="en-AU"/>
            </w:rPr>
          </w:pPr>
          <w:hyperlink w:anchor="_Toc85013677" w:history="1">
            <w:r w:rsidR="001028F4" w:rsidRPr="00A61668">
              <w:rPr>
                <w:rStyle w:val="Hyperlink"/>
              </w:rPr>
              <w:t>3.5.</w:t>
            </w:r>
            <w:r w:rsidR="001028F4">
              <w:rPr>
                <w:rFonts w:asciiTheme="minorHAnsi" w:eastAsiaTheme="minorEastAsia" w:hAnsiTheme="minorHAnsi"/>
                <w:i/>
                <w:lang w:val="en-AU" w:eastAsia="en-AU"/>
              </w:rPr>
              <w:tab/>
            </w:r>
            <w:r w:rsidR="001028F4" w:rsidRPr="00A61668">
              <w:rPr>
                <w:rStyle w:val="Hyperlink"/>
              </w:rPr>
              <w:t>Desired Standards of Service</w:t>
            </w:r>
            <w:r w:rsidR="001028F4">
              <w:rPr>
                <w:webHidden/>
              </w:rPr>
              <w:tab/>
            </w:r>
            <w:r w:rsidR="001028F4">
              <w:rPr>
                <w:webHidden/>
              </w:rPr>
              <w:fldChar w:fldCharType="begin"/>
            </w:r>
            <w:r w:rsidR="001028F4">
              <w:rPr>
                <w:webHidden/>
              </w:rPr>
              <w:instrText xml:space="preserve"> PAGEREF _Toc85013677 \h </w:instrText>
            </w:r>
            <w:r w:rsidR="001028F4">
              <w:rPr>
                <w:webHidden/>
              </w:rPr>
            </w:r>
            <w:r w:rsidR="001028F4">
              <w:rPr>
                <w:webHidden/>
              </w:rPr>
              <w:fldChar w:fldCharType="separate"/>
            </w:r>
            <w:r w:rsidR="001028F4">
              <w:rPr>
                <w:webHidden/>
              </w:rPr>
              <w:t>4</w:t>
            </w:r>
            <w:r w:rsidR="001028F4">
              <w:rPr>
                <w:webHidden/>
              </w:rPr>
              <w:fldChar w:fldCharType="end"/>
            </w:r>
          </w:hyperlink>
        </w:p>
        <w:p w14:paraId="094113BC" w14:textId="5F72E73F" w:rsidR="001028F4" w:rsidRDefault="000A75DF" w:rsidP="001028F4">
          <w:pPr>
            <w:pStyle w:val="TOC2"/>
            <w:rPr>
              <w:rFonts w:asciiTheme="minorHAnsi" w:eastAsiaTheme="minorEastAsia" w:hAnsiTheme="minorHAnsi"/>
              <w:lang w:val="en-AU" w:eastAsia="en-AU"/>
            </w:rPr>
          </w:pPr>
          <w:hyperlink w:anchor="_Toc85013678" w:history="1">
            <w:r w:rsidR="001028F4" w:rsidRPr="00A61668">
              <w:rPr>
                <w:rStyle w:val="Hyperlink"/>
              </w:rPr>
              <w:t>4.</w:t>
            </w:r>
            <w:r w:rsidR="001028F4">
              <w:rPr>
                <w:rFonts w:asciiTheme="minorHAnsi" w:eastAsiaTheme="minorEastAsia" w:hAnsiTheme="minorHAnsi"/>
                <w:lang w:val="en-AU" w:eastAsia="en-AU"/>
              </w:rPr>
              <w:tab/>
            </w:r>
            <w:r w:rsidR="001028F4" w:rsidRPr="00A61668">
              <w:rPr>
                <w:rStyle w:val="Hyperlink"/>
              </w:rPr>
              <w:t>Financial modelling and cost of trunk infrastructure</w:t>
            </w:r>
            <w:r w:rsidR="001028F4">
              <w:rPr>
                <w:webHidden/>
              </w:rPr>
              <w:tab/>
            </w:r>
            <w:r w:rsidR="001028F4">
              <w:rPr>
                <w:webHidden/>
              </w:rPr>
              <w:fldChar w:fldCharType="begin"/>
            </w:r>
            <w:r w:rsidR="001028F4">
              <w:rPr>
                <w:webHidden/>
              </w:rPr>
              <w:instrText xml:space="preserve"> PAGEREF _Toc85013678 \h </w:instrText>
            </w:r>
            <w:r w:rsidR="001028F4">
              <w:rPr>
                <w:webHidden/>
              </w:rPr>
            </w:r>
            <w:r w:rsidR="001028F4">
              <w:rPr>
                <w:webHidden/>
              </w:rPr>
              <w:fldChar w:fldCharType="separate"/>
            </w:r>
            <w:r w:rsidR="001028F4">
              <w:rPr>
                <w:webHidden/>
              </w:rPr>
              <w:t>5</w:t>
            </w:r>
            <w:r w:rsidR="001028F4">
              <w:rPr>
                <w:webHidden/>
              </w:rPr>
              <w:fldChar w:fldCharType="end"/>
            </w:r>
          </w:hyperlink>
        </w:p>
        <w:p w14:paraId="209EC8CC" w14:textId="097A4AD6" w:rsidR="001028F4" w:rsidRDefault="000A75DF" w:rsidP="001028F4">
          <w:pPr>
            <w:pStyle w:val="TOC3"/>
            <w:rPr>
              <w:rFonts w:asciiTheme="minorHAnsi" w:eastAsiaTheme="minorEastAsia" w:hAnsiTheme="minorHAnsi"/>
              <w:i/>
              <w:lang w:val="en-AU" w:eastAsia="en-AU"/>
            </w:rPr>
          </w:pPr>
          <w:hyperlink w:anchor="_Toc85013681" w:history="1">
            <w:r w:rsidR="001028F4" w:rsidRPr="00A61668">
              <w:rPr>
                <w:rStyle w:val="Hyperlink"/>
              </w:rPr>
              <w:t>4.1.</w:t>
            </w:r>
            <w:r w:rsidR="001028F4">
              <w:rPr>
                <w:rFonts w:asciiTheme="minorHAnsi" w:eastAsiaTheme="minorEastAsia" w:hAnsiTheme="minorHAnsi"/>
                <w:i/>
                <w:lang w:val="en-AU" w:eastAsia="en-AU"/>
              </w:rPr>
              <w:tab/>
            </w:r>
            <w:r w:rsidR="001028F4" w:rsidRPr="00A61668">
              <w:rPr>
                <w:rStyle w:val="Hyperlink"/>
              </w:rPr>
              <w:t>Schedule of Works model</w:t>
            </w:r>
            <w:r w:rsidR="001028F4">
              <w:rPr>
                <w:webHidden/>
              </w:rPr>
              <w:tab/>
            </w:r>
            <w:r w:rsidR="001028F4">
              <w:rPr>
                <w:webHidden/>
              </w:rPr>
              <w:fldChar w:fldCharType="begin"/>
            </w:r>
            <w:r w:rsidR="001028F4">
              <w:rPr>
                <w:webHidden/>
              </w:rPr>
              <w:instrText xml:space="preserve"> PAGEREF _Toc85013681 \h </w:instrText>
            </w:r>
            <w:r w:rsidR="001028F4">
              <w:rPr>
                <w:webHidden/>
              </w:rPr>
            </w:r>
            <w:r w:rsidR="001028F4">
              <w:rPr>
                <w:webHidden/>
              </w:rPr>
              <w:fldChar w:fldCharType="separate"/>
            </w:r>
            <w:r w:rsidR="001028F4">
              <w:rPr>
                <w:webHidden/>
              </w:rPr>
              <w:t>5</w:t>
            </w:r>
            <w:r w:rsidR="001028F4">
              <w:rPr>
                <w:webHidden/>
              </w:rPr>
              <w:fldChar w:fldCharType="end"/>
            </w:r>
          </w:hyperlink>
        </w:p>
        <w:p w14:paraId="068A081D" w14:textId="3A2BC1B0" w:rsidR="001028F4" w:rsidRDefault="000A75DF" w:rsidP="001028F4">
          <w:pPr>
            <w:pStyle w:val="TOC3"/>
            <w:rPr>
              <w:rFonts w:asciiTheme="minorHAnsi" w:eastAsiaTheme="minorEastAsia" w:hAnsiTheme="minorHAnsi"/>
              <w:i/>
              <w:lang w:val="en-AU" w:eastAsia="en-AU"/>
            </w:rPr>
          </w:pPr>
          <w:hyperlink w:anchor="_Toc85013682" w:history="1">
            <w:r w:rsidR="001028F4" w:rsidRPr="00A61668">
              <w:rPr>
                <w:rStyle w:val="Hyperlink"/>
              </w:rPr>
              <w:t>4.2.</w:t>
            </w:r>
            <w:r w:rsidR="001028F4">
              <w:rPr>
                <w:rFonts w:asciiTheme="minorHAnsi" w:eastAsiaTheme="minorEastAsia" w:hAnsiTheme="minorHAnsi"/>
                <w:i/>
                <w:lang w:val="en-AU" w:eastAsia="en-AU"/>
              </w:rPr>
              <w:tab/>
            </w:r>
            <w:r w:rsidR="001028F4" w:rsidRPr="00A61668">
              <w:rPr>
                <w:rStyle w:val="Hyperlink"/>
              </w:rPr>
              <w:t>Infrastructure costing</w:t>
            </w:r>
            <w:r w:rsidR="001028F4">
              <w:rPr>
                <w:webHidden/>
              </w:rPr>
              <w:tab/>
            </w:r>
            <w:r w:rsidR="001028F4">
              <w:rPr>
                <w:webHidden/>
              </w:rPr>
              <w:fldChar w:fldCharType="begin"/>
            </w:r>
            <w:r w:rsidR="001028F4">
              <w:rPr>
                <w:webHidden/>
              </w:rPr>
              <w:instrText xml:space="preserve"> PAGEREF _Toc85013682 \h </w:instrText>
            </w:r>
            <w:r w:rsidR="001028F4">
              <w:rPr>
                <w:webHidden/>
              </w:rPr>
            </w:r>
            <w:r w:rsidR="001028F4">
              <w:rPr>
                <w:webHidden/>
              </w:rPr>
              <w:fldChar w:fldCharType="separate"/>
            </w:r>
            <w:r w:rsidR="001028F4">
              <w:rPr>
                <w:webHidden/>
              </w:rPr>
              <w:t>5</w:t>
            </w:r>
            <w:r w:rsidR="001028F4">
              <w:rPr>
                <w:webHidden/>
              </w:rPr>
              <w:fldChar w:fldCharType="end"/>
            </w:r>
          </w:hyperlink>
        </w:p>
        <w:p w14:paraId="7865F761" w14:textId="495D4B9D" w:rsidR="001028F4" w:rsidRDefault="000A75DF" w:rsidP="001028F4">
          <w:pPr>
            <w:pStyle w:val="TOC2"/>
            <w:rPr>
              <w:rFonts w:asciiTheme="minorHAnsi" w:eastAsiaTheme="minorEastAsia" w:hAnsiTheme="minorHAnsi"/>
              <w:lang w:val="en-AU" w:eastAsia="en-AU"/>
            </w:rPr>
          </w:pPr>
          <w:hyperlink w:anchor="_Toc85013683" w:history="1">
            <w:r w:rsidR="001028F4" w:rsidRPr="00A61668">
              <w:rPr>
                <w:rStyle w:val="Hyperlink"/>
              </w:rPr>
              <w:t>5.</w:t>
            </w:r>
            <w:r w:rsidR="001028F4">
              <w:rPr>
                <w:rFonts w:asciiTheme="minorHAnsi" w:eastAsiaTheme="minorEastAsia" w:hAnsiTheme="minorHAnsi"/>
                <w:lang w:val="en-AU" w:eastAsia="en-AU"/>
              </w:rPr>
              <w:tab/>
            </w:r>
            <w:r w:rsidR="001028F4" w:rsidRPr="00A61668">
              <w:rPr>
                <w:rStyle w:val="Hyperlink"/>
              </w:rPr>
              <w:t>Extrinsic material reports</w:t>
            </w:r>
            <w:r w:rsidR="001028F4">
              <w:rPr>
                <w:webHidden/>
              </w:rPr>
              <w:tab/>
            </w:r>
            <w:r w:rsidR="001028F4">
              <w:rPr>
                <w:webHidden/>
              </w:rPr>
              <w:fldChar w:fldCharType="begin"/>
            </w:r>
            <w:r w:rsidR="001028F4">
              <w:rPr>
                <w:webHidden/>
              </w:rPr>
              <w:instrText xml:space="preserve"> PAGEREF _Toc85013683 \h </w:instrText>
            </w:r>
            <w:r w:rsidR="001028F4">
              <w:rPr>
                <w:webHidden/>
              </w:rPr>
            </w:r>
            <w:r w:rsidR="001028F4">
              <w:rPr>
                <w:webHidden/>
              </w:rPr>
              <w:fldChar w:fldCharType="separate"/>
            </w:r>
            <w:r w:rsidR="001028F4">
              <w:rPr>
                <w:webHidden/>
              </w:rPr>
              <w:t>6</w:t>
            </w:r>
            <w:r w:rsidR="001028F4">
              <w:rPr>
                <w:webHidden/>
              </w:rPr>
              <w:fldChar w:fldCharType="end"/>
            </w:r>
          </w:hyperlink>
        </w:p>
        <w:p w14:paraId="0640578B" w14:textId="7AD042F0" w:rsidR="000B531F" w:rsidRDefault="000B531F">
          <w:r w:rsidRPr="00692497">
            <w:rPr>
              <w:rFonts w:cstheme="minorHAnsi"/>
              <w:b/>
              <w:bCs/>
              <w:noProof/>
            </w:rPr>
            <w:fldChar w:fldCharType="end"/>
          </w:r>
        </w:p>
      </w:sdtContent>
    </w:sdt>
    <w:p w14:paraId="054AC4F8" w14:textId="12B073C2" w:rsidR="00817ECA" w:rsidRDefault="00817ECA" w:rsidP="00826C3D">
      <w:pPr>
        <w:jc w:val="both"/>
        <w:rPr>
          <w:b/>
          <w:bCs/>
          <w:sz w:val="28"/>
          <w:szCs w:val="28"/>
        </w:rPr>
      </w:pPr>
    </w:p>
    <w:p w14:paraId="165582B1" w14:textId="77777777" w:rsidR="00826C3D" w:rsidRDefault="00826C3D" w:rsidP="00692497">
      <w:pPr>
        <w:rPr>
          <w:b/>
          <w:bCs/>
          <w:sz w:val="28"/>
          <w:szCs w:val="28"/>
        </w:rPr>
      </w:pPr>
    </w:p>
    <w:p w14:paraId="726DB16E" w14:textId="77777777" w:rsidR="00826C3D" w:rsidRDefault="00826C3D" w:rsidP="00826C3D">
      <w:pPr>
        <w:jc w:val="both"/>
        <w:rPr>
          <w:b/>
          <w:bCs/>
          <w:sz w:val="28"/>
          <w:szCs w:val="28"/>
        </w:rPr>
      </w:pPr>
      <w:r>
        <w:rPr>
          <w:b/>
          <w:bCs/>
          <w:sz w:val="28"/>
          <w:szCs w:val="28"/>
        </w:rPr>
        <w:br w:type="page"/>
      </w:r>
    </w:p>
    <w:p w14:paraId="56988D87" w14:textId="44E9183D" w:rsidR="00FE03D5" w:rsidRPr="001028F4" w:rsidRDefault="00FE03D5" w:rsidP="001028F4">
      <w:pPr>
        <w:pStyle w:val="Heading2"/>
        <w:rPr>
          <w:sz w:val="28"/>
          <w:szCs w:val="28"/>
        </w:rPr>
      </w:pPr>
      <w:bookmarkStart w:id="0" w:name="_Toc85013663"/>
      <w:r w:rsidRPr="001028F4">
        <w:rPr>
          <w:sz w:val="28"/>
          <w:szCs w:val="28"/>
        </w:rPr>
        <w:lastRenderedPageBreak/>
        <w:t>Introduction</w:t>
      </w:r>
      <w:bookmarkEnd w:id="0"/>
    </w:p>
    <w:p w14:paraId="3D53C18A" w14:textId="77777777" w:rsidR="001B246A" w:rsidRPr="001028F4" w:rsidRDefault="001B246A" w:rsidP="001028F4">
      <w:pPr>
        <w:spacing w:after="0"/>
        <w:rPr>
          <w:rFonts w:ascii="Arial" w:hAnsi="Arial" w:cs="Arial"/>
          <w:b/>
          <w:bCs/>
        </w:rPr>
      </w:pPr>
    </w:p>
    <w:p w14:paraId="1671CFC5" w14:textId="54168ADD" w:rsidR="00FE03D5" w:rsidRPr="001028F4" w:rsidRDefault="00FE03D5" w:rsidP="001028F4">
      <w:pPr>
        <w:pStyle w:val="Heading3"/>
        <w:numPr>
          <w:ilvl w:val="1"/>
          <w:numId w:val="44"/>
        </w:numPr>
        <w:ind w:left="567" w:hanging="567"/>
        <w:rPr>
          <w:rFonts w:ascii="Arial" w:hAnsi="Arial" w:cs="Arial"/>
          <w:b/>
          <w:bCs/>
          <w:color w:val="auto"/>
        </w:rPr>
      </w:pPr>
      <w:bookmarkStart w:id="1" w:name="_Toc85013664"/>
      <w:r w:rsidRPr="001028F4">
        <w:rPr>
          <w:rFonts w:ascii="Arial" w:hAnsi="Arial" w:cs="Arial"/>
          <w:b/>
          <w:bCs/>
          <w:color w:val="auto"/>
        </w:rPr>
        <w:t>Background</w:t>
      </w:r>
      <w:bookmarkEnd w:id="1"/>
    </w:p>
    <w:p w14:paraId="2901DEE8" w14:textId="2C4BD665" w:rsidR="00FE03D5" w:rsidRDefault="00FE03D5" w:rsidP="00893F8C">
      <w:pPr>
        <w:pStyle w:val="ListParagraph"/>
        <w:spacing w:after="0"/>
        <w:ind w:left="426"/>
        <w:jc w:val="both"/>
      </w:pPr>
    </w:p>
    <w:p w14:paraId="51E5C63C" w14:textId="3E484BF0" w:rsidR="003242AA" w:rsidRPr="004937D4" w:rsidRDefault="003242AA" w:rsidP="00893F8C">
      <w:pPr>
        <w:spacing w:after="0"/>
        <w:jc w:val="both"/>
        <w:rPr>
          <w:rFonts w:ascii="Arial" w:hAnsi="Arial" w:cs="Arial"/>
        </w:rPr>
      </w:pPr>
      <w:r w:rsidRPr="004937D4">
        <w:rPr>
          <w:rFonts w:ascii="Arial" w:hAnsi="Arial" w:cs="Arial"/>
        </w:rPr>
        <w:t xml:space="preserve">The </w:t>
      </w:r>
      <w:r w:rsidRPr="004937D4">
        <w:rPr>
          <w:rFonts w:ascii="Arial" w:hAnsi="Arial" w:cs="Arial"/>
          <w:i/>
        </w:rPr>
        <w:t>Brisbane City Plan 2014</w:t>
      </w:r>
      <w:r w:rsidRPr="004937D4">
        <w:rPr>
          <w:rFonts w:ascii="Arial" w:hAnsi="Arial" w:cs="Arial"/>
        </w:rPr>
        <w:t xml:space="preserve"> (City Plan) Part 4 contains </w:t>
      </w:r>
      <w:r w:rsidR="008B6293" w:rsidRPr="004937D4">
        <w:rPr>
          <w:rFonts w:ascii="Arial" w:hAnsi="Arial" w:cs="Arial"/>
        </w:rPr>
        <w:t xml:space="preserve">Brisbane City </w:t>
      </w:r>
      <w:r w:rsidRPr="004937D4">
        <w:rPr>
          <w:rFonts w:ascii="Arial" w:hAnsi="Arial" w:cs="Arial"/>
        </w:rPr>
        <w:t>Council’s</w:t>
      </w:r>
      <w:r w:rsidR="008B6293" w:rsidRPr="004937D4">
        <w:rPr>
          <w:rFonts w:ascii="Arial" w:hAnsi="Arial" w:cs="Arial"/>
        </w:rPr>
        <w:t xml:space="preserve"> (Council)</w:t>
      </w:r>
      <w:r w:rsidRPr="004937D4">
        <w:rPr>
          <w:rFonts w:ascii="Arial" w:hAnsi="Arial" w:cs="Arial"/>
        </w:rPr>
        <w:t xml:space="preserve"> Local Government Infrastructure Plan (LGIP). The LGIP was adopted by Council on 29 June 2018 and has a planning horizon of 2016 – 2026. </w:t>
      </w:r>
    </w:p>
    <w:p w14:paraId="7695FD97" w14:textId="77777777" w:rsidR="00893F8C" w:rsidRPr="004937D4" w:rsidRDefault="00893F8C" w:rsidP="00893F8C">
      <w:pPr>
        <w:spacing w:after="0"/>
        <w:jc w:val="both"/>
        <w:rPr>
          <w:rFonts w:ascii="Arial" w:hAnsi="Arial" w:cs="Arial"/>
        </w:rPr>
      </w:pPr>
    </w:p>
    <w:p w14:paraId="74A9B7A6" w14:textId="6AF8A761" w:rsidR="005A7014" w:rsidRPr="004937D4" w:rsidRDefault="003242AA" w:rsidP="00893F8C">
      <w:pPr>
        <w:spacing w:after="0"/>
        <w:jc w:val="both"/>
        <w:rPr>
          <w:rFonts w:ascii="Arial" w:hAnsi="Arial" w:cs="Arial"/>
        </w:rPr>
      </w:pPr>
      <w:r w:rsidRPr="004937D4">
        <w:rPr>
          <w:rFonts w:ascii="Arial" w:hAnsi="Arial" w:cs="Arial"/>
        </w:rPr>
        <w:t xml:space="preserve">The LGIP contains future infrastructure projects across the stormwater, transport, </w:t>
      </w:r>
      <w:proofErr w:type="gramStart"/>
      <w:r w:rsidRPr="004937D4">
        <w:rPr>
          <w:rFonts w:ascii="Arial" w:hAnsi="Arial" w:cs="Arial"/>
        </w:rPr>
        <w:t>parks</w:t>
      </w:r>
      <w:proofErr w:type="gramEnd"/>
      <w:r w:rsidRPr="004937D4">
        <w:rPr>
          <w:rFonts w:ascii="Arial" w:hAnsi="Arial" w:cs="Arial"/>
        </w:rPr>
        <w:t xml:space="preserve"> and land for community facilities networks. The LGIP:</w:t>
      </w:r>
    </w:p>
    <w:p w14:paraId="603A1438" w14:textId="77777777" w:rsidR="00893F8C" w:rsidRPr="004937D4" w:rsidRDefault="00893F8C" w:rsidP="00893F8C">
      <w:pPr>
        <w:spacing w:after="0"/>
        <w:jc w:val="both"/>
        <w:rPr>
          <w:rFonts w:ascii="Arial" w:hAnsi="Arial" w:cs="Arial"/>
        </w:rPr>
      </w:pPr>
    </w:p>
    <w:p w14:paraId="40B23A6D" w14:textId="1A6D90BA" w:rsidR="00893F8C" w:rsidRPr="004937D4" w:rsidRDefault="00893F8C" w:rsidP="00893F8C">
      <w:pPr>
        <w:numPr>
          <w:ilvl w:val="0"/>
          <w:numId w:val="11"/>
        </w:numPr>
        <w:autoSpaceDE w:val="0"/>
        <w:autoSpaceDN w:val="0"/>
        <w:spacing w:after="0"/>
        <w:jc w:val="both"/>
        <w:rPr>
          <w:rFonts w:ascii="Arial" w:hAnsi="Arial" w:cs="Arial"/>
        </w:rPr>
      </w:pPr>
      <w:r w:rsidRPr="004937D4">
        <w:rPr>
          <w:rFonts w:ascii="Arial" w:hAnsi="Arial" w:cs="Arial"/>
        </w:rPr>
        <w:t xml:space="preserve">Allows for the collection of infrastructure charges paid to Council from new </w:t>
      </w:r>
      <w:proofErr w:type="gramStart"/>
      <w:r w:rsidRPr="004937D4">
        <w:rPr>
          <w:rFonts w:ascii="Arial" w:hAnsi="Arial" w:cs="Arial"/>
        </w:rPr>
        <w:t>developments;</w:t>
      </w:r>
      <w:proofErr w:type="gramEnd"/>
    </w:p>
    <w:p w14:paraId="10784869" w14:textId="5F419FED" w:rsidR="00893F8C" w:rsidRPr="004937D4" w:rsidRDefault="00893F8C" w:rsidP="00893F8C">
      <w:pPr>
        <w:numPr>
          <w:ilvl w:val="0"/>
          <w:numId w:val="11"/>
        </w:numPr>
        <w:autoSpaceDE w:val="0"/>
        <w:autoSpaceDN w:val="0"/>
        <w:spacing w:after="0"/>
        <w:jc w:val="both"/>
        <w:rPr>
          <w:rFonts w:ascii="Arial" w:hAnsi="Arial" w:cs="Arial"/>
        </w:rPr>
      </w:pPr>
      <w:r w:rsidRPr="004937D4">
        <w:rPr>
          <w:rFonts w:ascii="Arial" w:hAnsi="Arial" w:cs="Arial"/>
        </w:rPr>
        <w:t xml:space="preserve">Guides Council's capital works program and assists with long-term financial </w:t>
      </w:r>
      <w:proofErr w:type="gramStart"/>
      <w:r w:rsidRPr="004937D4">
        <w:rPr>
          <w:rFonts w:ascii="Arial" w:hAnsi="Arial" w:cs="Arial"/>
        </w:rPr>
        <w:t>planning;</w:t>
      </w:r>
      <w:proofErr w:type="gramEnd"/>
    </w:p>
    <w:p w14:paraId="717E8B54" w14:textId="5FE95F38" w:rsidR="00893F8C" w:rsidRPr="004937D4" w:rsidRDefault="00893F8C" w:rsidP="00893F8C">
      <w:pPr>
        <w:numPr>
          <w:ilvl w:val="0"/>
          <w:numId w:val="11"/>
        </w:numPr>
        <w:autoSpaceDE w:val="0"/>
        <w:autoSpaceDN w:val="0"/>
        <w:spacing w:after="0"/>
        <w:jc w:val="both"/>
        <w:rPr>
          <w:rFonts w:ascii="Arial" w:hAnsi="Arial" w:cs="Arial"/>
        </w:rPr>
      </w:pPr>
      <w:r w:rsidRPr="004937D4">
        <w:rPr>
          <w:rFonts w:ascii="Arial" w:hAnsi="Arial" w:cs="Arial"/>
        </w:rPr>
        <w:t>Provides transparency about Council's plans for trunk infrastructure; and</w:t>
      </w:r>
    </w:p>
    <w:p w14:paraId="64759151" w14:textId="5CF4791B" w:rsidR="001F230B" w:rsidRPr="004937D4" w:rsidRDefault="00893F8C" w:rsidP="00893F8C">
      <w:pPr>
        <w:numPr>
          <w:ilvl w:val="0"/>
          <w:numId w:val="11"/>
        </w:numPr>
        <w:autoSpaceDE w:val="0"/>
        <w:autoSpaceDN w:val="0"/>
        <w:spacing w:after="0"/>
        <w:jc w:val="both"/>
        <w:rPr>
          <w:rFonts w:ascii="Arial" w:hAnsi="Arial" w:cs="Arial"/>
        </w:rPr>
      </w:pPr>
      <w:r w:rsidRPr="004937D4">
        <w:rPr>
          <w:rFonts w:ascii="Arial" w:hAnsi="Arial" w:cs="Arial"/>
        </w:rPr>
        <w:t>Ensures that trunk infrastructure is planned and provided for in an efficient manner to get the best value for money while ensuring infrastructure keeps up with future growth.</w:t>
      </w:r>
    </w:p>
    <w:p w14:paraId="2F276C17" w14:textId="77777777" w:rsidR="002A0B37" w:rsidRPr="004937D4" w:rsidRDefault="002A0B37" w:rsidP="00826C3D">
      <w:pPr>
        <w:autoSpaceDE w:val="0"/>
        <w:autoSpaceDN w:val="0"/>
        <w:spacing w:after="0" w:line="276" w:lineRule="auto"/>
        <w:jc w:val="both"/>
        <w:rPr>
          <w:rFonts w:ascii="Arial" w:hAnsi="Arial" w:cs="Arial"/>
        </w:rPr>
      </w:pPr>
    </w:p>
    <w:p w14:paraId="11A70896" w14:textId="338AC4E5" w:rsidR="006F0D46" w:rsidRPr="004937D4" w:rsidRDefault="006F0D46" w:rsidP="00826C3D">
      <w:pPr>
        <w:autoSpaceDE w:val="0"/>
        <w:autoSpaceDN w:val="0"/>
        <w:spacing w:after="0" w:line="276" w:lineRule="auto"/>
        <w:jc w:val="both"/>
        <w:rPr>
          <w:rFonts w:ascii="Arial" w:hAnsi="Arial" w:cs="Arial"/>
        </w:rPr>
      </w:pPr>
      <w:r w:rsidRPr="004937D4">
        <w:rPr>
          <w:rFonts w:ascii="Arial" w:hAnsi="Arial" w:cs="Arial"/>
        </w:rPr>
        <w:t>Council has undertaken to make an interim amendment to the LGIP</w:t>
      </w:r>
      <w:r w:rsidR="00B52720" w:rsidRPr="004937D4">
        <w:rPr>
          <w:rFonts w:ascii="Arial" w:hAnsi="Arial" w:cs="Arial"/>
        </w:rPr>
        <w:t xml:space="preserve"> (the Interim amendment)</w:t>
      </w:r>
      <w:r w:rsidRPr="004937D4">
        <w:rPr>
          <w:rFonts w:ascii="Arial" w:hAnsi="Arial" w:cs="Arial"/>
        </w:rPr>
        <w:t xml:space="preserve"> to ensure that it </w:t>
      </w:r>
      <w:r w:rsidR="00A02D71" w:rsidRPr="004937D4">
        <w:rPr>
          <w:rFonts w:ascii="Arial" w:hAnsi="Arial" w:cs="Arial"/>
        </w:rPr>
        <w:t>accurately reflects Council’s trunk infrastructure priorities</w:t>
      </w:r>
      <w:r w:rsidRPr="004937D4">
        <w:rPr>
          <w:rFonts w:ascii="Arial" w:hAnsi="Arial" w:cs="Arial"/>
        </w:rPr>
        <w:t>. As an interim amendment</w:t>
      </w:r>
      <w:r w:rsidR="00CD0DE1" w:rsidRPr="004937D4">
        <w:rPr>
          <w:rFonts w:ascii="Arial" w:hAnsi="Arial" w:cs="Arial"/>
        </w:rPr>
        <w:t>,</w:t>
      </w:r>
      <w:r w:rsidRPr="004937D4">
        <w:rPr>
          <w:rFonts w:ascii="Arial" w:hAnsi="Arial" w:cs="Arial"/>
        </w:rPr>
        <w:t xml:space="preserve"> the changes</w:t>
      </w:r>
      <w:r w:rsidR="005312B2" w:rsidRPr="004937D4">
        <w:rPr>
          <w:rFonts w:ascii="Arial" w:hAnsi="Arial" w:cs="Arial"/>
        </w:rPr>
        <w:t xml:space="preserve"> are limited in nature and </w:t>
      </w:r>
      <w:r w:rsidR="00F05DDE" w:rsidRPr="004937D4">
        <w:rPr>
          <w:rFonts w:ascii="Arial" w:hAnsi="Arial" w:cs="Arial"/>
        </w:rPr>
        <w:t>primarily updates</w:t>
      </w:r>
      <w:r w:rsidR="005312B2" w:rsidRPr="004937D4">
        <w:rPr>
          <w:rFonts w:ascii="Arial" w:hAnsi="Arial" w:cs="Arial"/>
        </w:rPr>
        <w:t xml:space="preserve"> the infrastructure schedules as detailed below.</w:t>
      </w:r>
    </w:p>
    <w:p w14:paraId="57359FED" w14:textId="77777777" w:rsidR="006F0D46" w:rsidRDefault="006F0D46" w:rsidP="00826C3D">
      <w:pPr>
        <w:autoSpaceDE w:val="0"/>
        <w:autoSpaceDN w:val="0"/>
        <w:spacing w:after="0" w:line="276" w:lineRule="auto"/>
        <w:jc w:val="both"/>
      </w:pPr>
    </w:p>
    <w:p w14:paraId="643CFC73" w14:textId="453F7EEC" w:rsidR="00FE03D5" w:rsidRPr="001028F4" w:rsidRDefault="00FE03D5" w:rsidP="001028F4">
      <w:pPr>
        <w:pStyle w:val="Heading3"/>
        <w:numPr>
          <w:ilvl w:val="1"/>
          <w:numId w:val="44"/>
        </w:numPr>
        <w:ind w:left="567" w:hanging="567"/>
        <w:rPr>
          <w:rFonts w:ascii="Arial" w:hAnsi="Arial" w:cs="Arial"/>
          <w:b/>
          <w:bCs/>
          <w:color w:val="auto"/>
        </w:rPr>
      </w:pPr>
      <w:bookmarkStart w:id="2" w:name="_Toc85013665"/>
      <w:r w:rsidRPr="001028F4">
        <w:rPr>
          <w:rFonts w:ascii="Arial" w:hAnsi="Arial" w:cs="Arial"/>
          <w:b/>
          <w:bCs/>
          <w:color w:val="auto"/>
        </w:rPr>
        <w:t>Purpose</w:t>
      </w:r>
      <w:r w:rsidR="00C962A3" w:rsidRPr="001028F4">
        <w:rPr>
          <w:rFonts w:ascii="Arial" w:hAnsi="Arial" w:cs="Arial"/>
          <w:b/>
          <w:bCs/>
          <w:color w:val="auto"/>
        </w:rPr>
        <w:t xml:space="preserve"> of E</w:t>
      </w:r>
      <w:r w:rsidR="00107A29" w:rsidRPr="001028F4">
        <w:rPr>
          <w:rFonts w:ascii="Arial" w:hAnsi="Arial" w:cs="Arial"/>
          <w:b/>
          <w:bCs/>
          <w:color w:val="auto"/>
        </w:rPr>
        <w:t xml:space="preserve">xtrinsic </w:t>
      </w:r>
      <w:r w:rsidR="00C962A3" w:rsidRPr="001028F4">
        <w:rPr>
          <w:rFonts w:ascii="Arial" w:hAnsi="Arial" w:cs="Arial"/>
          <w:b/>
          <w:bCs/>
          <w:color w:val="auto"/>
        </w:rPr>
        <w:t>M</w:t>
      </w:r>
      <w:r w:rsidR="00107A29" w:rsidRPr="001028F4">
        <w:rPr>
          <w:rFonts w:ascii="Arial" w:hAnsi="Arial" w:cs="Arial"/>
          <w:b/>
          <w:bCs/>
          <w:color w:val="auto"/>
        </w:rPr>
        <w:t>aterial</w:t>
      </w:r>
      <w:bookmarkEnd w:id="2"/>
    </w:p>
    <w:p w14:paraId="471AD134" w14:textId="1FCDBD37" w:rsidR="00FE03D5" w:rsidRDefault="00FE03D5" w:rsidP="00826C3D">
      <w:pPr>
        <w:spacing w:after="0"/>
        <w:ind w:left="-6"/>
        <w:jc w:val="both"/>
        <w:rPr>
          <w:b/>
          <w:bCs/>
          <w:sz w:val="24"/>
          <w:szCs w:val="24"/>
        </w:rPr>
      </w:pPr>
    </w:p>
    <w:p w14:paraId="14FEF4A5" w14:textId="197C7913" w:rsidR="001729C5" w:rsidRPr="004937D4" w:rsidRDefault="006F0D46" w:rsidP="00826C3D">
      <w:pPr>
        <w:autoSpaceDE w:val="0"/>
        <w:autoSpaceDN w:val="0"/>
        <w:spacing w:after="0" w:line="276" w:lineRule="auto"/>
        <w:jc w:val="both"/>
        <w:rPr>
          <w:rFonts w:ascii="Arial" w:hAnsi="Arial" w:cs="Arial"/>
        </w:rPr>
      </w:pPr>
      <w:r w:rsidRPr="004937D4">
        <w:rPr>
          <w:rFonts w:ascii="Arial" w:hAnsi="Arial" w:cs="Arial"/>
        </w:rPr>
        <w:t xml:space="preserve">The Extrinsic Material – Interim Amendment </w:t>
      </w:r>
      <w:r w:rsidR="00F05DDE" w:rsidRPr="004937D4">
        <w:rPr>
          <w:rFonts w:ascii="Arial" w:hAnsi="Arial" w:cs="Arial"/>
        </w:rPr>
        <w:t xml:space="preserve">December </w:t>
      </w:r>
      <w:r w:rsidR="006376BA" w:rsidRPr="004937D4">
        <w:rPr>
          <w:rFonts w:ascii="Arial" w:hAnsi="Arial" w:cs="Arial"/>
        </w:rPr>
        <w:t xml:space="preserve">2021 </w:t>
      </w:r>
      <w:r w:rsidRPr="004937D4">
        <w:rPr>
          <w:rFonts w:ascii="Arial" w:hAnsi="Arial" w:cs="Arial"/>
        </w:rPr>
        <w:t xml:space="preserve">(EM) </w:t>
      </w:r>
      <w:r w:rsidR="001729C5" w:rsidRPr="004937D4">
        <w:rPr>
          <w:rFonts w:ascii="Arial" w:hAnsi="Arial" w:cs="Arial"/>
        </w:rPr>
        <w:t>has been prepared as a standalone document to clarify the interim amendment process and to support the amendment. As this is the first time Council has used the LGIP interim amendment process</w:t>
      </w:r>
      <w:r w:rsidR="00CB52AA" w:rsidRPr="004937D4">
        <w:rPr>
          <w:rFonts w:ascii="Arial" w:hAnsi="Arial" w:cs="Arial"/>
        </w:rPr>
        <w:t xml:space="preserve"> under the MGR</w:t>
      </w:r>
      <w:r w:rsidR="001729C5" w:rsidRPr="004937D4">
        <w:rPr>
          <w:rFonts w:ascii="Arial" w:hAnsi="Arial" w:cs="Arial"/>
        </w:rPr>
        <w:t xml:space="preserve"> </w:t>
      </w:r>
      <w:r w:rsidR="006376BA" w:rsidRPr="004937D4">
        <w:rPr>
          <w:rFonts w:ascii="Arial" w:hAnsi="Arial" w:cs="Arial"/>
        </w:rPr>
        <w:t>this EM provides</w:t>
      </w:r>
      <w:r w:rsidR="001729C5" w:rsidRPr="004937D4">
        <w:rPr>
          <w:rFonts w:ascii="Arial" w:hAnsi="Arial" w:cs="Arial"/>
        </w:rPr>
        <w:t xml:space="preserve"> an overview of the </w:t>
      </w:r>
      <w:r w:rsidR="006376BA" w:rsidRPr="004937D4">
        <w:rPr>
          <w:rFonts w:ascii="Arial" w:hAnsi="Arial" w:cs="Arial"/>
        </w:rPr>
        <w:t xml:space="preserve">scope, </w:t>
      </w:r>
      <w:r w:rsidR="001729C5" w:rsidRPr="004937D4">
        <w:rPr>
          <w:rFonts w:ascii="Arial" w:hAnsi="Arial" w:cs="Arial"/>
        </w:rPr>
        <w:t>methodologies and processes used in the preparation of the interim amendment.</w:t>
      </w:r>
    </w:p>
    <w:p w14:paraId="4AA4E27B" w14:textId="77777777" w:rsidR="001729C5" w:rsidRPr="004937D4" w:rsidRDefault="001729C5" w:rsidP="00826C3D">
      <w:pPr>
        <w:autoSpaceDE w:val="0"/>
        <w:autoSpaceDN w:val="0"/>
        <w:spacing w:after="0" w:line="276" w:lineRule="auto"/>
        <w:jc w:val="both"/>
        <w:rPr>
          <w:rFonts w:ascii="Arial" w:hAnsi="Arial" w:cs="Arial"/>
        </w:rPr>
      </w:pPr>
    </w:p>
    <w:p w14:paraId="6827582B" w14:textId="76214F3B" w:rsidR="006F0D46" w:rsidRPr="004937D4" w:rsidRDefault="006F0D46" w:rsidP="00826C3D">
      <w:pPr>
        <w:autoSpaceDE w:val="0"/>
        <w:autoSpaceDN w:val="0"/>
        <w:spacing w:after="0" w:line="276" w:lineRule="auto"/>
        <w:jc w:val="both"/>
        <w:rPr>
          <w:rFonts w:ascii="Arial" w:hAnsi="Arial" w:cs="Arial"/>
        </w:rPr>
      </w:pPr>
      <w:r w:rsidRPr="004937D4">
        <w:rPr>
          <w:rFonts w:ascii="Arial" w:hAnsi="Arial" w:cs="Arial"/>
        </w:rPr>
        <w:t xml:space="preserve">The following sections outline the legislative basis for </w:t>
      </w:r>
      <w:r w:rsidR="00CB52AA" w:rsidRPr="004937D4">
        <w:rPr>
          <w:rStyle w:val="normaltextrun"/>
          <w:rFonts w:ascii="Arial" w:hAnsi="Arial" w:cs="Arial"/>
        </w:rPr>
        <w:t>the Interim amendment</w:t>
      </w:r>
      <w:r w:rsidR="00CB52AA" w:rsidRPr="004937D4">
        <w:rPr>
          <w:rFonts w:ascii="Arial" w:hAnsi="Arial" w:cs="Arial"/>
        </w:rPr>
        <w:t xml:space="preserve"> </w:t>
      </w:r>
      <w:r w:rsidRPr="004937D4">
        <w:rPr>
          <w:rFonts w:ascii="Arial" w:hAnsi="Arial" w:cs="Arial"/>
        </w:rPr>
        <w:t xml:space="preserve">and the key components that have been changed. This EM should be read alongside the other extrinsic material </w:t>
      </w:r>
      <w:r w:rsidR="006376BA" w:rsidRPr="004937D4">
        <w:rPr>
          <w:rFonts w:ascii="Arial" w:hAnsi="Arial" w:cs="Arial"/>
        </w:rPr>
        <w:t>reports</w:t>
      </w:r>
      <w:r w:rsidRPr="004937D4">
        <w:rPr>
          <w:rFonts w:ascii="Arial" w:hAnsi="Arial" w:cs="Arial"/>
        </w:rPr>
        <w:t xml:space="preserve">. </w:t>
      </w:r>
    </w:p>
    <w:p w14:paraId="5F856760" w14:textId="77777777" w:rsidR="00F30C49" w:rsidRDefault="00F30C49" w:rsidP="00826C3D">
      <w:pPr>
        <w:spacing w:after="0"/>
        <w:jc w:val="both"/>
      </w:pPr>
    </w:p>
    <w:p w14:paraId="1F116E03" w14:textId="185FCF06" w:rsidR="0098625C" w:rsidRPr="001028F4" w:rsidRDefault="00AA1345" w:rsidP="001028F4">
      <w:pPr>
        <w:pStyle w:val="Heading3"/>
        <w:numPr>
          <w:ilvl w:val="1"/>
          <w:numId w:val="44"/>
        </w:numPr>
        <w:ind w:left="567" w:hanging="567"/>
        <w:rPr>
          <w:rFonts w:ascii="Arial" w:hAnsi="Arial" w:cs="Arial"/>
          <w:b/>
          <w:bCs/>
          <w:color w:val="auto"/>
        </w:rPr>
      </w:pPr>
      <w:bookmarkStart w:id="3" w:name="_Toc85013666"/>
      <w:r w:rsidRPr="001028F4">
        <w:rPr>
          <w:rFonts w:ascii="Arial" w:hAnsi="Arial" w:cs="Arial"/>
          <w:b/>
          <w:bCs/>
          <w:color w:val="auto"/>
        </w:rPr>
        <w:t>Definitions and abbreviations</w:t>
      </w:r>
      <w:bookmarkEnd w:id="3"/>
      <w:r w:rsidRPr="001028F4">
        <w:rPr>
          <w:rFonts w:ascii="Arial" w:hAnsi="Arial" w:cs="Arial"/>
          <w:b/>
          <w:bCs/>
          <w:color w:val="auto"/>
        </w:rPr>
        <w:t xml:space="preserve"> </w:t>
      </w:r>
    </w:p>
    <w:p w14:paraId="3419A8B4" w14:textId="4C61F30F" w:rsidR="00FE03D5" w:rsidRDefault="00FE03D5" w:rsidP="00826C3D">
      <w:pPr>
        <w:spacing w:after="0"/>
        <w:ind w:left="-6"/>
        <w:jc w:val="both"/>
      </w:pPr>
    </w:p>
    <w:tbl>
      <w:tblPr>
        <w:tblStyle w:val="TableGridLight"/>
        <w:tblW w:w="5000" w:type="pct"/>
        <w:tblLook w:val="0000" w:firstRow="0" w:lastRow="0" w:firstColumn="0" w:lastColumn="0" w:noHBand="0" w:noVBand="0"/>
      </w:tblPr>
      <w:tblGrid>
        <w:gridCol w:w="1592"/>
        <w:gridCol w:w="7424"/>
      </w:tblGrid>
      <w:tr w:rsidR="001729C5" w14:paraId="74BD1107" w14:textId="77777777" w:rsidTr="00AF3D91">
        <w:trPr>
          <w:trHeight w:val="300"/>
        </w:trPr>
        <w:tc>
          <w:tcPr>
            <w:tcW w:w="883" w:type="pct"/>
            <w:shd w:val="clear" w:color="auto" w:fill="BFBFBF" w:themeFill="background1" w:themeFillShade="BF"/>
          </w:tcPr>
          <w:p w14:paraId="0B21077C" w14:textId="77777777" w:rsidR="001729C5" w:rsidRPr="004937D4" w:rsidRDefault="001729C5" w:rsidP="00826C3D">
            <w:pPr>
              <w:autoSpaceDE w:val="0"/>
              <w:autoSpaceDN w:val="0"/>
              <w:adjustRightInd w:val="0"/>
              <w:jc w:val="both"/>
              <w:rPr>
                <w:rFonts w:ascii="Arial" w:hAnsi="Arial" w:cs="Arial"/>
                <w:b/>
                <w:bCs/>
                <w:color w:val="000000"/>
                <w:sz w:val="22"/>
                <w:szCs w:val="22"/>
              </w:rPr>
            </w:pPr>
            <w:r w:rsidRPr="004937D4">
              <w:rPr>
                <w:rFonts w:ascii="Arial" w:hAnsi="Arial" w:cs="Arial"/>
                <w:b/>
                <w:bCs/>
                <w:color w:val="000000"/>
                <w:sz w:val="22"/>
                <w:szCs w:val="22"/>
              </w:rPr>
              <w:t>Acronym</w:t>
            </w:r>
          </w:p>
        </w:tc>
        <w:tc>
          <w:tcPr>
            <w:tcW w:w="4117" w:type="pct"/>
            <w:shd w:val="clear" w:color="auto" w:fill="BFBFBF" w:themeFill="background1" w:themeFillShade="BF"/>
          </w:tcPr>
          <w:p w14:paraId="0D28E3EF" w14:textId="77777777" w:rsidR="001729C5" w:rsidRPr="004937D4" w:rsidRDefault="001729C5" w:rsidP="00826C3D">
            <w:pPr>
              <w:autoSpaceDE w:val="0"/>
              <w:autoSpaceDN w:val="0"/>
              <w:adjustRightInd w:val="0"/>
              <w:jc w:val="both"/>
              <w:rPr>
                <w:rFonts w:ascii="Arial" w:hAnsi="Arial" w:cs="Arial"/>
                <w:b/>
                <w:bCs/>
                <w:color w:val="000000"/>
                <w:sz w:val="22"/>
                <w:szCs w:val="22"/>
              </w:rPr>
            </w:pPr>
            <w:r w:rsidRPr="004937D4">
              <w:rPr>
                <w:rFonts w:ascii="Arial" w:hAnsi="Arial" w:cs="Arial"/>
                <w:b/>
                <w:bCs/>
                <w:color w:val="000000"/>
                <w:sz w:val="22"/>
                <w:szCs w:val="22"/>
              </w:rPr>
              <w:t>Explanation</w:t>
            </w:r>
          </w:p>
        </w:tc>
      </w:tr>
      <w:tr w:rsidR="001729C5" w14:paraId="31960010" w14:textId="77777777" w:rsidTr="00AF3D91">
        <w:trPr>
          <w:trHeight w:val="300"/>
        </w:trPr>
        <w:tc>
          <w:tcPr>
            <w:tcW w:w="883" w:type="pct"/>
          </w:tcPr>
          <w:p w14:paraId="088D3C75" w14:textId="77777777" w:rsidR="001729C5" w:rsidRPr="004937D4" w:rsidRDefault="001729C5" w:rsidP="00826C3D">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City Plan</w:t>
            </w:r>
          </w:p>
        </w:tc>
        <w:tc>
          <w:tcPr>
            <w:tcW w:w="4117" w:type="pct"/>
          </w:tcPr>
          <w:p w14:paraId="2D550462" w14:textId="77777777" w:rsidR="001729C5" w:rsidRPr="004937D4" w:rsidRDefault="001729C5" w:rsidP="00826C3D">
            <w:pPr>
              <w:autoSpaceDE w:val="0"/>
              <w:autoSpaceDN w:val="0"/>
              <w:adjustRightInd w:val="0"/>
              <w:jc w:val="both"/>
              <w:rPr>
                <w:rFonts w:ascii="Arial" w:hAnsi="Arial" w:cs="Arial"/>
                <w:i/>
                <w:iCs/>
                <w:color w:val="000000"/>
                <w:sz w:val="22"/>
                <w:szCs w:val="22"/>
              </w:rPr>
            </w:pPr>
            <w:r w:rsidRPr="004937D4">
              <w:rPr>
                <w:rFonts w:ascii="Arial" w:hAnsi="Arial" w:cs="Arial"/>
                <w:i/>
                <w:iCs/>
                <w:color w:val="000000"/>
                <w:sz w:val="22"/>
                <w:szCs w:val="22"/>
              </w:rPr>
              <w:t>Brisbane City Plan 2014</w:t>
            </w:r>
          </w:p>
        </w:tc>
      </w:tr>
      <w:tr w:rsidR="003E1105" w14:paraId="1FAD6DE8" w14:textId="77777777" w:rsidTr="00AF3D91">
        <w:trPr>
          <w:trHeight w:val="300"/>
        </w:trPr>
        <w:tc>
          <w:tcPr>
            <w:tcW w:w="883" w:type="pct"/>
          </w:tcPr>
          <w:p w14:paraId="628D4532" w14:textId="4C8C358C"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DSS</w:t>
            </w:r>
          </w:p>
        </w:tc>
        <w:tc>
          <w:tcPr>
            <w:tcW w:w="4117" w:type="pct"/>
          </w:tcPr>
          <w:p w14:paraId="60A471C5" w14:textId="39EF0AD6"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Desired Standards of Service</w:t>
            </w:r>
          </w:p>
        </w:tc>
      </w:tr>
      <w:tr w:rsidR="008F3D79" w14:paraId="3CD7DBD4" w14:textId="77777777" w:rsidTr="00AF3D91">
        <w:trPr>
          <w:trHeight w:val="300"/>
        </w:trPr>
        <w:tc>
          <w:tcPr>
            <w:tcW w:w="883" w:type="pct"/>
          </w:tcPr>
          <w:p w14:paraId="13E2DD82" w14:textId="1FEBA4F3" w:rsidR="008F3D79" w:rsidRPr="004937D4" w:rsidRDefault="008F3D79"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CPI</w:t>
            </w:r>
          </w:p>
        </w:tc>
        <w:tc>
          <w:tcPr>
            <w:tcW w:w="4117" w:type="pct"/>
          </w:tcPr>
          <w:p w14:paraId="01588AF7" w14:textId="42D6F15D" w:rsidR="008F3D79" w:rsidRPr="004937D4" w:rsidRDefault="008F3D79"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Consumer Price Index</w:t>
            </w:r>
          </w:p>
        </w:tc>
      </w:tr>
      <w:tr w:rsidR="003E1105" w14:paraId="6CEFDDAF" w14:textId="77777777" w:rsidTr="00AF3D91">
        <w:trPr>
          <w:trHeight w:val="300"/>
        </w:trPr>
        <w:tc>
          <w:tcPr>
            <w:tcW w:w="883" w:type="pct"/>
          </w:tcPr>
          <w:p w14:paraId="5B5E20DD" w14:textId="227F7874"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EM</w:t>
            </w:r>
          </w:p>
        </w:tc>
        <w:tc>
          <w:tcPr>
            <w:tcW w:w="4117" w:type="pct"/>
          </w:tcPr>
          <w:p w14:paraId="451FB858" w14:textId="35819557"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Extrinsic Material – Interim Amendment</w:t>
            </w:r>
            <w:r w:rsidR="00F05DDE" w:rsidRPr="004937D4">
              <w:rPr>
                <w:rFonts w:ascii="Arial" w:hAnsi="Arial" w:cs="Arial"/>
                <w:color w:val="000000"/>
                <w:sz w:val="22"/>
                <w:szCs w:val="22"/>
              </w:rPr>
              <w:t xml:space="preserve"> December 2021</w:t>
            </w:r>
          </w:p>
        </w:tc>
      </w:tr>
      <w:tr w:rsidR="003E1105" w14:paraId="7B81015C" w14:textId="77777777" w:rsidTr="00AF3D91">
        <w:trPr>
          <w:trHeight w:val="300"/>
        </w:trPr>
        <w:tc>
          <w:tcPr>
            <w:tcW w:w="883" w:type="pct"/>
          </w:tcPr>
          <w:p w14:paraId="49187AFC" w14:textId="0C610E03"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LGA</w:t>
            </w:r>
          </w:p>
        </w:tc>
        <w:tc>
          <w:tcPr>
            <w:tcW w:w="4117" w:type="pct"/>
          </w:tcPr>
          <w:p w14:paraId="4B32EB7D" w14:textId="02633334"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Local Government Area</w:t>
            </w:r>
          </w:p>
        </w:tc>
      </w:tr>
      <w:tr w:rsidR="003E1105" w14:paraId="1071B435" w14:textId="77777777" w:rsidTr="00AF3D91">
        <w:trPr>
          <w:trHeight w:val="300"/>
        </w:trPr>
        <w:tc>
          <w:tcPr>
            <w:tcW w:w="883" w:type="pct"/>
          </w:tcPr>
          <w:p w14:paraId="1F1E164B" w14:textId="32B00884"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LGIP</w:t>
            </w:r>
          </w:p>
        </w:tc>
        <w:tc>
          <w:tcPr>
            <w:tcW w:w="4117" w:type="pct"/>
          </w:tcPr>
          <w:p w14:paraId="6049F610" w14:textId="26437365"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Local Government Infrastructure Plan</w:t>
            </w:r>
          </w:p>
        </w:tc>
      </w:tr>
      <w:tr w:rsidR="003E1105" w14:paraId="10EF150C" w14:textId="77777777" w:rsidTr="00AF3D91">
        <w:trPr>
          <w:trHeight w:val="300"/>
        </w:trPr>
        <w:tc>
          <w:tcPr>
            <w:tcW w:w="883" w:type="pct"/>
          </w:tcPr>
          <w:p w14:paraId="751B1A69" w14:textId="525F478A"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lastRenderedPageBreak/>
              <w:t>MGR</w:t>
            </w:r>
          </w:p>
        </w:tc>
        <w:tc>
          <w:tcPr>
            <w:tcW w:w="4117" w:type="pct"/>
          </w:tcPr>
          <w:p w14:paraId="2BD12116" w14:textId="2C485093"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Minister’s Guidelines and Rules Under the Planning Act 2016 (September 2020).</w:t>
            </w:r>
          </w:p>
        </w:tc>
      </w:tr>
      <w:tr w:rsidR="00C45D48" w14:paraId="26BC3AC3" w14:textId="77777777" w:rsidTr="00AF3D91">
        <w:trPr>
          <w:trHeight w:val="300"/>
        </w:trPr>
        <w:tc>
          <w:tcPr>
            <w:tcW w:w="883" w:type="pct"/>
          </w:tcPr>
          <w:p w14:paraId="01875A45" w14:textId="02D7C994" w:rsidR="00C45D48" w:rsidRPr="004937D4" w:rsidRDefault="00C45D48" w:rsidP="008F3D79">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 xml:space="preserve">Model </w:t>
            </w:r>
          </w:p>
        </w:tc>
        <w:tc>
          <w:tcPr>
            <w:tcW w:w="4117" w:type="pct"/>
          </w:tcPr>
          <w:p w14:paraId="409ECA1B" w14:textId="08BAD396" w:rsidR="00C45D48" w:rsidRPr="004937D4" w:rsidRDefault="00C45D48" w:rsidP="008F3D79">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 xml:space="preserve">Schedule of Works Model </w:t>
            </w:r>
          </w:p>
        </w:tc>
      </w:tr>
      <w:tr w:rsidR="003E1105" w14:paraId="50C4AC73" w14:textId="77777777" w:rsidTr="00AF3D91">
        <w:trPr>
          <w:trHeight w:val="300"/>
        </w:trPr>
        <w:tc>
          <w:tcPr>
            <w:tcW w:w="883" w:type="pct"/>
          </w:tcPr>
          <w:p w14:paraId="3F072ED9" w14:textId="6D47F044"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PFTI</w:t>
            </w:r>
          </w:p>
        </w:tc>
        <w:tc>
          <w:tcPr>
            <w:tcW w:w="4117" w:type="pct"/>
          </w:tcPr>
          <w:p w14:paraId="119D0B3C" w14:textId="7BD94AE0"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Plans for Trunk Infrastructure</w:t>
            </w:r>
          </w:p>
        </w:tc>
      </w:tr>
      <w:tr w:rsidR="003E1105" w14:paraId="7D39629F" w14:textId="77777777" w:rsidTr="00AF3D91">
        <w:trPr>
          <w:trHeight w:val="300"/>
        </w:trPr>
        <w:tc>
          <w:tcPr>
            <w:tcW w:w="883" w:type="pct"/>
          </w:tcPr>
          <w:p w14:paraId="2418A5B3" w14:textId="2293053D"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PIA</w:t>
            </w:r>
          </w:p>
        </w:tc>
        <w:tc>
          <w:tcPr>
            <w:tcW w:w="4117" w:type="pct"/>
          </w:tcPr>
          <w:p w14:paraId="60998969" w14:textId="7D3CA6E9"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Priority Infrastructure Area</w:t>
            </w:r>
          </w:p>
        </w:tc>
      </w:tr>
      <w:tr w:rsidR="00D16E6A" w14:paraId="149D29A1" w14:textId="77777777" w:rsidTr="00AF3D91">
        <w:trPr>
          <w:trHeight w:val="300"/>
        </w:trPr>
        <w:tc>
          <w:tcPr>
            <w:tcW w:w="883" w:type="pct"/>
          </w:tcPr>
          <w:p w14:paraId="508B5E6E" w14:textId="525FD057" w:rsidR="00D16E6A" w:rsidRPr="004937D4" w:rsidRDefault="00D16E6A"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PPI</w:t>
            </w:r>
          </w:p>
        </w:tc>
        <w:tc>
          <w:tcPr>
            <w:tcW w:w="4117" w:type="pct"/>
          </w:tcPr>
          <w:p w14:paraId="0DB284CB" w14:textId="44DF9ED6" w:rsidR="00D16E6A" w:rsidRPr="004937D4" w:rsidRDefault="00D16E6A"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Produce</w:t>
            </w:r>
            <w:r w:rsidR="00350038" w:rsidRPr="004937D4">
              <w:rPr>
                <w:rFonts w:ascii="Arial" w:hAnsi="Arial" w:cs="Arial"/>
                <w:color w:val="000000"/>
                <w:sz w:val="22"/>
                <w:szCs w:val="22"/>
              </w:rPr>
              <w:t>r</w:t>
            </w:r>
            <w:r w:rsidRPr="004937D4">
              <w:rPr>
                <w:rFonts w:ascii="Arial" w:hAnsi="Arial" w:cs="Arial"/>
                <w:color w:val="000000"/>
                <w:sz w:val="22"/>
                <w:szCs w:val="22"/>
              </w:rPr>
              <w:t xml:space="preserve"> Price Index</w:t>
            </w:r>
          </w:p>
        </w:tc>
      </w:tr>
      <w:tr w:rsidR="003E1105" w14:paraId="357CD735" w14:textId="77777777" w:rsidTr="00AF3D91">
        <w:trPr>
          <w:trHeight w:val="300"/>
        </w:trPr>
        <w:tc>
          <w:tcPr>
            <w:tcW w:w="883" w:type="pct"/>
          </w:tcPr>
          <w:p w14:paraId="1D897A08" w14:textId="1ADC29DD"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Regulation</w:t>
            </w:r>
          </w:p>
        </w:tc>
        <w:tc>
          <w:tcPr>
            <w:tcW w:w="4117" w:type="pct"/>
          </w:tcPr>
          <w:p w14:paraId="3E1B3995" w14:textId="0B3EC873"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Planning Regulation 2017</w:t>
            </w:r>
          </w:p>
        </w:tc>
      </w:tr>
      <w:tr w:rsidR="003E1105" w14:paraId="1F8A3A9D" w14:textId="77777777" w:rsidTr="00AF3D91">
        <w:trPr>
          <w:trHeight w:val="300"/>
        </w:trPr>
        <w:tc>
          <w:tcPr>
            <w:tcW w:w="883" w:type="pct"/>
          </w:tcPr>
          <w:p w14:paraId="1158CA13" w14:textId="5A1A5C0C"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SoW</w:t>
            </w:r>
          </w:p>
        </w:tc>
        <w:tc>
          <w:tcPr>
            <w:tcW w:w="4117" w:type="pct"/>
          </w:tcPr>
          <w:p w14:paraId="164CE8C3" w14:textId="404A2F1F"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Schedule of Works</w:t>
            </w:r>
          </w:p>
        </w:tc>
      </w:tr>
      <w:tr w:rsidR="00C45D48" w14:paraId="74025945" w14:textId="77777777" w:rsidTr="00AF3D91">
        <w:trPr>
          <w:trHeight w:val="300"/>
        </w:trPr>
        <w:tc>
          <w:tcPr>
            <w:tcW w:w="883" w:type="pct"/>
          </w:tcPr>
          <w:p w14:paraId="13B71819" w14:textId="2111E954" w:rsidR="00C45D48" w:rsidRPr="004937D4" w:rsidRDefault="00C45D48"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 xml:space="preserve">State </w:t>
            </w:r>
          </w:p>
        </w:tc>
        <w:tc>
          <w:tcPr>
            <w:tcW w:w="4117" w:type="pct"/>
          </w:tcPr>
          <w:p w14:paraId="722441EF" w14:textId="7BC4999C" w:rsidR="00C45D48" w:rsidRPr="004937D4" w:rsidRDefault="00C45D48"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 xml:space="preserve">Queensland State Government </w:t>
            </w:r>
          </w:p>
        </w:tc>
      </w:tr>
      <w:tr w:rsidR="003E1105" w14:paraId="6C8CDA36" w14:textId="77777777" w:rsidTr="00AF3D91">
        <w:trPr>
          <w:trHeight w:val="300"/>
        </w:trPr>
        <w:tc>
          <w:tcPr>
            <w:tcW w:w="883" w:type="pct"/>
          </w:tcPr>
          <w:p w14:paraId="14F74E3D" w14:textId="78FE8E47"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The Act</w:t>
            </w:r>
          </w:p>
        </w:tc>
        <w:tc>
          <w:tcPr>
            <w:tcW w:w="4117" w:type="pct"/>
          </w:tcPr>
          <w:p w14:paraId="6E812C49" w14:textId="58A527B6" w:rsidR="003E1105" w:rsidRPr="004937D4" w:rsidRDefault="003E1105" w:rsidP="003E1105">
            <w:pPr>
              <w:autoSpaceDE w:val="0"/>
              <w:autoSpaceDN w:val="0"/>
              <w:adjustRightInd w:val="0"/>
              <w:jc w:val="both"/>
              <w:rPr>
                <w:rFonts w:ascii="Arial" w:hAnsi="Arial" w:cs="Arial"/>
                <w:color w:val="000000"/>
                <w:sz w:val="22"/>
                <w:szCs w:val="22"/>
              </w:rPr>
            </w:pPr>
            <w:r w:rsidRPr="004937D4">
              <w:rPr>
                <w:rFonts w:ascii="Arial" w:hAnsi="Arial" w:cs="Arial"/>
                <w:color w:val="000000"/>
                <w:sz w:val="22"/>
                <w:szCs w:val="22"/>
              </w:rPr>
              <w:t>The Planning Act 2016</w:t>
            </w:r>
          </w:p>
        </w:tc>
      </w:tr>
    </w:tbl>
    <w:p w14:paraId="0596F426" w14:textId="77777777" w:rsidR="001729C5" w:rsidRDefault="001729C5" w:rsidP="00826C3D">
      <w:pPr>
        <w:spacing w:after="0"/>
        <w:jc w:val="both"/>
      </w:pPr>
    </w:p>
    <w:p w14:paraId="1359D49E" w14:textId="019A3242" w:rsidR="00FE03D5" w:rsidRPr="001028F4" w:rsidRDefault="00FE03D5" w:rsidP="001028F4">
      <w:pPr>
        <w:pStyle w:val="Heading2"/>
        <w:rPr>
          <w:sz w:val="28"/>
          <w:szCs w:val="28"/>
        </w:rPr>
      </w:pPr>
      <w:bookmarkStart w:id="4" w:name="_Toc85013667"/>
      <w:r w:rsidRPr="001028F4">
        <w:rPr>
          <w:sz w:val="28"/>
          <w:szCs w:val="28"/>
        </w:rPr>
        <w:t>Legislative requirements</w:t>
      </w:r>
      <w:bookmarkEnd w:id="4"/>
    </w:p>
    <w:p w14:paraId="7921F7FB" w14:textId="08C783DC" w:rsidR="00D23AF8" w:rsidRDefault="00D23AF8" w:rsidP="00826C3D">
      <w:pPr>
        <w:spacing w:after="0"/>
        <w:ind w:left="-6"/>
        <w:jc w:val="both"/>
      </w:pPr>
    </w:p>
    <w:p w14:paraId="4C089E8D" w14:textId="5C829679" w:rsidR="00EF03C2" w:rsidRPr="004937D4" w:rsidRDefault="00EF03C2" w:rsidP="00826C3D">
      <w:pPr>
        <w:spacing w:after="0"/>
        <w:ind w:left="-6"/>
        <w:jc w:val="both"/>
        <w:rPr>
          <w:rFonts w:ascii="Arial" w:hAnsi="Arial" w:cs="Arial"/>
        </w:rPr>
      </w:pPr>
      <w:r w:rsidRPr="004937D4">
        <w:rPr>
          <w:rFonts w:ascii="Arial" w:hAnsi="Arial" w:cs="Arial"/>
        </w:rPr>
        <w:t>The</w:t>
      </w:r>
      <w:r w:rsidRPr="004937D4">
        <w:rPr>
          <w:rFonts w:ascii="Arial" w:hAnsi="Arial" w:cs="Arial"/>
          <w:i/>
          <w:iCs/>
        </w:rPr>
        <w:t xml:space="preserve"> Planning Act 2016</w:t>
      </w:r>
      <w:r w:rsidRPr="004937D4">
        <w:rPr>
          <w:rFonts w:ascii="Arial" w:hAnsi="Arial" w:cs="Arial"/>
        </w:rPr>
        <w:t xml:space="preserve"> (the Act) section 21 states that:</w:t>
      </w:r>
    </w:p>
    <w:p w14:paraId="18D38BDB" w14:textId="06A9199E" w:rsidR="00EF03C2" w:rsidRPr="004937D4" w:rsidRDefault="00EF03C2" w:rsidP="00826C3D">
      <w:pPr>
        <w:spacing w:after="0"/>
        <w:ind w:left="-6"/>
        <w:jc w:val="both"/>
        <w:rPr>
          <w:rFonts w:ascii="Arial" w:hAnsi="Arial" w:cs="Arial"/>
        </w:rPr>
      </w:pPr>
    </w:p>
    <w:p w14:paraId="66042C8A" w14:textId="329FB95A" w:rsidR="00EF03C2" w:rsidRPr="004937D4" w:rsidRDefault="00EF03C2" w:rsidP="00826C3D">
      <w:pPr>
        <w:spacing w:after="0"/>
        <w:ind w:left="851"/>
        <w:jc w:val="both"/>
        <w:rPr>
          <w:rFonts w:ascii="Arial" w:hAnsi="Arial" w:cs="Arial"/>
          <w:i/>
          <w:iCs/>
        </w:rPr>
      </w:pPr>
      <w:r w:rsidRPr="004937D4">
        <w:rPr>
          <w:rFonts w:ascii="Arial" w:hAnsi="Arial" w:cs="Arial"/>
          <w:i/>
          <w:iCs/>
        </w:rPr>
        <w:t>…</w:t>
      </w:r>
      <w:r w:rsidR="00BB38FA" w:rsidRPr="004937D4">
        <w:rPr>
          <w:rFonts w:ascii="Arial" w:hAnsi="Arial" w:cs="Arial"/>
          <w:i/>
          <w:iCs/>
        </w:rPr>
        <w:t>a local government must follow the process in the Minister’s rules for making or amending an LGIP, if the local government—</w:t>
      </w:r>
    </w:p>
    <w:p w14:paraId="740423EB" w14:textId="77777777" w:rsidR="00EF03C2" w:rsidRPr="004937D4" w:rsidRDefault="00BB38FA" w:rsidP="00826C3D">
      <w:pPr>
        <w:spacing w:after="0"/>
        <w:ind w:left="1276"/>
        <w:jc w:val="both"/>
        <w:rPr>
          <w:rFonts w:ascii="Arial" w:hAnsi="Arial" w:cs="Arial"/>
          <w:i/>
          <w:iCs/>
        </w:rPr>
      </w:pPr>
      <w:r w:rsidRPr="004937D4">
        <w:rPr>
          <w:rFonts w:ascii="Arial" w:hAnsi="Arial" w:cs="Arial"/>
          <w:i/>
          <w:iCs/>
        </w:rPr>
        <w:t xml:space="preserve">(a) proposes to include an LGIP in a planning scheme; or </w:t>
      </w:r>
    </w:p>
    <w:p w14:paraId="6249B8CA" w14:textId="77777777" w:rsidR="00EF03C2" w:rsidRPr="004937D4" w:rsidRDefault="00BB38FA" w:rsidP="00826C3D">
      <w:pPr>
        <w:spacing w:after="0"/>
        <w:ind w:left="1276"/>
        <w:jc w:val="both"/>
        <w:rPr>
          <w:rFonts w:ascii="Arial" w:hAnsi="Arial" w:cs="Arial"/>
          <w:i/>
          <w:iCs/>
        </w:rPr>
      </w:pPr>
      <w:r w:rsidRPr="004937D4">
        <w:rPr>
          <w:rFonts w:ascii="Arial" w:hAnsi="Arial" w:cs="Arial"/>
          <w:i/>
          <w:iCs/>
        </w:rPr>
        <w:t xml:space="preserve">(b) amends a planning scheme to include an LGIP; or </w:t>
      </w:r>
    </w:p>
    <w:p w14:paraId="0317EEDB" w14:textId="5DE2D672" w:rsidR="00BB38FA" w:rsidRPr="004937D4" w:rsidRDefault="00BB38FA" w:rsidP="00826C3D">
      <w:pPr>
        <w:spacing w:after="0"/>
        <w:ind w:left="1276"/>
        <w:jc w:val="both"/>
        <w:rPr>
          <w:rFonts w:ascii="Arial" w:hAnsi="Arial" w:cs="Arial"/>
          <w:i/>
          <w:iCs/>
        </w:rPr>
      </w:pPr>
      <w:r w:rsidRPr="004937D4">
        <w:rPr>
          <w:rFonts w:ascii="Arial" w:hAnsi="Arial" w:cs="Arial"/>
          <w:i/>
          <w:iCs/>
        </w:rPr>
        <w:t>(c) amends an LGIP.</w:t>
      </w:r>
    </w:p>
    <w:p w14:paraId="64B8F241" w14:textId="105CF318" w:rsidR="00BB38FA" w:rsidRPr="004937D4" w:rsidRDefault="00BB38FA" w:rsidP="00826C3D">
      <w:pPr>
        <w:spacing w:after="0"/>
        <w:ind w:left="-6"/>
        <w:jc w:val="both"/>
        <w:rPr>
          <w:rFonts w:ascii="Arial" w:hAnsi="Arial" w:cs="Arial"/>
        </w:rPr>
      </w:pPr>
    </w:p>
    <w:p w14:paraId="53234E02" w14:textId="0EBE568A" w:rsidR="00EF03C2" w:rsidRPr="004937D4" w:rsidRDefault="00EF03C2" w:rsidP="00826C3D">
      <w:pPr>
        <w:spacing w:after="0"/>
        <w:ind w:left="-6"/>
        <w:jc w:val="both"/>
        <w:rPr>
          <w:rFonts w:ascii="Arial" w:hAnsi="Arial" w:cs="Arial"/>
        </w:rPr>
      </w:pPr>
      <w:r w:rsidRPr="004937D4">
        <w:rPr>
          <w:rFonts w:ascii="Arial" w:hAnsi="Arial" w:cs="Arial"/>
        </w:rPr>
        <w:t xml:space="preserve">The Minister’s Guidelines and Rules </w:t>
      </w:r>
      <w:r w:rsidR="00805078" w:rsidRPr="004937D4">
        <w:rPr>
          <w:rFonts w:ascii="Arial" w:hAnsi="Arial" w:cs="Arial"/>
        </w:rPr>
        <w:t xml:space="preserve">Under the </w:t>
      </w:r>
      <w:r w:rsidR="00805078" w:rsidRPr="004937D4">
        <w:rPr>
          <w:rFonts w:ascii="Arial" w:hAnsi="Arial" w:cs="Arial"/>
          <w:i/>
          <w:iCs/>
        </w:rPr>
        <w:t>Planning Act 2016</w:t>
      </w:r>
      <w:r w:rsidR="00805078" w:rsidRPr="004937D4">
        <w:rPr>
          <w:rFonts w:ascii="Arial" w:hAnsi="Arial" w:cs="Arial"/>
        </w:rPr>
        <w:t xml:space="preserve"> Version 1.1 (September 2020) (</w:t>
      </w:r>
      <w:r w:rsidRPr="004937D4">
        <w:rPr>
          <w:rFonts w:ascii="Arial" w:hAnsi="Arial" w:cs="Arial"/>
        </w:rPr>
        <w:t>MGR</w:t>
      </w:r>
      <w:r w:rsidR="00805078" w:rsidRPr="004937D4">
        <w:rPr>
          <w:rFonts w:ascii="Arial" w:hAnsi="Arial" w:cs="Arial"/>
        </w:rPr>
        <w:t>)</w:t>
      </w:r>
      <w:r w:rsidR="00F45866" w:rsidRPr="004937D4">
        <w:rPr>
          <w:rFonts w:ascii="Arial" w:hAnsi="Arial" w:cs="Arial"/>
        </w:rPr>
        <w:t xml:space="preserve">, </w:t>
      </w:r>
      <w:r w:rsidRPr="004937D4">
        <w:rPr>
          <w:rFonts w:ascii="Arial" w:hAnsi="Arial" w:cs="Arial"/>
        </w:rPr>
        <w:t>Chapter 5, Part 2 – Interim LGIP amendment</w:t>
      </w:r>
      <w:r w:rsidR="00F45866" w:rsidRPr="004937D4">
        <w:rPr>
          <w:rFonts w:ascii="Arial" w:hAnsi="Arial" w:cs="Arial"/>
        </w:rPr>
        <w:t xml:space="preserve">, outlines the process for making an interim amendment. This process has been followed in the preparation of Council’s LGIP interim amendment. </w:t>
      </w:r>
    </w:p>
    <w:p w14:paraId="1D3423E5" w14:textId="7451C0FC" w:rsidR="00FE03D5" w:rsidRDefault="00FE03D5" w:rsidP="00826C3D">
      <w:pPr>
        <w:spacing w:after="0"/>
        <w:ind w:left="-6"/>
        <w:jc w:val="both"/>
      </w:pPr>
    </w:p>
    <w:p w14:paraId="4A705A3F" w14:textId="4CAC8B74" w:rsidR="001B246A" w:rsidRPr="001028F4" w:rsidRDefault="00FE03D5" w:rsidP="001028F4">
      <w:pPr>
        <w:pStyle w:val="Heading2"/>
        <w:rPr>
          <w:sz w:val="28"/>
          <w:szCs w:val="28"/>
        </w:rPr>
      </w:pPr>
      <w:bookmarkStart w:id="5" w:name="_Toc85013668"/>
      <w:r w:rsidRPr="001028F4">
        <w:rPr>
          <w:sz w:val="28"/>
          <w:szCs w:val="28"/>
        </w:rPr>
        <w:t>Overview</w:t>
      </w:r>
      <w:bookmarkEnd w:id="5"/>
    </w:p>
    <w:p w14:paraId="126EC77F" w14:textId="77777777" w:rsidR="001B246A" w:rsidRPr="001B246A" w:rsidRDefault="001B246A" w:rsidP="001B246A">
      <w:pPr>
        <w:spacing w:after="0"/>
      </w:pPr>
    </w:p>
    <w:p w14:paraId="29846406" w14:textId="77777777" w:rsidR="001B246A" w:rsidRPr="001B246A" w:rsidRDefault="001B246A" w:rsidP="001B246A">
      <w:pPr>
        <w:pStyle w:val="ListParagraph"/>
        <w:keepNext/>
        <w:keepLines/>
        <w:numPr>
          <w:ilvl w:val="0"/>
          <w:numId w:val="29"/>
        </w:numPr>
        <w:spacing w:before="40" w:after="0"/>
        <w:contextualSpacing w:val="0"/>
        <w:outlineLvl w:val="1"/>
        <w:rPr>
          <w:rFonts w:ascii="Arial" w:eastAsiaTheme="majorEastAsia" w:hAnsi="Arial" w:cstheme="majorBidi"/>
          <w:b/>
          <w:vanish/>
          <w:sz w:val="24"/>
          <w:szCs w:val="26"/>
        </w:rPr>
      </w:pPr>
      <w:bookmarkStart w:id="6" w:name="_Toc85013145"/>
      <w:bookmarkStart w:id="7" w:name="_Toc85013168"/>
      <w:bookmarkStart w:id="8" w:name="_Toc85013256"/>
      <w:bookmarkStart w:id="9" w:name="_Toc85013290"/>
      <w:bookmarkStart w:id="10" w:name="_Toc85013604"/>
      <w:bookmarkStart w:id="11" w:name="_Toc85013669"/>
      <w:bookmarkEnd w:id="6"/>
      <w:bookmarkEnd w:id="7"/>
      <w:bookmarkEnd w:id="8"/>
      <w:bookmarkEnd w:id="9"/>
      <w:bookmarkEnd w:id="10"/>
      <w:bookmarkEnd w:id="11"/>
    </w:p>
    <w:p w14:paraId="692DF9B3" w14:textId="77777777" w:rsidR="001B246A" w:rsidRPr="001B246A" w:rsidRDefault="001B246A" w:rsidP="001B246A">
      <w:pPr>
        <w:pStyle w:val="ListParagraph"/>
        <w:keepNext/>
        <w:keepLines/>
        <w:numPr>
          <w:ilvl w:val="0"/>
          <w:numId w:val="29"/>
        </w:numPr>
        <w:spacing w:before="40" w:after="0"/>
        <w:contextualSpacing w:val="0"/>
        <w:outlineLvl w:val="1"/>
        <w:rPr>
          <w:rFonts w:ascii="Arial" w:eastAsiaTheme="majorEastAsia" w:hAnsi="Arial" w:cstheme="majorBidi"/>
          <w:b/>
          <w:vanish/>
          <w:sz w:val="24"/>
          <w:szCs w:val="26"/>
        </w:rPr>
      </w:pPr>
      <w:bookmarkStart w:id="12" w:name="_Toc85013146"/>
      <w:bookmarkStart w:id="13" w:name="_Toc85013169"/>
      <w:bookmarkStart w:id="14" w:name="_Toc85013257"/>
      <w:bookmarkStart w:id="15" w:name="_Toc85013291"/>
      <w:bookmarkStart w:id="16" w:name="_Toc85013605"/>
      <w:bookmarkStart w:id="17" w:name="_Toc85013670"/>
      <w:bookmarkEnd w:id="12"/>
      <w:bookmarkEnd w:id="13"/>
      <w:bookmarkEnd w:id="14"/>
      <w:bookmarkEnd w:id="15"/>
      <w:bookmarkEnd w:id="16"/>
      <w:bookmarkEnd w:id="17"/>
    </w:p>
    <w:p w14:paraId="34D3EB6D" w14:textId="77777777" w:rsidR="001028F4" w:rsidRPr="001028F4" w:rsidRDefault="001028F4" w:rsidP="001028F4">
      <w:pPr>
        <w:pStyle w:val="ListParagraph"/>
        <w:keepNext/>
        <w:keepLines/>
        <w:numPr>
          <w:ilvl w:val="0"/>
          <w:numId w:val="44"/>
        </w:numPr>
        <w:spacing w:before="40" w:after="0"/>
        <w:contextualSpacing w:val="0"/>
        <w:outlineLvl w:val="2"/>
        <w:rPr>
          <w:rFonts w:ascii="Arial" w:eastAsiaTheme="majorEastAsia" w:hAnsi="Arial" w:cs="Arial"/>
          <w:b/>
          <w:bCs/>
          <w:vanish/>
          <w:sz w:val="24"/>
          <w:szCs w:val="24"/>
        </w:rPr>
      </w:pPr>
      <w:bookmarkStart w:id="18" w:name="_Toc85013606"/>
      <w:bookmarkStart w:id="19" w:name="_Toc85013671"/>
      <w:bookmarkEnd w:id="18"/>
      <w:bookmarkEnd w:id="19"/>
    </w:p>
    <w:p w14:paraId="09725FF4" w14:textId="77777777" w:rsidR="001028F4" w:rsidRPr="001028F4" w:rsidRDefault="001028F4" w:rsidP="001028F4">
      <w:pPr>
        <w:pStyle w:val="ListParagraph"/>
        <w:keepNext/>
        <w:keepLines/>
        <w:numPr>
          <w:ilvl w:val="0"/>
          <w:numId w:val="44"/>
        </w:numPr>
        <w:spacing w:before="40" w:after="0"/>
        <w:contextualSpacing w:val="0"/>
        <w:outlineLvl w:val="2"/>
        <w:rPr>
          <w:rFonts w:ascii="Arial" w:eastAsiaTheme="majorEastAsia" w:hAnsi="Arial" w:cs="Arial"/>
          <w:b/>
          <w:bCs/>
          <w:vanish/>
          <w:sz w:val="24"/>
          <w:szCs w:val="24"/>
        </w:rPr>
      </w:pPr>
      <w:bookmarkStart w:id="20" w:name="_Toc85013607"/>
      <w:bookmarkStart w:id="21" w:name="_Toc85013672"/>
      <w:bookmarkEnd w:id="20"/>
      <w:bookmarkEnd w:id="21"/>
    </w:p>
    <w:p w14:paraId="7E70D7E1" w14:textId="40FB72DD" w:rsidR="00FE03D5" w:rsidRPr="001028F4" w:rsidRDefault="00FE03D5" w:rsidP="001028F4">
      <w:pPr>
        <w:pStyle w:val="Heading3"/>
        <w:numPr>
          <w:ilvl w:val="1"/>
          <w:numId w:val="44"/>
        </w:numPr>
        <w:ind w:left="567" w:hanging="567"/>
        <w:rPr>
          <w:rFonts w:ascii="Arial" w:hAnsi="Arial" w:cs="Arial"/>
          <w:b/>
          <w:bCs/>
          <w:color w:val="auto"/>
        </w:rPr>
      </w:pPr>
      <w:bookmarkStart w:id="22" w:name="_Toc85013673"/>
      <w:r w:rsidRPr="001028F4">
        <w:rPr>
          <w:rFonts w:ascii="Arial" w:hAnsi="Arial" w:cs="Arial"/>
          <w:b/>
          <w:bCs/>
          <w:color w:val="auto"/>
        </w:rPr>
        <w:t>Introduction</w:t>
      </w:r>
      <w:bookmarkEnd w:id="22"/>
    </w:p>
    <w:p w14:paraId="5C7444EE" w14:textId="37AFCD9D" w:rsidR="00FE03D5" w:rsidRDefault="00FE03D5" w:rsidP="00826C3D">
      <w:pPr>
        <w:spacing w:after="0"/>
        <w:ind w:left="-6"/>
        <w:jc w:val="both"/>
        <w:rPr>
          <w:highlight w:val="cyan"/>
        </w:rPr>
      </w:pPr>
    </w:p>
    <w:p w14:paraId="3C3EC475" w14:textId="017AA82B" w:rsidR="00AF3D91" w:rsidRPr="004937D4" w:rsidRDefault="0090250E" w:rsidP="00826C3D">
      <w:pPr>
        <w:pStyle w:val="paragraph"/>
        <w:spacing w:before="0" w:beforeAutospacing="0" w:after="0" w:afterAutospacing="0"/>
        <w:jc w:val="both"/>
        <w:textAlignment w:val="baseline"/>
        <w:rPr>
          <w:rStyle w:val="eop"/>
          <w:rFonts w:ascii="Arial" w:hAnsi="Arial" w:cs="Arial"/>
          <w:sz w:val="22"/>
          <w:szCs w:val="22"/>
        </w:rPr>
      </w:pPr>
      <w:r w:rsidRPr="004937D4">
        <w:rPr>
          <w:rStyle w:val="normaltextrun"/>
          <w:rFonts w:ascii="Arial" w:hAnsi="Arial" w:cs="Arial"/>
          <w:sz w:val="22"/>
          <w:szCs w:val="22"/>
        </w:rPr>
        <w:t xml:space="preserve">Council made the decision to prepare </w:t>
      </w:r>
      <w:r w:rsidR="00CB52AA" w:rsidRPr="004937D4">
        <w:rPr>
          <w:rStyle w:val="normaltextrun"/>
          <w:rFonts w:ascii="Arial" w:hAnsi="Arial" w:cs="Arial"/>
          <w:sz w:val="22"/>
          <w:szCs w:val="22"/>
        </w:rPr>
        <w:t>the Interim amendment</w:t>
      </w:r>
      <w:r w:rsidRPr="004937D4">
        <w:rPr>
          <w:rStyle w:val="normaltextrun"/>
          <w:rFonts w:ascii="Arial" w:hAnsi="Arial" w:cs="Arial"/>
          <w:sz w:val="22"/>
          <w:szCs w:val="22"/>
        </w:rPr>
        <w:t xml:space="preserve"> to </w:t>
      </w:r>
      <w:r w:rsidR="00AF3D91" w:rsidRPr="004937D4">
        <w:rPr>
          <w:rStyle w:val="normaltextrun"/>
          <w:rFonts w:ascii="Arial" w:hAnsi="Arial" w:cs="Arial"/>
          <w:sz w:val="22"/>
          <w:szCs w:val="22"/>
        </w:rPr>
        <w:t>provide more consistency and clarity to the provision of</w:t>
      </w:r>
      <w:r w:rsidR="000B7E5D" w:rsidRPr="004937D4">
        <w:rPr>
          <w:rStyle w:val="normaltextrun"/>
          <w:rFonts w:ascii="Arial" w:hAnsi="Arial" w:cs="Arial"/>
          <w:sz w:val="22"/>
          <w:szCs w:val="22"/>
        </w:rPr>
        <w:t xml:space="preserve"> trunk</w:t>
      </w:r>
      <w:r w:rsidR="00AF3D91" w:rsidRPr="004937D4">
        <w:rPr>
          <w:rStyle w:val="normaltextrun"/>
          <w:rFonts w:ascii="Arial" w:hAnsi="Arial" w:cs="Arial"/>
          <w:sz w:val="22"/>
          <w:szCs w:val="22"/>
        </w:rPr>
        <w:t xml:space="preserve"> infrastructure. The</w:t>
      </w:r>
      <w:r w:rsidRPr="004937D4">
        <w:rPr>
          <w:rStyle w:val="normaltextrun"/>
          <w:rFonts w:ascii="Arial" w:hAnsi="Arial" w:cs="Arial"/>
          <w:sz w:val="22"/>
          <w:szCs w:val="22"/>
        </w:rPr>
        <w:t xml:space="preserve"> scope of the interim amendment</w:t>
      </w:r>
      <w:r w:rsidR="00EE0FE3" w:rsidRPr="004937D4">
        <w:rPr>
          <w:rStyle w:val="normaltextrun"/>
          <w:rFonts w:ascii="Arial" w:hAnsi="Arial" w:cs="Arial"/>
          <w:sz w:val="22"/>
          <w:szCs w:val="22"/>
        </w:rPr>
        <w:t xml:space="preserve"> is focused on updating the infrastructure </w:t>
      </w:r>
      <w:r w:rsidR="00C45D48" w:rsidRPr="004937D4">
        <w:rPr>
          <w:rStyle w:val="normaltextrun"/>
          <w:rFonts w:ascii="Arial" w:hAnsi="Arial" w:cs="Arial"/>
          <w:sz w:val="22"/>
          <w:szCs w:val="22"/>
        </w:rPr>
        <w:t>SoW</w:t>
      </w:r>
      <w:r w:rsidRPr="004937D4">
        <w:rPr>
          <w:rStyle w:val="normaltextrun"/>
          <w:rFonts w:ascii="Arial" w:hAnsi="Arial" w:cs="Arial"/>
          <w:sz w:val="22"/>
          <w:szCs w:val="22"/>
        </w:rPr>
        <w:t xml:space="preserve"> </w:t>
      </w:r>
      <w:r w:rsidR="00AF3D91" w:rsidRPr="004937D4">
        <w:rPr>
          <w:rStyle w:val="normaltextrun"/>
          <w:rFonts w:ascii="Arial" w:hAnsi="Arial" w:cs="Arial"/>
          <w:sz w:val="22"/>
          <w:szCs w:val="22"/>
        </w:rPr>
        <w:t xml:space="preserve">to reflect </w:t>
      </w:r>
      <w:r w:rsidR="00EE0FE3" w:rsidRPr="004937D4">
        <w:rPr>
          <w:rStyle w:val="normaltextrun"/>
          <w:rFonts w:ascii="Arial" w:hAnsi="Arial" w:cs="Arial"/>
          <w:sz w:val="22"/>
          <w:szCs w:val="22"/>
        </w:rPr>
        <w:t xml:space="preserve">limited </w:t>
      </w:r>
      <w:r w:rsidR="00797E19" w:rsidRPr="004937D4">
        <w:rPr>
          <w:rStyle w:val="normaltextrun"/>
          <w:rFonts w:ascii="Arial" w:hAnsi="Arial" w:cs="Arial"/>
          <w:sz w:val="22"/>
          <w:szCs w:val="22"/>
        </w:rPr>
        <w:t xml:space="preserve">amendments to </w:t>
      </w:r>
      <w:r w:rsidR="00AF3D91" w:rsidRPr="004937D4">
        <w:rPr>
          <w:rStyle w:val="normaltextrun"/>
          <w:rFonts w:ascii="Arial" w:hAnsi="Arial" w:cs="Arial"/>
          <w:sz w:val="22"/>
          <w:szCs w:val="22"/>
        </w:rPr>
        <w:t>network planning</w:t>
      </w:r>
      <w:r w:rsidR="0066532C" w:rsidRPr="004937D4">
        <w:rPr>
          <w:rStyle w:val="normaltextrun"/>
          <w:rFonts w:ascii="Arial" w:hAnsi="Arial" w:cs="Arial"/>
          <w:sz w:val="22"/>
          <w:szCs w:val="22"/>
        </w:rPr>
        <w:t xml:space="preserve"> and budget priorities</w:t>
      </w:r>
      <w:r w:rsidR="00AF3D91" w:rsidRPr="004937D4">
        <w:rPr>
          <w:rStyle w:val="normaltextrun"/>
          <w:rFonts w:ascii="Arial" w:hAnsi="Arial" w:cs="Arial"/>
          <w:sz w:val="22"/>
          <w:szCs w:val="22"/>
        </w:rPr>
        <w:t>.  </w:t>
      </w:r>
      <w:r w:rsidR="00AF3D91" w:rsidRPr="004937D4">
        <w:rPr>
          <w:rStyle w:val="eop"/>
          <w:rFonts w:ascii="Arial" w:hAnsi="Arial" w:cs="Arial"/>
          <w:sz w:val="22"/>
          <w:szCs w:val="22"/>
        </w:rPr>
        <w:t> </w:t>
      </w:r>
    </w:p>
    <w:p w14:paraId="25EC031F" w14:textId="77777777" w:rsidR="00AF3D91" w:rsidRPr="004937D4" w:rsidRDefault="00AF3D91" w:rsidP="00826C3D">
      <w:pPr>
        <w:pStyle w:val="paragraph"/>
        <w:spacing w:before="0" w:beforeAutospacing="0" w:after="0" w:afterAutospacing="0"/>
        <w:jc w:val="both"/>
        <w:textAlignment w:val="baseline"/>
        <w:rPr>
          <w:rFonts w:ascii="Arial" w:hAnsi="Arial" w:cs="Arial"/>
          <w:sz w:val="18"/>
          <w:szCs w:val="18"/>
        </w:rPr>
      </w:pPr>
    </w:p>
    <w:p w14:paraId="3B41303A" w14:textId="30FB5FF4" w:rsidR="00D158DB" w:rsidRPr="004937D4" w:rsidRDefault="00AF3D91" w:rsidP="00D158DB">
      <w:pPr>
        <w:pStyle w:val="paragraph"/>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Changes </w:t>
      </w:r>
      <w:r w:rsidR="0066532C" w:rsidRPr="004937D4">
        <w:rPr>
          <w:rStyle w:val="normaltextrun"/>
          <w:rFonts w:ascii="Arial" w:hAnsi="Arial" w:cs="Arial"/>
          <w:sz w:val="22"/>
          <w:szCs w:val="22"/>
        </w:rPr>
        <w:t>as part of </w:t>
      </w:r>
      <w:r w:rsidR="00CB52AA" w:rsidRPr="004937D4">
        <w:rPr>
          <w:rStyle w:val="normaltextrun"/>
          <w:rFonts w:ascii="Arial" w:hAnsi="Arial" w:cs="Arial"/>
          <w:sz w:val="22"/>
          <w:szCs w:val="22"/>
        </w:rPr>
        <w:t xml:space="preserve">the Interim amendment </w:t>
      </w:r>
      <w:r w:rsidRPr="004937D4">
        <w:rPr>
          <w:rStyle w:val="normaltextrun"/>
          <w:rFonts w:ascii="Arial" w:hAnsi="Arial" w:cs="Arial"/>
          <w:sz w:val="22"/>
          <w:szCs w:val="22"/>
        </w:rPr>
        <w:t xml:space="preserve">are </w:t>
      </w:r>
      <w:r w:rsidR="0066532C" w:rsidRPr="004937D4">
        <w:rPr>
          <w:rStyle w:val="normaltextrun"/>
          <w:rFonts w:ascii="Arial" w:hAnsi="Arial" w:cs="Arial"/>
          <w:sz w:val="22"/>
          <w:szCs w:val="22"/>
        </w:rPr>
        <w:t xml:space="preserve">confined </w:t>
      </w:r>
      <w:proofErr w:type="gramStart"/>
      <w:r w:rsidR="0066532C" w:rsidRPr="004937D4">
        <w:rPr>
          <w:rStyle w:val="normaltextrun"/>
          <w:rFonts w:ascii="Arial" w:hAnsi="Arial" w:cs="Arial"/>
          <w:sz w:val="22"/>
          <w:szCs w:val="22"/>
        </w:rPr>
        <w:t>to</w:t>
      </w:r>
      <w:r w:rsidR="005C388F" w:rsidRPr="004937D4">
        <w:rPr>
          <w:rStyle w:val="normaltextrun"/>
          <w:rFonts w:ascii="Arial" w:hAnsi="Arial" w:cs="Arial"/>
          <w:sz w:val="22"/>
          <w:szCs w:val="22"/>
        </w:rPr>
        <w:t>;</w:t>
      </w:r>
      <w:proofErr w:type="gramEnd"/>
      <w:r w:rsidR="0066532C" w:rsidRPr="004937D4">
        <w:rPr>
          <w:rStyle w:val="normaltextrun"/>
          <w:rFonts w:ascii="Arial" w:hAnsi="Arial" w:cs="Arial"/>
          <w:sz w:val="22"/>
          <w:szCs w:val="22"/>
        </w:rPr>
        <w:t xml:space="preserve"> </w:t>
      </w:r>
    </w:p>
    <w:p w14:paraId="6A635D53" w14:textId="213A090D" w:rsidR="00D158DB" w:rsidRPr="004937D4" w:rsidRDefault="00C2300F" w:rsidP="00D158DB">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A</w:t>
      </w:r>
      <w:r w:rsidR="0066532C" w:rsidRPr="004937D4">
        <w:rPr>
          <w:rStyle w:val="normaltextrun"/>
          <w:rFonts w:ascii="Arial" w:hAnsi="Arial" w:cs="Arial"/>
          <w:sz w:val="22"/>
          <w:szCs w:val="22"/>
        </w:rPr>
        <w:t>dding, removing, or changing infrastructure projects</w:t>
      </w:r>
      <w:r w:rsidR="00151AFB" w:rsidRPr="004937D4">
        <w:rPr>
          <w:rStyle w:val="normaltextrun"/>
          <w:rFonts w:ascii="Arial" w:hAnsi="Arial" w:cs="Arial"/>
          <w:sz w:val="22"/>
          <w:szCs w:val="22"/>
        </w:rPr>
        <w:t xml:space="preserve"> in the </w:t>
      </w:r>
      <w:proofErr w:type="gramStart"/>
      <w:r w:rsidR="00151AFB" w:rsidRPr="004937D4">
        <w:rPr>
          <w:rStyle w:val="normaltextrun"/>
          <w:rFonts w:ascii="Arial" w:hAnsi="Arial" w:cs="Arial"/>
          <w:sz w:val="22"/>
          <w:szCs w:val="22"/>
        </w:rPr>
        <w:t>SoW</w:t>
      </w:r>
      <w:r w:rsidR="00D158DB" w:rsidRPr="004937D4">
        <w:rPr>
          <w:rStyle w:val="normaltextrun"/>
          <w:rFonts w:ascii="Arial" w:hAnsi="Arial" w:cs="Arial"/>
          <w:sz w:val="22"/>
          <w:szCs w:val="22"/>
        </w:rPr>
        <w:t>;</w:t>
      </w:r>
      <w:proofErr w:type="gramEnd"/>
    </w:p>
    <w:p w14:paraId="29A6A32C" w14:textId="4A79EC52" w:rsidR="00D158DB" w:rsidRPr="004937D4" w:rsidRDefault="00C2300F" w:rsidP="00D158DB">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U</w:t>
      </w:r>
      <w:r w:rsidR="00D158DB" w:rsidRPr="004937D4">
        <w:rPr>
          <w:rStyle w:val="normaltextrun"/>
          <w:rFonts w:ascii="Arial" w:hAnsi="Arial" w:cs="Arial"/>
          <w:sz w:val="22"/>
          <w:szCs w:val="22"/>
        </w:rPr>
        <w:t>pdating the SoW models</w:t>
      </w:r>
    </w:p>
    <w:p w14:paraId="344EC2DA" w14:textId="426BF342" w:rsidR="006C0EF3" w:rsidRPr="004937D4" w:rsidRDefault="00C2300F" w:rsidP="00D158DB">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L</w:t>
      </w:r>
      <w:r w:rsidR="009A53A2" w:rsidRPr="004937D4">
        <w:rPr>
          <w:rStyle w:val="normaltextrun"/>
          <w:rFonts w:ascii="Arial" w:hAnsi="Arial" w:cs="Arial"/>
          <w:sz w:val="22"/>
          <w:szCs w:val="22"/>
        </w:rPr>
        <w:t>imited c</w:t>
      </w:r>
      <w:r w:rsidR="00D158DB" w:rsidRPr="004937D4">
        <w:rPr>
          <w:rStyle w:val="normaltextrun"/>
          <w:rFonts w:ascii="Arial" w:hAnsi="Arial" w:cs="Arial"/>
          <w:sz w:val="22"/>
          <w:szCs w:val="22"/>
        </w:rPr>
        <w:t xml:space="preserve">onsequential changes to </w:t>
      </w:r>
      <w:r w:rsidR="009A53A2" w:rsidRPr="004937D4">
        <w:rPr>
          <w:rStyle w:val="normaltextrun"/>
          <w:rFonts w:ascii="Arial" w:hAnsi="Arial" w:cs="Arial"/>
          <w:sz w:val="22"/>
          <w:szCs w:val="22"/>
        </w:rPr>
        <w:t>other components of the LGIP and extrinsic material.</w:t>
      </w:r>
    </w:p>
    <w:p w14:paraId="17612F7C" w14:textId="77777777" w:rsidR="001729C5" w:rsidRPr="00FE03D5" w:rsidRDefault="001729C5" w:rsidP="00826C3D">
      <w:pPr>
        <w:spacing w:after="0"/>
        <w:ind w:left="-6"/>
        <w:jc w:val="both"/>
      </w:pPr>
    </w:p>
    <w:p w14:paraId="3DEAD248" w14:textId="77777777" w:rsidR="00D9681B" w:rsidRPr="001028F4" w:rsidRDefault="00D9681B" w:rsidP="001028F4">
      <w:pPr>
        <w:pStyle w:val="Heading3"/>
        <w:numPr>
          <w:ilvl w:val="1"/>
          <w:numId w:val="44"/>
        </w:numPr>
        <w:ind w:left="567" w:hanging="567"/>
        <w:rPr>
          <w:rFonts w:ascii="Arial" w:hAnsi="Arial" w:cs="Arial"/>
          <w:b/>
          <w:bCs/>
          <w:color w:val="auto"/>
        </w:rPr>
      </w:pPr>
      <w:bookmarkStart w:id="23" w:name="_Toc85013674"/>
      <w:r w:rsidRPr="001028F4">
        <w:rPr>
          <w:rFonts w:ascii="Arial" w:hAnsi="Arial" w:cs="Arial"/>
          <w:b/>
          <w:bCs/>
          <w:color w:val="auto"/>
        </w:rPr>
        <w:t>Schedules of Works and Plans for Trunk Infrastructure</w:t>
      </w:r>
      <w:bookmarkEnd w:id="23"/>
      <w:r w:rsidRPr="001028F4">
        <w:rPr>
          <w:rFonts w:ascii="Arial" w:hAnsi="Arial" w:cs="Arial"/>
          <w:b/>
          <w:bCs/>
          <w:color w:val="auto"/>
        </w:rPr>
        <w:t xml:space="preserve"> </w:t>
      </w:r>
    </w:p>
    <w:p w14:paraId="7491F63C" w14:textId="77777777" w:rsidR="00D9681B" w:rsidRDefault="00D9681B" w:rsidP="00D9681B">
      <w:pPr>
        <w:spacing w:after="0"/>
        <w:jc w:val="both"/>
      </w:pPr>
    </w:p>
    <w:p w14:paraId="1EA05316" w14:textId="79EE1025" w:rsidR="00D9681B" w:rsidRPr="004937D4" w:rsidRDefault="00D9681B" w:rsidP="00D9681B">
      <w:pPr>
        <w:pStyle w:val="paragraph"/>
        <w:spacing w:before="0" w:beforeAutospacing="0" w:after="0" w:afterAutospacing="0"/>
        <w:jc w:val="both"/>
        <w:textAlignment w:val="baseline"/>
        <w:rPr>
          <w:rFonts w:ascii="Arial" w:hAnsi="Arial" w:cs="Arial"/>
          <w:sz w:val="18"/>
          <w:szCs w:val="18"/>
        </w:rPr>
      </w:pPr>
      <w:r w:rsidRPr="004937D4">
        <w:rPr>
          <w:rStyle w:val="normaltextrun"/>
          <w:rFonts w:ascii="Arial" w:hAnsi="Arial" w:cs="Arial"/>
          <w:sz w:val="22"/>
          <w:szCs w:val="22"/>
        </w:rPr>
        <w:lastRenderedPageBreak/>
        <w:t xml:space="preserve">Limited changes have been made to the SoW and Plans for Trunk Infrastructure (PFTI) mapping as part of </w:t>
      </w:r>
      <w:r w:rsidR="00CB52AA" w:rsidRPr="004937D4">
        <w:rPr>
          <w:rStyle w:val="normaltextrun"/>
          <w:rFonts w:ascii="Arial" w:hAnsi="Arial" w:cs="Arial"/>
          <w:sz w:val="22"/>
          <w:szCs w:val="22"/>
        </w:rPr>
        <w:t>the Interim amendment</w:t>
      </w:r>
      <w:r w:rsidRPr="004937D4">
        <w:rPr>
          <w:rStyle w:val="normaltextrun"/>
          <w:rFonts w:ascii="Arial" w:hAnsi="Arial" w:cs="Arial"/>
          <w:sz w:val="22"/>
          <w:szCs w:val="22"/>
        </w:rPr>
        <w:t>. </w:t>
      </w:r>
      <w:r w:rsidRPr="004937D4">
        <w:rPr>
          <w:rStyle w:val="eop"/>
          <w:rFonts w:ascii="Arial" w:hAnsi="Arial" w:cs="Arial"/>
          <w:sz w:val="22"/>
          <w:szCs w:val="22"/>
        </w:rPr>
        <w:t> </w:t>
      </w:r>
    </w:p>
    <w:p w14:paraId="07A02D11" w14:textId="77777777" w:rsidR="00D9681B" w:rsidRPr="004937D4" w:rsidRDefault="00D9681B" w:rsidP="00D9681B">
      <w:pPr>
        <w:pStyle w:val="paragraph"/>
        <w:spacing w:before="0" w:beforeAutospacing="0" w:after="0" w:afterAutospacing="0"/>
        <w:jc w:val="both"/>
        <w:textAlignment w:val="baseline"/>
        <w:rPr>
          <w:rFonts w:ascii="Arial" w:hAnsi="Arial" w:cs="Arial"/>
          <w:sz w:val="18"/>
          <w:szCs w:val="18"/>
        </w:rPr>
      </w:pPr>
      <w:r w:rsidRPr="004937D4">
        <w:rPr>
          <w:rStyle w:val="eop"/>
          <w:rFonts w:ascii="Arial" w:hAnsi="Arial" w:cs="Arial"/>
          <w:sz w:val="22"/>
          <w:szCs w:val="22"/>
        </w:rPr>
        <w:t> </w:t>
      </w:r>
    </w:p>
    <w:p w14:paraId="26ED8FE3" w14:textId="77777777" w:rsidR="00D9681B" w:rsidRPr="004937D4" w:rsidRDefault="00D9681B" w:rsidP="00D9681B">
      <w:pPr>
        <w:pStyle w:val="paragraph"/>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The limited updates to the SoW improve transparency and provide greater accuracy for forward infrastructure planning. The updates reflect the following:</w:t>
      </w:r>
    </w:p>
    <w:p w14:paraId="02B5BF7A" w14:textId="77777777" w:rsidR="00D9681B" w:rsidRDefault="00D9681B" w:rsidP="00D9681B">
      <w:pPr>
        <w:pStyle w:val="paragraph"/>
        <w:spacing w:before="0" w:beforeAutospacing="0" w:after="0" w:afterAutospacing="0"/>
        <w:jc w:val="both"/>
        <w:textAlignment w:val="baseline"/>
        <w:rPr>
          <w:rStyle w:val="normaltextrun"/>
          <w:rFonts w:ascii="Calibri" w:hAnsi="Calibri" w:cs="Calibri"/>
          <w:sz w:val="22"/>
          <w:szCs w:val="22"/>
        </w:rPr>
      </w:pPr>
    </w:p>
    <w:p w14:paraId="117F4DCA" w14:textId="77777777" w:rsidR="00D9681B" w:rsidRPr="004937D4" w:rsidRDefault="00D9681B" w:rsidP="00D9681B">
      <w:pPr>
        <w:pStyle w:val="paragraph"/>
        <w:numPr>
          <w:ilvl w:val="0"/>
          <w:numId w:val="19"/>
        </w:numPr>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 xml:space="preserve">Additional trunk infrastructure priorities, for example projects identified in the Annual Plan and Budget or key network linkages responding to recently changed planning </w:t>
      </w:r>
      <w:proofErr w:type="gramStart"/>
      <w:r w:rsidRPr="004937D4">
        <w:rPr>
          <w:rStyle w:val="normaltextrun"/>
          <w:rFonts w:ascii="Arial" w:hAnsi="Arial" w:cs="Arial"/>
          <w:sz w:val="22"/>
          <w:szCs w:val="22"/>
        </w:rPr>
        <w:t>circumstances;</w:t>
      </w:r>
      <w:proofErr w:type="gramEnd"/>
    </w:p>
    <w:p w14:paraId="5BD80724" w14:textId="77777777" w:rsidR="00D9681B" w:rsidRPr="004937D4" w:rsidRDefault="00D9681B" w:rsidP="00D9681B">
      <w:pPr>
        <w:pStyle w:val="paragraph"/>
        <w:numPr>
          <w:ilvl w:val="0"/>
          <w:numId w:val="19"/>
        </w:numPr>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Removal of items from the LGIP based on the review of Council’s trunk infrastructure priorities; and</w:t>
      </w:r>
    </w:p>
    <w:p w14:paraId="0996C8DF" w14:textId="77777777" w:rsidR="00D9681B" w:rsidRPr="004937D4" w:rsidRDefault="00D9681B" w:rsidP="00D9681B">
      <w:pPr>
        <w:pStyle w:val="paragraph"/>
        <w:numPr>
          <w:ilvl w:val="0"/>
          <w:numId w:val="19"/>
        </w:numPr>
        <w:spacing w:before="0" w:beforeAutospacing="0" w:after="0" w:afterAutospacing="0"/>
        <w:jc w:val="both"/>
        <w:textAlignment w:val="baseline"/>
        <w:rPr>
          <w:rStyle w:val="normaltextrun"/>
          <w:rFonts w:ascii="Arial" w:hAnsi="Arial" w:cs="Arial"/>
          <w:sz w:val="18"/>
          <w:szCs w:val="18"/>
        </w:rPr>
      </w:pPr>
      <w:r w:rsidRPr="004937D4">
        <w:rPr>
          <w:rStyle w:val="normaltextrun"/>
          <w:rFonts w:ascii="Arial" w:hAnsi="Arial" w:cs="Arial"/>
          <w:sz w:val="22"/>
          <w:szCs w:val="22"/>
        </w:rPr>
        <w:t xml:space="preserve">The costs, </w:t>
      </w:r>
      <w:proofErr w:type="gramStart"/>
      <w:r w:rsidRPr="004937D4">
        <w:rPr>
          <w:rStyle w:val="normaltextrun"/>
          <w:rFonts w:ascii="Arial" w:hAnsi="Arial" w:cs="Arial"/>
          <w:sz w:val="22"/>
          <w:szCs w:val="22"/>
        </w:rPr>
        <w:t>location</w:t>
      </w:r>
      <w:proofErr w:type="gramEnd"/>
      <w:r w:rsidRPr="004937D4">
        <w:rPr>
          <w:rStyle w:val="normaltextrun"/>
          <w:rFonts w:ascii="Arial" w:hAnsi="Arial" w:cs="Arial"/>
          <w:sz w:val="22"/>
          <w:szCs w:val="22"/>
        </w:rPr>
        <w:t xml:space="preserve"> and timing of trunk infrastructure projects in the LGIP have been reviewed in response to changed priorities and targeted updates have been made.</w:t>
      </w:r>
    </w:p>
    <w:p w14:paraId="78A4CFDA" w14:textId="77777777" w:rsidR="00D9681B" w:rsidRPr="004937D4" w:rsidRDefault="00D9681B" w:rsidP="00D9681B">
      <w:pPr>
        <w:pStyle w:val="paragraph"/>
        <w:spacing w:before="0" w:beforeAutospacing="0" w:after="0" w:afterAutospacing="0"/>
        <w:jc w:val="both"/>
        <w:textAlignment w:val="baseline"/>
        <w:rPr>
          <w:rFonts w:ascii="Arial" w:hAnsi="Arial" w:cs="Arial"/>
          <w:sz w:val="18"/>
          <w:szCs w:val="18"/>
        </w:rPr>
      </w:pPr>
      <w:r w:rsidRPr="004937D4">
        <w:rPr>
          <w:rStyle w:val="eop"/>
          <w:rFonts w:ascii="Arial" w:hAnsi="Arial" w:cs="Arial"/>
          <w:sz w:val="22"/>
          <w:szCs w:val="22"/>
        </w:rPr>
        <w:t> </w:t>
      </w:r>
    </w:p>
    <w:p w14:paraId="65C6CAEA" w14:textId="77777777" w:rsidR="00D9681B" w:rsidRPr="004937D4" w:rsidRDefault="00D9681B" w:rsidP="00D9681B">
      <w:pPr>
        <w:pStyle w:val="paragraph"/>
        <w:spacing w:before="0" w:beforeAutospacing="0" w:after="0" w:afterAutospacing="0"/>
        <w:jc w:val="both"/>
        <w:textAlignment w:val="baseline"/>
        <w:rPr>
          <w:rFonts w:ascii="Arial" w:hAnsi="Arial" w:cs="Arial"/>
          <w:sz w:val="18"/>
          <w:szCs w:val="18"/>
        </w:rPr>
      </w:pPr>
      <w:r w:rsidRPr="004937D4">
        <w:rPr>
          <w:rStyle w:val="normaltextrun"/>
          <w:rFonts w:ascii="Arial" w:hAnsi="Arial" w:cs="Arial"/>
          <w:sz w:val="22"/>
          <w:szCs w:val="22"/>
        </w:rPr>
        <w:t>The PFTI have been updated to reflect changes to the SoW. </w:t>
      </w:r>
      <w:r w:rsidRPr="004937D4">
        <w:rPr>
          <w:rStyle w:val="eop"/>
          <w:rFonts w:ascii="Arial" w:hAnsi="Arial" w:cs="Arial"/>
          <w:sz w:val="22"/>
          <w:szCs w:val="22"/>
        </w:rPr>
        <w:t> </w:t>
      </w:r>
    </w:p>
    <w:p w14:paraId="1663626E" w14:textId="77777777" w:rsidR="00D9681B" w:rsidRPr="004937D4" w:rsidRDefault="00D9681B" w:rsidP="00D9681B">
      <w:pPr>
        <w:pStyle w:val="paragraph"/>
        <w:spacing w:before="0" w:beforeAutospacing="0" w:after="0" w:afterAutospacing="0"/>
        <w:jc w:val="both"/>
        <w:textAlignment w:val="baseline"/>
        <w:rPr>
          <w:rStyle w:val="normaltextrun"/>
          <w:rFonts w:ascii="Arial" w:eastAsiaTheme="minorHAnsi" w:hAnsi="Arial" w:cs="Arial"/>
          <w:sz w:val="22"/>
          <w:szCs w:val="22"/>
          <w:lang w:eastAsia="en-US"/>
        </w:rPr>
      </w:pPr>
    </w:p>
    <w:p w14:paraId="7DC3CD41" w14:textId="12DC7E50" w:rsidR="00D9681B" w:rsidRPr="004937D4" w:rsidRDefault="00D9681B" w:rsidP="00D9681B">
      <w:pPr>
        <w:pStyle w:val="paragraph"/>
        <w:spacing w:before="0" w:beforeAutospacing="0" w:after="0" w:afterAutospacing="0"/>
        <w:jc w:val="both"/>
        <w:textAlignment w:val="baseline"/>
        <w:rPr>
          <w:rStyle w:val="normaltextrun"/>
          <w:rFonts w:ascii="Arial" w:eastAsiaTheme="minorHAnsi" w:hAnsi="Arial" w:cs="Arial"/>
          <w:sz w:val="22"/>
          <w:szCs w:val="22"/>
          <w:lang w:eastAsia="en-US"/>
        </w:rPr>
      </w:pPr>
      <w:r w:rsidRPr="004937D4">
        <w:rPr>
          <w:rStyle w:val="normaltextrun"/>
          <w:rFonts w:ascii="Arial" w:eastAsiaTheme="minorHAnsi" w:hAnsi="Arial" w:cs="Arial"/>
          <w:sz w:val="22"/>
          <w:szCs w:val="22"/>
          <w:lang w:eastAsia="en-US"/>
        </w:rPr>
        <w:t xml:space="preserve">City Plan and the individual network extrinsic material documents contain further information on the SoW for each network and all mapping can be viewed through Council’s online mapping. </w:t>
      </w:r>
    </w:p>
    <w:p w14:paraId="2FE68500" w14:textId="77777777" w:rsidR="00D9681B" w:rsidRDefault="00D9681B" w:rsidP="00D9681B">
      <w:pPr>
        <w:pStyle w:val="paragraph"/>
        <w:spacing w:before="0" w:beforeAutospacing="0" w:after="0" w:afterAutospacing="0"/>
        <w:jc w:val="both"/>
        <w:textAlignment w:val="baseline"/>
        <w:rPr>
          <w:rStyle w:val="eop"/>
          <w:rFonts w:ascii="Calibri" w:hAnsi="Calibri" w:cs="Calibri"/>
          <w:sz w:val="22"/>
          <w:szCs w:val="22"/>
        </w:rPr>
      </w:pPr>
    </w:p>
    <w:p w14:paraId="473FB1C9" w14:textId="4A8E4F48" w:rsidR="00FE03D5" w:rsidRPr="001028F4" w:rsidRDefault="00FE03D5" w:rsidP="001028F4">
      <w:pPr>
        <w:pStyle w:val="Heading3"/>
        <w:numPr>
          <w:ilvl w:val="1"/>
          <w:numId w:val="44"/>
        </w:numPr>
        <w:ind w:left="567" w:hanging="567"/>
        <w:rPr>
          <w:rFonts w:ascii="Arial" w:hAnsi="Arial" w:cs="Arial"/>
          <w:b/>
          <w:bCs/>
          <w:color w:val="auto"/>
        </w:rPr>
      </w:pPr>
      <w:bookmarkStart w:id="24" w:name="_Toc85013675"/>
      <w:r w:rsidRPr="001028F4">
        <w:rPr>
          <w:rFonts w:ascii="Arial" w:hAnsi="Arial" w:cs="Arial"/>
          <w:b/>
          <w:bCs/>
          <w:color w:val="auto"/>
        </w:rPr>
        <w:t>Planning assumptions</w:t>
      </w:r>
      <w:bookmarkEnd w:id="24"/>
    </w:p>
    <w:p w14:paraId="7A5BD9E6" w14:textId="730CACE7" w:rsidR="00FE03D5" w:rsidRDefault="00FE03D5" w:rsidP="00826C3D">
      <w:pPr>
        <w:spacing w:after="0"/>
        <w:jc w:val="both"/>
      </w:pPr>
    </w:p>
    <w:p w14:paraId="25A97BB5" w14:textId="72E01E72" w:rsidR="00D9681B" w:rsidRPr="004937D4" w:rsidRDefault="00940681" w:rsidP="00903F10">
      <w:pPr>
        <w:pStyle w:val="paragraph"/>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There have been</w:t>
      </w:r>
      <w:r w:rsidR="00903F10" w:rsidRPr="004937D4">
        <w:rPr>
          <w:rStyle w:val="normaltextrun"/>
          <w:rFonts w:ascii="Arial" w:hAnsi="Arial" w:cs="Arial"/>
          <w:sz w:val="22"/>
          <w:szCs w:val="22"/>
        </w:rPr>
        <w:t xml:space="preserve"> minor</w:t>
      </w:r>
      <w:r w:rsidRPr="004937D4">
        <w:rPr>
          <w:rStyle w:val="normaltextrun"/>
          <w:rFonts w:ascii="Arial" w:hAnsi="Arial" w:cs="Arial"/>
          <w:sz w:val="22"/>
          <w:szCs w:val="22"/>
        </w:rPr>
        <w:t xml:space="preserve"> consequential </w:t>
      </w:r>
      <w:r w:rsidR="00903F10" w:rsidRPr="004937D4">
        <w:rPr>
          <w:rStyle w:val="normaltextrun"/>
          <w:rFonts w:ascii="Arial" w:hAnsi="Arial" w:cs="Arial"/>
          <w:sz w:val="22"/>
          <w:szCs w:val="22"/>
        </w:rPr>
        <w:t>changes to the planned demand table for the Transport network (roads)</w:t>
      </w:r>
      <w:r w:rsidR="00F05DDE" w:rsidRPr="004937D4">
        <w:rPr>
          <w:rStyle w:val="normaltextrun"/>
          <w:rFonts w:ascii="Arial" w:hAnsi="Arial" w:cs="Arial"/>
          <w:sz w:val="22"/>
          <w:szCs w:val="22"/>
        </w:rPr>
        <w:t xml:space="preserve">. These </w:t>
      </w:r>
      <w:r w:rsidR="003F02AA" w:rsidRPr="004937D4">
        <w:rPr>
          <w:rStyle w:val="normaltextrun"/>
          <w:rFonts w:ascii="Arial" w:hAnsi="Arial" w:cs="Arial"/>
          <w:sz w:val="22"/>
          <w:szCs w:val="22"/>
        </w:rPr>
        <w:t>amendments to the SoW require an update to the Brisbane Strategic Transport Model (BSTM), which is used to determine the planned demand for the service catchments</w:t>
      </w:r>
      <w:r w:rsidR="00903F10" w:rsidRPr="004937D4">
        <w:rPr>
          <w:rStyle w:val="normaltextrun"/>
          <w:rFonts w:ascii="Arial" w:hAnsi="Arial" w:cs="Arial"/>
          <w:sz w:val="22"/>
          <w:szCs w:val="22"/>
        </w:rPr>
        <w:t xml:space="preserve"> (see section 6.2.2 of the planning assumptions extrinsic material report). </w:t>
      </w:r>
    </w:p>
    <w:p w14:paraId="5C40BAC1" w14:textId="77777777" w:rsidR="00D9681B" w:rsidRPr="004937D4" w:rsidRDefault="00D9681B" w:rsidP="00903F10">
      <w:pPr>
        <w:pStyle w:val="paragraph"/>
        <w:spacing w:before="0" w:beforeAutospacing="0" w:after="0" w:afterAutospacing="0"/>
        <w:jc w:val="both"/>
        <w:textAlignment w:val="baseline"/>
        <w:rPr>
          <w:rStyle w:val="normaltextrun"/>
          <w:rFonts w:ascii="Arial" w:hAnsi="Arial" w:cs="Arial"/>
          <w:sz w:val="22"/>
          <w:szCs w:val="22"/>
        </w:rPr>
      </w:pPr>
    </w:p>
    <w:p w14:paraId="0C64E1EB" w14:textId="39F2BE51" w:rsidR="005C6AC7" w:rsidRPr="004937D4" w:rsidRDefault="00903F10" w:rsidP="00903F10">
      <w:pPr>
        <w:pStyle w:val="paragraph"/>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 xml:space="preserve">There are no other changes to the planning assumptions </w:t>
      </w:r>
      <w:r w:rsidR="006C51DD" w:rsidRPr="004937D4">
        <w:rPr>
          <w:rStyle w:val="normaltextrun"/>
          <w:rFonts w:ascii="Arial" w:hAnsi="Arial" w:cs="Arial"/>
          <w:sz w:val="22"/>
          <w:szCs w:val="22"/>
        </w:rPr>
        <w:t xml:space="preserve">tables </w:t>
      </w:r>
      <w:r w:rsidRPr="004937D4">
        <w:rPr>
          <w:rStyle w:val="normaltextrun"/>
          <w:rFonts w:ascii="Arial" w:hAnsi="Arial" w:cs="Arial"/>
          <w:sz w:val="22"/>
          <w:szCs w:val="22"/>
        </w:rPr>
        <w:t>stated in Part 4 or Schedule 3 of the City Plan</w:t>
      </w:r>
      <w:r w:rsidR="006C51DD" w:rsidRPr="004937D4">
        <w:rPr>
          <w:rStyle w:val="normaltextrun"/>
          <w:rFonts w:ascii="Arial" w:hAnsi="Arial" w:cs="Arial"/>
          <w:sz w:val="22"/>
          <w:szCs w:val="22"/>
        </w:rPr>
        <w:t>, or the methodologies used to develop these tables</w:t>
      </w:r>
      <w:r w:rsidRPr="004937D4">
        <w:rPr>
          <w:rStyle w:val="normaltextrun"/>
          <w:rFonts w:ascii="Arial" w:hAnsi="Arial" w:cs="Arial"/>
          <w:sz w:val="22"/>
          <w:szCs w:val="22"/>
        </w:rPr>
        <w:t xml:space="preserve">. </w:t>
      </w:r>
      <w:r w:rsidR="005C6AC7" w:rsidRPr="004937D4">
        <w:rPr>
          <w:rStyle w:val="normaltextrun"/>
          <w:rFonts w:ascii="Arial" w:hAnsi="Arial" w:cs="Arial"/>
          <w:sz w:val="22"/>
          <w:szCs w:val="22"/>
        </w:rPr>
        <w:t xml:space="preserve">Council </w:t>
      </w:r>
      <w:r w:rsidR="00987206" w:rsidRPr="004937D4">
        <w:rPr>
          <w:rStyle w:val="normaltextrun"/>
          <w:rFonts w:ascii="Arial" w:hAnsi="Arial" w:cs="Arial"/>
          <w:sz w:val="22"/>
          <w:szCs w:val="22"/>
        </w:rPr>
        <w:t>has</w:t>
      </w:r>
      <w:r w:rsidR="005C6AC7" w:rsidRPr="004937D4">
        <w:rPr>
          <w:rStyle w:val="normaltextrun"/>
          <w:rFonts w:ascii="Arial" w:hAnsi="Arial" w:cs="Arial"/>
          <w:sz w:val="22"/>
          <w:szCs w:val="22"/>
        </w:rPr>
        <w:t xml:space="preserve"> also retain</w:t>
      </w:r>
      <w:r w:rsidR="00987206" w:rsidRPr="004937D4">
        <w:rPr>
          <w:rStyle w:val="normaltextrun"/>
          <w:rFonts w:ascii="Arial" w:hAnsi="Arial" w:cs="Arial"/>
          <w:sz w:val="22"/>
          <w:szCs w:val="22"/>
        </w:rPr>
        <w:t>ed</w:t>
      </w:r>
      <w:r w:rsidR="005C6AC7" w:rsidRPr="004937D4">
        <w:rPr>
          <w:rStyle w:val="normaltextrun"/>
          <w:rFonts w:ascii="Arial" w:hAnsi="Arial" w:cs="Arial"/>
          <w:sz w:val="22"/>
          <w:szCs w:val="22"/>
        </w:rPr>
        <w:t xml:space="preserve"> the planning horizon (2016-20</w:t>
      </w:r>
      <w:r w:rsidR="00AB44A1">
        <w:rPr>
          <w:rStyle w:val="normaltextrun"/>
          <w:rFonts w:ascii="Arial" w:hAnsi="Arial" w:cs="Arial"/>
          <w:sz w:val="22"/>
          <w:szCs w:val="22"/>
        </w:rPr>
        <w:t>26</w:t>
      </w:r>
      <w:r w:rsidR="005C6AC7" w:rsidRPr="004937D4">
        <w:rPr>
          <w:rStyle w:val="normaltextrun"/>
          <w:rFonts w:ascii="Arial" w:hAnsi="Arial" w:cs="Arial"/>
          <w:sz w:val="22"/>
          <w:szCs w:val="22"/>
        </w:rPr>
        <w:t>) and the base date (</w:t>
      </w:r>
      <w:r w:rsidRPr="004937D4">
        <w:rPr>
          <w:rStyle w:val="normaltextrun"/>
          <w:rFonts w:ascii="Arial" w:hAnsi="Arial" w:cs="Arial"/>
          <w:sz w:val="22"/>
          <w:szCs w:val="22"/>
        </w:rPr>
        <w:t xml:space="preserve">30 June </w:t>
      </w:r>
      <w:r w:rsidR="005C6AC7" w:rsidRPr="004937D4">
        <w:rPr>
          <w:rStyle w:val="normaltextrun"/>
          <w:rFonts w:ascii="Arial" w:hAnsi="Arial" w:cs="Arial"/>
          <w:sz w:val="22"/>
          <w:szCs w:val="22"/>
        </w:rPr>
        <w:t>2016</w:t>
      </w:r>
      <w:bookmarkStart w:id="25" w:name="_Hlk69461230"/>
      <w:r w:rsidR="005C6AC7" w:rsidRPr="004937D4">
        <w:rPr>
          <w:rStyle w:val="normaltextrun"/>
          <w:rFonts w:ascii="Arial" w:hAnsi="Arial" w:cs="Arial"/>
          <w:sz w:val="22"/>
          <w:szCs w:val="22"/>
        </w:rPr>
        <w:t>)</w:t>
      </w:r>
      <w:r w:rsidR="004B777E" w:rsidRPr="004937D4">
        <w:rPr>
          <w:rStyle w:val="normaltextrun"/>
          <w:rFonts w:ascii="Arial" w:hAnsi="Arial" w:cs="Arial"/>
          <w:sz w:val="22"/>
          <w:szCs w:val="22"/>
        </w:rPr>
        <w:t>. Changes to the Planning assumptions and base date are not necessary to achieve the primary purpose of updating the SoW to align with Council priorities and respond to other changes in planning circumstances.</w:t>
      </w:r>
      <w:bookmarkEnd w:id="25"/>
      <w:r w:rsidR="004B777E" w:rsidRPr="004937D4">
        <w:rPr>
          <w:rStyle w:val="normaltextrun"/>
          <w:rFonts w:ascii="Arial" w:hAnsi="Arial" w:cs="Arial"/>
          <w:sz w:val="22"/>
          <w:szCs w:val="22"/>
        </w:rPr>
        <w:t xml:space="preserve"> The current planning assumptions</w:t>
      </w:r>
      <w:r w:rsidR="004B6E75" w:rsidRPr="004937D4">
        <w:rPr>
          <w:rStyle w:val="normaltextrun"/>
          <w:rFonts w:ascii="Arial" w:hAnsi="Arial" w:cs="Arial"/>
          <w:sz w:val="22"/>
          <w:szCs w:val="22"/>
        </w:rPr>
        <w:t xml:space="preserve"> remain in accordance with information from the Queensland Government Statistician and other appropriate </w:t>
      </w:r>
      <w:r w:rsidR="006846CA" w:rsidRPr="004937D4">
        <w:rPr>
          <w:rStyle w:val="normaltextrun"/>
          <w:rFonts w:ascii="Arial" w:hAnsi="Arial" w:cs="Arial"/>
          <w:sz w:val="22"/>
          <w:szCs w:val="22"/>
        </w:rPr>
        <w:t>sources</w:t>
      </w:r>
      <w:r w:rsidR="00E21766" w:rsidRPr="004937D4">
        <w:rPr>
          <w:rStyle w:val="normaltextrun"/>
          <w:rFonts w:ascii="Arial" w:hAnsi="Arial" w:cs="Arial"/>
          <w:sz w:val="22"/>
          <w:szCs w:val="22"/>
        </w:rPr>
        <w:t xml:space="preserve"> in place at the time of </w:t>
      </w:r>
      <w:proofErr w:type="gramStart"/>
      <w:r w:rsidR="00E21766" w:rsidRPr="004937D4">
        <w:rPr>
          <w:rStyle w:val="normaltextrun"/>
          <w:rFonts w:ascii="Arial" w:hAnsi="Arial" w:cs="Arial"/>
          <w:sz w:val="22"/>
          <w:szCs w:val="22"/>
        </w:rPr>
        <w:t>preparation,</w:t>
      </w:r>
      <w:r w:rsidR="006846CA" w:rsidRPr="004937D4">
        <w:rPr>
          <w:rStyle w:val="normaltextrun"/>
          <w:rFonts w:ascii="Arial" w:hAnsi="Arial" w:cs="Arial"/>
          <w:sz w:val="22"/>
          <w:szCs w:val="22"/>
        </w:rPr>
        <w:t xml:space="preserve"> and</w:t>
      </w:r>
      <w:proofErr w:type="gramEnd"/>
      <w:r w:rsidR="004B6E75" w:rsidRPr="004937D4">
        <w:rPr>
          <w:rStyle w:val="normaltextrun"/>
          <w:rFonts w:ascii="Arial" w:hAnsi="Arial" w:cs="Arial"/>
          <w:sz w:val="22"/>
          <w:szCs w:val="22"/>
        </w:rPr>
        <w:t xml:space="preserve"> demonstrates that the </w:t>
      </w:r>
      <w:r w:rsidR="006846CA" w:rsidRPr="004937D4">
        <w:rPr>
          <w:rStyle w:val="normaltextrun"/>
          <w:rFonts w:ascii="Arial" w:hAnsi="Arial" w:cs="Arial"/>
          <w:sz w:val="22"/>
          <w:szCs w:val="22"/>
        </w:rPr>
        <w:t>Local Government</w:t>
      </w:r>
      <w:r w:rsidR="004B6E75" w:rsidRPr="004937D4">
        <w:rPr>
          <w:rStyle w:val="normaltextrun"/>
          <w:rFonts w:ascii="Arial" w:hAnsi="Arial" w:cs="Arial"/>
          <w:sz w:val="22"/>
          <w:szCs w:val="22"/>
        </w:rPr>
        <w:t xml:space="preserve"> ha</w:t>
      </w:r>
      <w:r w:rsidR="006846CA" w:rsidRPr="004937D4">
        <w:rPr>
          <w:rStyle w:val="normaltextrun"/>
          <w:rFonts w:ascii="Arial" w:hAnsi="Arial" w:cs="Arial"/>
          <w:sz w:val="22"/>
          <w:szCs w:val="22"/>
        </w:rPr>
        <w:t>s</w:t>
      </w:r>
      <w:r w:rsidR="004B6E75" w:rsidRPr="004937D4">
        <w:rPr>
          <w:rStyle w:val="normaltextrun"/>
          <w:rFonts w:ascii="Arial" w:hAnsi="Arial" w:cs="Arial"/>
          <w:sz w:val="22"/>
          <w:szCs w:val="22"/>
        </w:rPr>
        <w:t xml:space="preserve"> capacity to accommodate the identified growth</w:t>
      </w:r>
      <w:r w:rsidR="005C6AC7" w:rsidRPr="004937D4">
        <w:rPr>
          <w:rStyle w:val="normaltextrun"/>
          <w:rFonts w:ascii="Arial" w:hAnsi="Arial" w:cs="Arial"/>
          <w:sz w:val="22"/>
          <w:szCs w:val="22"/>
        </w:rPr>
        <w:t>.</w:t>
      </w:r>
      <w:r w:rsidR="00D936E6" w:rsidRPr="004937D4">
        <w:rPr>
          <w:rStyle w:val="normaltextrun"/>
          <w:rFonts w:ascii="Arial" w:hAnsi="Arial" w:cs="Arial"/>
          <w:sz w:val="22"/>
          <w:szCs w:val="22"/>
        </w:rPr>
        <w:t xml:space="preserve"> </w:t>
      </w:r>
    </w:p>
    <w:p w14:paraId="2EE1E7A4" w14:textId="77777777" w:rsidR="005C6AC7" w:rsidRPr="004937D4" w:rsidRDefault="005C6AC7" w:rsidP="00826C3D">
      <w:pPr>
        <w:pStyle w:val="paragraph"/>
        <w:spacing w:before="0" w:beforeAutospacing="0" w:after="0" w:afterAutospacing="0"/>
        <w:jc w:val="both"/>
        <w:textAlignment w:val="baseline"/>
        <w:rPr>
          <w:rStyle w:val="normaltextrun"/>
          <w:rFonts w:ascii="Arial" w:hAnsi="Arial" w:cs="Arial"/>
          <w:sz w:val="22"/>
          <w:szCs w:val="22"/>
        </w:rPr>
      </w:pPr>
    </w:p>
    <w:p w14:paraId="262BD411" w14:textId="218ADB56" w:rsidR="00510E78" w:rsidRPr="004937D4" w:rsidRDefault="00510E78" w:rsidP="00510E78">
      <w:pPr>
        <w:pStyle w:val="paragraph"/>
        <w:spacing w:before="0" w:beforeAutospacing="0" w:after="0" w:afterAutospacing="0"/>
        <w:jc w:val="both"/>
        <w:textAlignment w:val="baseline"/>
        <w:rPr>
          <w:rFonts w:ascii="Arial" w:hAnsi="Arial" w:cs="Arial"/>
          <w:sz w:val="18"/>
          <w:szCs w:val="18"/>
        </w:rPr>
      </w:pPr>
      <w:r w:rsidRPr="004937D4">
        <w:rPr>
          <w:rStyle w:val="eop"/>
          <w:rFonts w:ascii="Arial" w:hAnsi="Arial" w:cs="Arial"/>
          <w:sz w:val="22"/>
          <w:szCs w:val="22"/>
        </w:rPr>
        <w:t xml:space="preserve">Changes to the planning assumptions, planning horizon and base date and </w:t>
      </w:r>
      <w:r w:rsidR="008173AA" w:rsidRPr="004937D4">
        <w:rPr>
          <w:rStyle w:val="eop"/>
          <w:rFonts w:ascii="Arial" w:hAnsi="Arial" w:cs="Arial"/>
          <w:sz w:val="22"/>
          <w:szCs w:val="22"/>
        </w:rPr>
        <w:t xml:space="preserve">will </w:t>
      </w:r>
      <w:r w:rsidRPr="004937D4">
        <w:rPr>
          <w:rStyle w:val="eop"/>
          <w:rFonts w:ascii="Arial" w:hAnsi="Arial" w:cs="Arial"/>
          <w:sz w:val="22"/>
          <w:szCs w:val="22"/>
        </w:rPr>
        <w:t xml:space="preserve">be </w:t>
      </w:r>
      <w:r w:rsidR="008173AA" w:rsidRPr="004937D4">
        <w:rPr>
          <w:rStyle w:val="eop"/>
          <w:rFonts w:ascii="Arial" w:hAnsi="Arial" w:cs="Arial"/>
          <w:sz w:val="22"/>
          <w:szCs w:val="22"/>
        </w:rPr>
        <w:t xml:space="preserve">investigated </w:t>
      </w:r>
      <w:r w:rsidRPr="004937D4">
        <w:rPr>
          <w:rStyle w:val="eop"/>
          <w:rFonts w:ascii="Arial" w:hAnsi="Arial" w:cs="Arial"/>
          <w:sz w:val="22"/>
          <w:szCs w:val="22"/>
        </w:rPr>
        <w:t xml:space="preserve">as part of future LGIP amendments. </w:t>
      </w:r>
    </w:p>
    <w:p w14:paraId="1D40F4E7" w14:textId="77777777" w:rsidR="00510E78" w:rsidRDefault="00510E78" w:rsidP="00826C3D">
      <w:pPr>
        <w:pStyle w:val="paragraph"/>
        <w:spacing w:before="0" w:beforeAutospacing="0" w:after="0" w:afterAutospacing="0"/>
        <w:jc w:val="both"/>
        <w:textAlignment w:val="baseline"/>
        <w:rPr>
          <w:rStyle w:val="normaltextrun"/>
          <w:rFonts w:ascii="Calibri" w:hAnsi="Calibri" w:cs="Calibri"/>
          <w:sz w:val="22"/>
          <w:szCs w:val="22"/>
        </w:rPr>
      </w:pPr>
    </w:p>
    <w:p w14:paraId="71945418" w14:textId="25BCAAAD" w:rsidR="00FE03D5" w:rsidRPr="001028F4" w:rsidRDefault="00FE03D5" w:rsidP="001028F4">
      <w:pPr>
        <w:pStyle w:val="Heading3"/>
        <w:numPr>
          <w:ilvl w:val="1"/>
          <w:numId w:val="44"/>
        </w:numPr>
        <w:ind w:left="567" w:hanging="567"/>
        <w:rPr>
          <w:rFonts w:ascii="Arial" w:hAnsi="Arial" w:cs="Arial"/>
          <w:b/>
          <w:bCs/>
          <w:color w:val="auto"/>
        </w:rPr>
      </w:pPr>
      <w:bookmarkStart w:id="26" w:name="_Toc57022194"/>
      <w:bookmarkStart w:id="27" w:name="_Toc57022258"/>
      <w:bookmarkStart w:id="28" w:name="_Toc57034185"/>
      <w:bookmarkStart w:id="29" w:name="_Toc57034220"/>
      <w:bookmarkStart w:id="30" w:name="_Toc57022195"/>
      <w:bookmarkStart w:id="31" w:name="_Toc57022259"/>
      <w:bookmarkStart w:id="32" w:name="_Toc57034186"/>
      <w:bookmarkStart w:id="33" w:name="_Toc57034221"/>
      <w:bookmarkStart w:id="34" w:name="_Toc57022196"/>
      <w:bookmarkStart w:id="35" w:name="_Toc57022260"/>
      <w:bookmarkStart w:id="36" w:name="_Toc57034187"/>
      <w:bookmarkStart w:id="37" w:name="_Toc57034222"/>
      <w:bookmarkStart w:id="38" w:name="_Toc57022197"/>
      <w:bookmarkStart w:id="39" w:name="_Toc57022261"/>
      <w:bookmarkStart w:id="40" w:name="_Toc57034188"/>
      <w:bookmarkStart w:id="41" w:name="_Toc57034223"/>
      <w:bookmarkStart w:id="42" w:name="_Toc57022198"/>
      <w:bookmarkStart w:id="43" w:name="_Toc57022262"/>
      <w:bookmarkStart w:id="44" w:name="_Toc57034189"/>
      <w:bookmarkStart w:id="45" w:name="_Toc57034224"/>
      <w:bookmarkStart w:id="46" w:name="_Toc57022199"/>
      <w:bookmarkStart w:id="47" w:name="_Toc57022263"/>
      <w:bookmarkStart w:id="48" w:name="_Toc57034190"/>
      <w:bookmarkStart w:id="49" w:name="_Toc57034225"/>
      <w:bookmarkStart w:id="50" w:name="_Toc57022200"/>
      <w:bookmarkStart w:id="51" w:name="_Toc57022264"/>
      <w:bookmarkStart w:id="52" w:name="_Toc57034191"/>
      <w:bookmarkStart w:id="53" w:name="_Toc57034226"/>
      <w:bookmarkStart w:id="54" w:name="_Toc57022201"/>
      <w:bookmarkStart w:id="55" w:name="_Toc57022265"/>
      <w:bookmarkStart w:id="56" w:name="_Toc57034192"/>
      <w:bookmarkStart w:id="57" w:name="_Toc57034227"/>
      <w:bookmarkStart w:id="58" w:name="_Toc57022202"/>
      <w:bookmarkStart w:id="59" w:name="_Toc57022266"/>
      <w:bookmarkStart w:id="60" w:name="_Toc57034193"/>
      <w:bookmarkStart w:id="61" w:name="_Toc57034228"/>
      <w:bookmarkStart w:id="62" w:name="_Toc57022203"/>
      <w:bookmarkStart w:id="63" w:name="_Toc57022267"/>
      <w:bookmarkStart w:id="64" w:name="_Toc57034194"/>
      <w:bookmarkStart w:id="65" w:name="_Toc57034229"/>
      <w:bookmarkStart w:id="66" w:name="_Toc57022204"/>
      <w:bookmarkStart w:id="67" w:name="_Toc57022268"/>
      <w:bookmarkStart w:id="68" w:name="_Toc57034195"/>
      <w:bookmarkStart w:id="69" w:name="_Toc57034230"/>
      <w:bookmarkStart w:id="70" w:name="_Toc57022205"/>
      <w:bookmarkStart w:id="71" w:name="_Toc57022269"/>
      <w:bookmarkStart w:id="72" w:name="_Toc57034196"/>
      <w:bookmarkStart w:id="73" w:name="_Toc57034231"/>
      <w:bookmarkStart w:id="74" w:name="_Toc8501367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1028F4">
        <w:rPr>
          <w:rFonts w:ascii="Arial" w:hAnsi="Arial" w:cs="Arial"/>
          <w:b/>
          <w:bCs/>
          <w:color w:val="auto"/>
        </w:rPr>
        <w:t>P</w:t>
      </w:r>
      <w:r w:rsidR="00107A29" w:rsidRPr="001028F4">
        <w:rPr>
          <w:rFonts w:ascii="Arial" w:hAnsi="Arial" w:cs="Arial"/>
          <w:b/>
          <w:bCs/>
          <w:color w:val="auto"/>
        </w:rPr>
        <w:t xml:space="preserve">riority </w:t>
      </w:r>
      <w:r w:rsidRPr="001028F4">
        <w:rPr>
          <w:rFonts w:ascii="Arial" w:hAnsi="Arial" w:cs="Arial"/>
          <w:b/>
          <w:bCs/>
          <w:color w:val="auto"/>
        </w:rPr>
        <w:t>I</w:t>
      </w:r>
      <w:r w:rsidR="00107A29" w:rsidRPr="001028F4">
        <w:rPr>
          <w:rFonts w:ascii="Arial" w:hAnsi="Arial" w:cs="Arial"/>
          <w:b/>
          <w:bCs/>
          <w:color w:val="auto"/>
        </w:rPr>
        <w:t xml:space="preserve">nfrastructure </w:t>
      </w:r>
      <w:r w:rsidRPr="001028F4">
        <w:rPr>
          <w:rFonts w:ascii="Arial" w:hAnsi="Arial" w:cs="Arial"/>
          <w:b/>
          <w:bCs/>
          <w:color w:val="auto"/>
        </w:rPr>
        <w:t>A</w:t>
      </w:r>
      <w:r w:rsidR="00107A29" w:rsidRPr="001028F4">
        <w:rPr>
          <w:rFonts w:ascii="Arial" w:hAnsi="Arial" w:cs="Arial"/>
          <w:b/>
          <w:bCs/>
          <w:color w:val="auto"/>
        </w:rPr>
        <w:t>rea</w:t>
      </w:r>
      <w:r w:rsidRPr="001028F4">
        <w:rPr>
          <w:rFonts w:ascii="Arial" w:hAnsi="Arial" w:cs="Arial"/>
          <w:b/>
          <w:bCs/>
          <w:color w:val="auto"/>
        </w:rPr>
        <w:t xml:space="preserve"> and service catchments</w:t>
      </w:r>
      <w:bookmarkEnd w:id="74"/>
    </w:p>
    <w:p w14:paraId="543C2826" w14:textId="7217E7B2" w:rsidR="00817ECA" w:rsidRDefault="00817ECA" w:rsidP="00826C3D">
      <w:pPr>
        <w:spacing w:after="0"/>
        <w:jc w:val="both"/>
      </w:pPr>
    </w:p>
    <w:p w14:paraId="49131BA9" w14:textId="206F4CFB" w:rsidR="00AF3D91" w:rsidRPr="004937D4" w:rsidRDefault="00987206" w:rsidP="00826C3D">
      <w:pPr>
        <w:pStyle w:val="paragraph"/>
        <w:spacing w:before="0" w:beforeAutospacing="0" w:after="0" w:afterAutospacing="0"/>
        <w:jc w:val="both"/>
        <w:textAlignment w:val="baseline"/>
        <w:rPr>
          <w:rFonts w:ascii="Arial" w:hAnsi="Arial" w:cs="Arial"/>
          <w:sz w:val="18"/>
          <w:szCs w:val="18"/>
        </w:rPr>
      </w:pPr>
      <w:r w:rsidRPr="004937D4">
        <w:rPr>
          <w:rStyle w:val="normaltextrun"/>
          <w:rFonts w:ascii="Arial" w:hAnsi="Arial" w:cs="Arial"/>
          <w:sz w:val="22"/>
          <w:szCs w:val="22"/>
        </w:rPr>
        <w:t>There are n</w:t>
      </w:r>
      <w:r w:rsidR="00AF3D91" w:rsidRPr="004937D4">
        <w:rPr>
          <w:rStyle w:val="normaltextrun"/>
          <w:rFonts w:ascii="Arial" w:hAnsi="Arial" w:cs="Arial"/>
          <w:sz w:val="22"/>
          <w:szCs w:val="22"/>
        </w:rPr>
        <w:t>o changes to the </w:t>
      </w:r>
      <w:r w:rsidR="00154DA2" w:rsidRPr="004937D4">
        <w:rPr>
          <w:rStyle w:val="normaltextrun"/>
          <w:rFonts w:ascii="Arial" w:hAnsi="Arial" w:cs="Arial"/>
          <w:sz w:val="22"/>
          <w:szCs w:val="22"/>
        </w:rPr>
        <w:t xml:space="preserve">Priority Infrastructure Area (PIA) or </w:t>
      </w:r>
      <w:r w:rsidR="00AF3D91" w:rsidRPr="004937D4">
        <w:rPr>
          <w:rStyle w:val="normaltextrun"/>
          <w:rFonts w:ascii="Arial" w:hAnsi="Arial" w:cs="Arial"/>
          <w:sz w:val="22"/>
          <w:szCs w:val="22"/>
        </w:rPr>
        <w:t xml:space="preserve">services catchments as part of </w:t>
      </w:r>
      <w:r w:rsidR="00CB52AA" w:rsidRPr="004937D4">
        <w:rPr>
          <w:rStyle w:val="normaltextrun"/>
          <w:rFonts w:ascii="Arial" w:hAnsi="Arial" w:cs="Arial"/>
          <w:sz w:val="22"/>
          <w:szCs w:val="22"/>
        </w:rPr>
        <w:t>the Interim amendment</w:t>
      </w:r>
      <w:r w:rsidR="00AF3D91" w:rsidRPr="004937D4">
        <w:rPr>
          <w:rStyle w:val="normaltextrun"/>
          <w:rFonts w:ascii="Arial" w:hAnsi="Arial" w:cs="Arial"/>
          <w:sz w:val="22"/>
          <w:szCs w:val="22"/>
        </w:rPr>
        <w:t>. </w:t>
      </w:r>
      <w:r w:rsidR="00AF3D91" w:rsidRPr="004937D4">
        <w:rPr>
          <w:rStyle w:val="eop"/>
          <w:rFonts w:ascii="Arial" w:hAnsi="Arial" w:cs="Arial"/>
          <w:sz w:val="22"/>
          <w:szCs w:val="22"/>
        </w:rPr>
        <w:t> </w:t>
      </w:r>
    </w:p>
    <w:p w14:paraId="7D190B84" w14:textId="77777777" w:rsidR="00AF3D91" w:rsidRPr="004937D4" w:rsidRDefault="00AF3D91" w:rsidP="00826C3D">
      <w:pPr>
        <w:pStyle w:val="paragraph"/>
        <w:spacing w:before="0" w:beforeAutospacing="0" w:after="0" w:afterAutospacing="0"/>
        <w:jc w:val="both"/>
        <w:textAlignment w:val="baseline"/>
        <w:rPr>
          <w:rFonts w:ascii="Arial" w:hAnsi="Arial" w:cs="Arial"/>
          <w:sz w:val="18"/>
          <w:szCs w:val="18"/>
        </w:rPr>
      </w:pPr>
      <w:r w:rsidRPr="004937D4">
        <w:rPr>
          <w:rStyle w:val="eop"/>
          <w:rFonts w:ascii="Arial" w:hAnsi="Arial" w:cs="Arial"/>
          <w:sz w:val="22"/>
          <w:szCs w:val="22"/>
        </w:rPr>
        <w:t> </w:t>
      </w:r>
    </w:p>
    <w:p w14:paraId="02910269" w14:textId="0FC64C68" w:rsidR="00107A29" w:rsidRPr="004937D4" w:rsidRDefault="00107A29" w:rsidP="00826C3D">
      <w:pPr>
        <w:pStyle w:val="paragraph"/>
        <w:spacing w:before="0" w:beforeAutospacing="0" w:after="0" w:afterAutospacing="0"/>
        <w:jc w:val="both"/>
        <w:textAlignment w:val="baseline"/>
        <w:rPr>
          <w:rStyle w:val="eop"/>
          <w:rFonts w:ascii="Arial" w:hAnsi="Arial" w:cs="Arial"/>
          <w:sz w:val="22"/>
          <w:szCs w:val="22"/>
        </w:rPr>
      </w:pPr>
      <w:r w:rsidRPr="004937D4">
        <w:rPr>
          <w:rStyle w:val="eop"/>
          <w:rFonts w:ascii="Arial" w:hAnsi="Arial" w:cs="Arial"/>
          <w:sz w:val="22"/>
          <w:szCs w:val="22"/>
        </w:rPr>
        <w:t xml:space="preserve">It is a requirement of the MGR that the planning assumptions, </w:t>
      </w:r>
      <w:proofErr w:type="gramStart"/>
      <w:r w:rsidRPr="004937D4">
        <w:rPr>
          <w:rStyle w:val="eop"/>
          <w:rFonts w:ascii="Arial" w:hAnsi="Arial" w:cs="Arial"/>
          <w:sz w:val="22"/>
          <w:szCs w:val="22"/>
        </w:rPr>
        <w:t>zoning</w:t>
      </w:r>
      <w:proofErr w:type="gramEnd"/>
      <w:r w:rsidRPr="004937D4">
        <w:rPr>
          <w:rStyle w:val="eop"/>
          <w:rFonts w:ascii="Arial" w:hAnsi="Arial" w:cs="Arial"/>
          <w:sz w:val="22"/>
          <w:szCs w:val="22"/>
        </w:rPr>
        <w:t xml:space="preserve"> and PIA align. </w:t>
      </w:r>
      <w:r w:rsidR="006846CA" w:rsidRPr="004937D4">
        <w:rPr>
          <w:rStyle w:val="eop"/>
          <w:rFonts w:ascii="Arial" w:hAnsi="Arial" w:cs="Arial"/>
          <w:sz w:val="22"/>
          <w:szCs w:val="22"/>
        </w:rPr>
        <w:t xml:space="preserve">Changes to the PIA and service catchments are not necessary to achieve the primary purpose of updating the SoW to align with Council priorities and respond to other changes in planning </w:t>
      </w:r>
      <w:proofErr w:type="gramStart"/>
      <w:r w:rsidR="006846CA" w:rsidRPr="004937D4">
        <w:rPr>
          <w:rStyle w:val="eop"/>
          <w:rFonts w:ascii="Arial" w:hAnsi="Arial" w:cs="Arial"/>
          <w:sz w:val="22"/>
          <w:szCs w:val="22"/>
        </w:rPr>
        <w:t>circumstances, and</w:t>
      </w:r>
      <w:proofErr w:type="gramEnd"/>
      <w:r w:rsidR="006846CA" w:rsidRPr="004937D4">
        <w:rPr>
          <w:rStyle w:val="eop"/>
          <w:rFonts w:ascii="Arial" w:hAnsi="Arial" w:cs="Arial"/>
          <w:sz w:val="22"/>
          <w:szCs w:val="22"/>
        </w:rPr>
        <w:t xml:space="preserve"> ensures that consistency is maintained.</w:t>
      </w:r>
    </w:p>
    <w:p w14:paraId="5A6624DB" w14:textId="77777777" w:rsidR="00051A85" w:rsidRPr="00051A85" w:rsidRDefault="00051A85" w:rsidP="00826C3D">
      <w:pPr>
        <w:autoSpaceDE w:val="0"/>
        <w:autoSpaceDN w:val="0"/>
        <w:adjustRightInd w:val="0"/>
        <w:spacing w:after="0" w:line="240" w:lineRule="auto"/>
        <w:jc w:val="both"/>
        <w:rPr>
          <w:rFonts w:ascii="CIDFont+F4" w:hAnsi="CIDFont+F4" w:cs="CIDFont+F4"/>
        </w:rPr>
      </w:pPr>
    </w:p>
    <w:p w14:paraId="626B0205" w14:textId="4D62C165" w:rsidR="00FE03D5" w:rsidRPr="001028F4" w:rsidRDefault="00FE03D5" w:rsidP="001028F4">
      <w:pPr>
        <w:pStyle w:val="Heading3"/>
        <w:numPr>
          <w:ilvl w:val="1"/>
          <w:numId w:val="44"/>
        </w:numPr>
        <w:ind w:left="567" w:hanging="567"/>
        <w:rPr>
          <w:rFonts w:ascii="Arial" w:hAnsi="Arial" w:cs="Arial"/>
          <w:b/>
          <w:bCs/>
          <w:color w:val="auto"/>
        </w:rPr>
      </w:pPr>
      <w:bookmarkStart w:id="75" w:name="_Toc85013677"/>
      <w:r w:rsidRPr="001028F4">
        <w:rPr>
          <w:rFonts w:ascii="Arial" w:hAnsi="Arial" w:cs="Arial"/>
          <w:b/>
          <w:bCs/>
          <w:color w:val="auto"/>
        </w:rPr>
        <w:t>D</w:t>
      </w:r>
      <w:r w:rsidR="00107A29" w:rsidRPr="001028F4">
        <w:rPr>
          <w:rFonts w:ascii="Arial" w:hAnsi="Arial" w:cs="Arial"/>
          <w:b/>
          <w:bCs/>
          <w:color w:val="auto"/>
        </w:rPr>
        <w:t xml:space="preserve">esired </w:t>
      </w:r>
      <w:r w:rsidRPr="001028F4">
        <w:rPr>
          <w:rFonts w:ascii="Arial" w:hAnsi="Arial" w:cs="Arial"/>
          <w:b/>
          <w:bCs/>
          <w:color w:val="auto"/>
        </w:rPr>
        <w:t>S</w:t>
      </w:r>
      <w:r w:rsidR="00107A29" w:rsidRPr="001028F4">
        <w:rPr>
          <w:rFonts w:ascii="Arial" w:hAnsi="Arial" w:cs="Arial"/>
          <w:b/>
          <w:bCs/>
          <w:color w:val="auto"/>
        </w:rPr>
        <w:t xml:space="preserve">tandards of </w:t>
      </w:r>
      <w:r w:rsidRPr="001028F4">
        <w:rPr>
          <w:rFonts w:ascii="Arial" w:hAnsi="Arial" w:cs="Arial"/>
          <w:b/>
          <w:bCs/>
          <w:color w:val="auto"/>
        </w:rPr>
        <w:t>S</w:t>
      </w:r>
      <w:r w:rsidR="00107A29" w:rsidRPr="001028F4">
        <w:rPr>
          <w:rFonts w:ascii="Arial" w:hAnsi="Arial" w:cs="Arial"/>
          <w:b/>
          <w:bCs/>
          <w:color w:val="auto"/>
        </w:rPr>
        <w:t>ervice</w:t>
      </w:r>
      <w:bookmarkEnd w:id="75"/>
    </w:p>
    <w:p w14:paraId="6D8B1168" w14:textId="3D8B45D4" w:rsidR="00817ECA" w:rsidRDefault="00817ECA" w:rsidP="00826C3D">
      <w:pPr>
        <w:spacing w:after="0"/>
        <w:jc w:val="both"/>
      </w:pPr>
    </w:p>
    <w:p w14:paraId="6933D7BD" w14:textId="4F4C8D35" w:rsidR="00AF3D91" w:rsidRPr="004937D4" w:rsidRDefault="00987206" w:rsidP="00826C3D">
      <w:pPr>
        <w:pStyle w:val="paragraph"/>
        <w:spacing w:before="0" w:beforeAutospacing="0" w:after="0" w:afterAutospacing="0"/>
        <w:jc w:val="both"/>
        <w:textAlignment w:val="baseline"/>
        <w:rPr>
          <w:rFonts w:ascii="Arial" w:hAnsi="Arial" w:cs="Arial"/>
          <w:sz w:val="18"/>
          <w:szCs w:val="18"/>
        </w:rPr>
      </w:pPr>
      <w:r w:rsidRPr="004937D4">
        <w:rPr>
          <w:rStyle w:val="normaltextrun"/>
          <w:rFonts w:ascii="Arial" w:hAnsi="Arial" w:cs="Arial"/>
          <w:sz w:val="22"/>
          <w:szCs w:val="22"/>
        </w:rPr>
        <w:lastRenderedPageBreak/>
        <w:t>There are n</w:t>
      </w:r>
      <w:r w:rsidR="00AF3D91" w:rsidRPr="004937D4">
        <w:rPr>
          <w:rStyle w:val="normaltextrun"/>
          <w:rFonts w:ascii="Arial" w:hAnsi="Arial" w:cs="Arial"/>
          <w:sz w:val="22"/>
          <w:szCs w:val="22"/>
        </w:rPr>
        <w:t>o changes are to the existing D</w:t>
      </w:r>
      <w:r w:rsidR="00107A29" w:rsidRPr="004937D4">
        <w:rPr>
          <w:rStyle w:val="normaltextrun"/>
          <w:rFonts w:ascii="Arial" w:hAnsi="Arial" w:cs="Arial"/>
          <w:sz w:val="22"/>
          <w:szCs w:val="22"/>
        </w:rPr>
        <w:t xml:space="preserve">esired Standards of Service (DSS) for each network </w:t>
      </w:r>
      <w:r w:rsidR="00AF3D91" w:rsidRPr="004937D4">
        <w:rPr>
          <w:rStyle w:val="normaltextrun"/>
          <w:rFonts w:ascii="Arial" w:hAnsi="Arial" w:cs="Arial"/>
          <w:sz w:val="22"/>
          <w:szCs w:val="22"/>
        </w:rPr>
        <w:t xml:space="preserve">as part of </w:t>
      </w:r>
      <w:r w:rsidR="00CB52AA" w:rsidRPr="004937D4">
        <w:rPr>
          <w:rStyle w:val="normaltextrun"/>
          <w:rFonts w:ascii="Arial" w:hAnsi="Arial" w:cs="Arial"/>
          <w:sz w:val="22"/>
          <w:szCs w:val="22"/>
        </w:rPr>
        <w:t>the Interim amendment</w:t>
      </w:r>
      <w:r w:rsidR="00AF3D91" w:rsidRPr="004937D4">
        <w:rPr>
          <w:rStyle w:val="normaltextrun"/>
          <w:rFonts w:ascii="Arial" w:hAnsi="Arial" w:cs="Arial"/>
          <w:sz w:val="22"/>
          <w:szCs w:val="22"/>
        </w:rPr>
        <w:t>. </w:t>
      </w:r>
      <w:r w:rsidR="00AF3D91" w:rsidRPr="004937D4">
        <w:rPr>
          <w:rStyle w:val="eop"/>
          <w:rFonts w:ascii="Arial" w:hAnsi="Arial" w:cs="Arial"/>
          <w:sz w:val="22"/>
          <w:szCs w:val="22"/>
        </w:rPr>
        <w:t> </w:t>
      </w:r>
    </w:p>
    <w:p w14:paraId="04E8567D" w14:textId="77777777" w:rsidR="00AF3D91" w:rsidRPr="004937D4" w:rsidRDefault="00AF3D91" w:rsidP="00826C3D">
      <w:pPr>
        <w:pStyle w:val="paragraph"/>
        <w:spacing w:before="0" w:beforeAutospacing="0" w:after="0" w:afterAutospacing="0"/>
        <w:jc w:val="both"/>
        <w:textAlignment w:val="baseline"/>
        <w:rPr>
          <w:rFonts w:ascii="Arial" w:hAnsi="Arial" w:cs="Arial"/>
          <w:sz w:val="18"/>
          <w:szCs w:val="18"/>
        </w:rPr>
      </w:pPr>
      <w:r w:rsidRPr="004937D4">
        <w:rPr>
          <w:rStyle w:val="eop"/>
          <w:rFonts w:ascii="Arial" w:hAnsi="Arial" w:cs="Arial"/>
          <w:sz w:val="22"/>
          <w:szCs w:val="22"/>
        </w:rPr>
        <w:t> </w:t>
      </w:r>
    </w:p>
    <w:p w14:paraId="36810C23" w14:textId="7DC6D4A5" w:rsidR="00107A29" w:rsidRPr="004937D4" w:rsidRDefault="00FA0622" w:rsidP="00826C3D">
      <w:pPr>
        <w:pStyle w:val="paragraph"/>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 xml:space="preserve">Retaining </w:t>
      </w:r>
      <w:r w:rsidR="00107A29" w:rsidRPr="004937D4">
        <w:rPr>
          <w:rStyle w:val="normaltextrun"/>
          <w:rFonts w:ascii="Arial" w:hAnsi="Arial" w:cs="Arial"/>
          <w:sz w:val="22"/>
          <w:szCs w:val="22"/>
        </w:rPr>
        <w:t>the existing DSS maintains consistency and fits within the limited scope of th</w:t>
      </w:r>
      <w:r w:rsidR="003F02AA" w:rsidRPr="004937D4">
        <w:rPr>
          <w:rStyle w:val="normaltextrun"/>
          <w:rFonts w:ascii="Arial" w:hAnsi="Arial" w:cs="Arial"/>
          <w:sz w:val="22"/>
          <w:szCs w:val="22"/>
        </w:rPr>
        <w:t>is</w:t>
      </w:r>
      <w:r w:rsidR="00107A29" w:rsidRPr="004937D4">
        <w:rPr>
          <w:rStyle w:val="normaltextrun"/>
          <w:rFonts w:ascii="Arial" w:hAnsi="Arial" w:cs="Arial"/>
          <w:sz w:val="22"/>
          <w:szCs w:val="22"/>
        </w:rPr>
        <w:t xml:space="preserve"> interim amendment. </w:t>
      </w:r>
      <w:r w:rsidR="006F6F8C" w:rsidRPr="004937D4">
        <w:rPr>
          <w:rStyle w:val="normaltextrun"/>
          <w:rFonts w:ascii="Arial" w:hAnsi="Arial" w:cs="Arial"/>
          <w:sz w:val="22"/>
          <w:szCs w:val="22"/>
        </w:rPr>
        <w:t xml:space="preserve">The current </w:t>
      </w:r>
      <w:r w:rsidR="00703AD0" w:rsidRPr="004937D4">
        <w:rPr>
          <w:rStyle w:val="normaltextrun"/>
          <w:rFonts w:ascii="Arial" w:hAnsi="Arial" w:cs="Arial"/>
          <w:sz w:val="22"/>
          <w:szCs w:val="22"/>
        </w:rPr>
        <w:t xml:space="preserve">DSS provides for an adequate, </w:t>
      </w:r>
      <w:proofErr w:type="gramStart"/>
      <w:r w:rsidR="00703AD0" w:rsidRPr="004937D4">
        <w:rPr>
          <w:rStyle w:val="normaltextrun"/>
          <w:rFonts w:ascii="Arial" w:hAnsi="Arial" w:cs="Arial"/>
          <w:sz w:val="22"/>
          <w:szCs w:val="22"/>
        </w:rPr>
        <w:t>sustainable</w:t>
      </w:r>
      <w:proofErr w:type="gramEnd"/>
      <w:r w:rsidR="00703AD0" w:rsidRPr="004937D4">
        <w:rPr>
          <w:rStyle w:val="normaltextrun"/>
          <w:rFonts w:ascii="Arial" w:hAnsi="Arial" w:cs="Arial"/>
          <w:sz w:val="22"/>
          <w:szCs w:val="22"/>
        </w:rPr>
        <w:t xml:space="preserve"> and affordable standard of service for urban development in accordance with the MGR</w:t>
      </w:r>
      <w:r w:rsidR="006F6F8C" w:rsidRPr="004937D4">
        <w:rPr>
          <w:rStyle w:val="normaltextrun"/>
          <w:rFonts w:ascii="Arial" w:hAnsi="Arial" w:cs="Arial"/>
          <w:sz w:val="22"/>
          <w:szCs w:val="22"/>
        </w:rPr>
        <w:t>.</w:t>
      </w:r>
    </w:p>
    <w:p w14:paraId="26A9AF4B" w14:textId="58BFB51D" w:rsidR="00107A29" w:rsidRPr="004937D4" w:rsidRDefault="00107A29" w:rsidP="00826C3D">
      <w:pPr>
        <w:pStyle w:val="paragraph"/>
        <w:spacing w:before="0" w:beforeAutospacing="0" w:after="0" w:afterAutospacing="0"/>
        <w:jc w:val="both"/>
        <w:textAlignment w:val="baseline"/>
        <w:rPr>
          <w:rStyle w:val="normaltextrun"/>
          <w:rFonts w:ascii="Arial" w:hAnsi="Arial" w:cs="Arial"/>
          <w:sz w:val="22"/>
          <w:szCs w:val="22"/>
        </w:rPr>
      </w:pPr>
    </w:p>
    <w:p w14:paraId="4D940B0D" w14:textId="6DCFB053" w:rsidR="00107A29" w:rsidRPr="004937D4" w:rsidRDefault="00107A29" w:rsidP="00826C3D">
      <w:pPr>
        <w:pStyle w:val="paragraph"/>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 xml:space="preserve">City Plan and the individual network extrinsic material </w:t>
      </w:r>
      <w:r w:rsidR="00D05362" w:rsidRPr="004937D4">
        <w:rPr>
          <w:rStyle w:val="normaltextrun"/>
          <w:rFonts w:ascii="Arial" w:hAnsi="Arial" w:cs="Arial"/>
          <w:sz w:val="22"/>
          <w:szCs w:val="22"/>
        </w:rPr>
        <w:t xml:space="preserve">reports </w:t>
      </w:r>
      <w:r w:rsidRPr="004937D4">
        <w:rPr>
          <w:rStyle w:val="normaltextrun"/>
          <w:rFonts w:ascii="Arial" w:hAnsi="Arial" w:cs="Arial"/>
          <w:sz w:val="22"/>
          <w:szCs w:val="22"/>
        </w:rPr>
        <w:t xml:space="preserve">contain further information on the DSS for each network. </w:t>
      </w:r>
    </w:p>
    <w:p w14:paraId="6E8CB180" w14:textId="77777777" w:rsidR="00107A29" w:rsidRPr="004937D4" w:rsidRDefault="00107A29" w:rsidP="00826C3D">
      <w:pPr>
        <w:pStyle w:val="paragraph"/>
        <w:spacing w:before="0" w:beforeAutospacing="0" w:after="0" w:afterAutospacing="0"/>
        <w:jc w:val="both"/>
        <w:textAlignment w:val="baseline"/>
        <w:rPr>
          <w:rStyle w:val="normaltextrun"/>
          <w:rFonts w:ascii="Arial" w:hAnsi="Arial" w:cs="Arial"/>
          <w:sz w:val="22"/>
          <w:szCs w:val="22"/>
        </w:rPr>
      </w:pPr>
    </w:p>
    <w:p w14:paraId="20ABFF17" w14:textId="1AEEFBDD" w:rsidR="00107A29" w:rsidRPr="004937D4" w:rsidRDefault="006846CA" w:rsidP="00826C3D">
      <w:pPr>
        <w:pStyle w:val="paragraph"/>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 xml:space="preserve">Council will continue to review the DSS to endure that the LGIP provides appropriate trunk </w:t>
      </w:r>
      <w:proofErr w:type="gramStart"/>
      <w:r w:rsidRPr="004937D4">
        <w:rPr>
          <w:rStyle w:val="normaltextrun"/>
          <w:rFonts w:ascii="Arial" w:hAnsi="Arial" w:cs="Arial"/>
          <w:sz w:val="22"/>
          <w:szCs w:val="22"/>
        </w:rPr>
        <w:t>infrastructure, and</w:t>
      </w:r>
      <w:proofErr w:type="gramEnd"/>
      <w:r w:rsidRPr="004937D4">
        <w:rPr>
          <w:rStyle w:val="normaltextrun"/>
          <w:rFonts w:ascii="Arial" w:hAnsi="Arial" w:cs="Arial"/>
          <w:sz w:val="22"/>
          <w:szCs w:val="22"/>
        </w:rPr>
        <w:t xml:space="preserve"> make any appropriate changes as part of future LGIP amendments. </w:t>
      </w:r>
    </w:p>
    <w:p w14:paraId="3929C14D" w14:textId="61A99FA3" w:rsidR="00107A29" w:rsidRDefault="00107A29" w:rsidP="00826C3D">
      <w:pPr>
        <w:pStyle w:val="paragraph"/>
        <w:spacing w:before="0" w:beforeAutospacing="0" w:after="0" w:afterAutospacing="0"/>
        <w:jc w:val="both"/>
        <w:textAlignment w:val="baseline"/>
        <w:rPr>
          <w:rStyle w:val="normaltextrun"/>
          <w:rFonts w:ascii="Calibri" w:hAnsi="Calibri" w:cs="Calibri"/>
          <w:sz w:val="22"/>
          <w:szCs w:val="22"/>
        </w:rPr>
      </w:pPr>
    </w:p>
    <w:p w14:paraId="01C7BADD" w14:textId="5BA4D479" w:rsidR="0098625C" w:rsidRPr="001028F4" w:rsidRDefault="00386EF9" w:rsidP="001028F4">
      <w:pPr>
        <w:pStyle w:val="Heading2"/>
        <w:rPr>
          <w:sz w:val="28"/>
          <w:szCs w:val="28"/>
        </w:rPr>
      </w:pPr>
      <w:bookmarkStart w:id="76" w:name="_Toc57022208"/>
      <w:bookmarkStart w:id="77" w:name="_Toc57022272"/>
      <w:bookmarkStart w:id="78" w:name="_Toc57034199"/>
      <w:bookmarkStart w:id="79" w:name="_Toc57034234"/>
      <w:bookmarkStart w:id="80" w:name="_Toc57022209"/>
      <w:bookmarkStart w:id="81" w:name="_Toc57022273"/>
      <w:bookmarkStart w:id="82" w:name="_Toc57034200"/>
      <w:bookmarkStart w:id="83" w:name="_Toc57034235"/>
      <w:bookmarkStart w:id="84" w:name="_Toc57022210"/>
      <w:bookmarkStart w:id="85" w:name="_Toc57022274"/>
      <w:bookmarkStart w:id="86" w:name="_Toc57034201"/>
      <w:bookmarkStart w:id="87" w:name="_Toc57034236"/>
      <w:bookmarkStart w:id="88" w:name="_Toc57022211"/>
      <w:bookmarkStart w:id="89" w:name="_Toc57022275"/>
      <w:bookmarkStart w:id="90" w:name="_Toc57034202"/>
      <w:bookmarkStart w:id="91" w:name="_Toc57034237"/>
      <w:bookmarkStart w:id="92" w:name="_Toc57022212"/>
      <w:bookmarkStart w:id="93" w:name="_Toc57022276"/>
      <w:bookmarkStart w:id="94" w:name="_Toc57034203"/>
      <w:bookmarkStart w:id="95" w:name="_Toc57034238"/>
      <w:bookmarkStart w:id="96" w:name="_Toc57022213"/>
      <w:bookmarkStart w:id="97" w:name="_Toc57022277"/>
      <w:bookmarkStart w:id="98" w:name="_Toc57034204"/>
      <w:bookmarkStart w:id="99" w:name="_Toc57034239"/>
      <w:bookmarkStart w:id="100" w:name="_Toc57022214"/>
      <w:bookmarkStart w:id="101" w:name="_Toc57022278"/>
      <w:bookmarkStart w:id="102" w:name="_Toc57034205"/>
      <w:bookmarkStart w:id="103" w:name="_Toc57034240"/>
      <w:bookmarkStart w:id="104" w:name="_Toc57022215"/>
      <w:bookmarkStart w:id="105" w:name="_Toc57022279"/>
      <w:bookmarkStart w:id="106" w:name="_Toc57034206"/>
      <w:bookmarkStart w:id="107" w:name="_Toc57034241"/>
      <w:bookmarkStart w:id="108" w:name="_Toc57022216"/>
      <w:bookmarkStart w:id="109" w:name="_Toc57022280"/>
      <w:bookmarkStart w:id="110" w:name="_Toc57034207"/>
      <w:bookmarkStart w:id="111" w:name="_Toc57034242"/>
      <w:bookmarkStart w:id="112" w:name="_Toc8501367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1028F4">
        <w:rPr>
          <w:sz w:val="28"/>
          <w:szCs w:val="28"/>
        </w:rPr>
        <w:t>Financial model</w:t>
      </w:r>
      <w:r w:rsidR="00EE2A2E" w:rsidRPr="001028F4">
        <w:rPr>
          <w:sz w:val="28"/>
          <w:szCs w:val="28"/>
        </w:rPr>
        <w:t>ling</w:t>
      </w:r>
      <w:r w:rsidRPr="001028F4">
        <w:rPr>
          <w:sz w:val="28"/>
          <w:szCs w:val="28"/>
        </w:rPr>
        <w:t xml:space="preserve"> and </w:t>
      </w:r>
      <w:r w:rsidR="00EE2A2E" w:rsidRPr="001028F4">
        <w:rPr>
          <w:sz w:val="28"/>
          <w:szCs w:val="28"/>
        </w:rPr>
        <w:t>cost of trunk infrastructure</w:t>
      </w:r>
      <w:bookmarkEnd w:id="112"/>
    </w:p>
    <w:p w14:paraId="1333714B" w14:textId="378E134D" w:rsidR="0098625C" w:rsidRDefault="0098625C" w:rsidP="00826C3D">
      <w:pPr>
        <w:spacing w:after="0"/>
        <w:jc w:val="both"/>
      </w:pPr>
    </w:p>
    <w:p w14:paraId="5AC22EB6" w14:textId="77777777" w:rsidR="001028F4" w:rsidRPr="001028F4" w:rsidRDefault="001028F4" w:rsidP="001028F4">
      <w:pPr>
        <w:pStyle w:val="ListParagraph"/>
        <w:keepNext/>
        <w:keepLines/>
        <w:numPr>
          <w:ilvl w:val="0"/>
          <w:numId w:val="29"/>
        </w:numPr>
        <w:spacing w:before="40" w:after="0"/>
        <w:contextualSpacing w:val="0"/>
        <w:outlineLvl w:val="1"/>
        <w:rPr>
          <w:rFonts w:ascii="Arial" w:eastAsiaTheme="majorEastAsia" w:hAnsi="Arial" w:cs="Arial"/>
          <w:b/>
          <w:bCs/>
          <w:vanish/>
          <w:sz w:val="24"/>
          <w:szCs w:val="26"/>
        </w:rPr>
      </w:pPr>
      <w:bookmarkStart w:id="113" w:name="_Toc85013153"/>
      <w:bookmarkStart w:id="114" w:name="_Toc85013176"/>
      <w:bookmarkStart w:id="115" w:name="_Toc85013264"/>
      <w:bookmarkStart w:id="116" w:name="_Toc85013298"/>
      <w:bookmarkStart w:id="117" w:name="_Toc85013614"/>
      <w:bookmarkStart w:id="118" w:name="_Toc85013679"/>
      <w:bookmarkEnd w:id="113"/>
      <w:bookmarkEnd w:id="114"/>
      <w:bookmarkEnd w:id="115"/>
      <w:bookmarkEnd w:id="116"/>
      <w:bookmarkEnd w:id="117"/>
      <w:bookmarkEnd w:id="118"/>
    </w:p>
    <w:p w14:paraId="54C20D1E" w14:textId="77777777" w:rsidR="001028F4" w:rsidRPr="001028F4" w:rsidRDefault="001028F4" w:rsidP="001028F4">
      <w:pPr>
        <w:pStyle w:val="ListParagraph"/>
        <w:keepNext/>
        <w:keepLines/>
        <w:numPr>
          <w:ilvl w:val="0"/>
          <w:numId w:val="44"/>
        </w:numPr>
        <w:spacing w:before="40" w:after="0"/>
        <w:contextualSpacing w:val="0"/>
        <w:outlineLvl w:val="2"/>
        <w:rPr>
          <w:rFonts w:ascii="Arial" w:eastAsiaTheme="majorEastAsia" w:hAnsi="Arial" w:cs="Arial"/>
          <w:b/>
          <w:bCs/>
          <w:vanish/>
          <w:sz w:val="24"/>
          <w:szCs w:val="24"/>
        </w:rPr>
      </w:pPr>
      <w:bookmarkStart w:id="119" w:name="_Toc85013615"/>
      <w:bookmarkStart w:id="120" w:name="_Toc85013680"/>
      <w:bookmarkEnd w:id="119"/>
      <w:bookmarkEnd w:id="120"/>
    </w:p>
    <w:p w14:paraId="60874EA2" w14:textId="31278911" w:rsidR="0098625C" w:rsidRPr="00064A97" w:rsidRDefault="0098625C" w:rsidP="001028F4">
      <w:pPr>
        <w:pStyle w:val="Heading3"/>
        <w:numPr>
          <w:ilvl w:val="1"/>
          <w:numId w:val="44"/>
        </w:numPr>
        <w:ind w:left="567" w:hanging="567"/>
        <w:rPr>
          <w:rFonts w:ascii="Arial" w:hAnsi="Arial" w:cs="Arial"/>
          <w:b/>
          <w:bCs/>
        </w:rPr>
      </w:pPr>
      <w:bookmarkStart w:id="121" w:name="_Toc85013681"/>
      <w:r w:rsidRPr="001028F4">
        <w:rPr>
          <w:rFonts w:ascii="Arial" w:hAnsi="Arial" w:cs="Arial"/>
          <w:b/>
          <w:bCs/>
          <w:color w:val="auto"/>
        </w:rPr>
        <w:t>S</w:t>
      </w:r>
      <w:r w:rsidR="007D1852" w:rsidRPr="001028F4">
        <w:rPr>
          <w:rFonts w:ascii="Arial" w:hAnsi="Arial" w:cs="Arial"/>
          <w:b/>
          <w:bCs/>
          <w:color w:val="auto"/>
        </w:rPr>
        <w:t xml:space="preserve">chedule of Works </w:t>
      </w:r>
      <w:r w:rsidRPr="001028F4">
        <w:rPr>
          <w:rFonts w:ascii="Arial" w:hAnsi="Arial" w:cs="Arial"/>
          <w:b/>
          <w:bCs/>
          <w:color w:val="auto"/>
        </w:rPr>
        <w:t>model</w:t>
      </w:r>
      <w:bookmarkEnd w:id="121"/>
    </w:p>
    <w:p w14:paraId="66CEDD06" w14:textId="57FA1B4C" w:rsidR="00A53EB5" w:rsidRPr="00692497" w:rsidRDefault="00A53EB5" w:rsidP="00692497">
      <w:pPr>
        <w:pStyle w:val="paragraph"/>
        <w:spacing w:before="0" w:beforeAutospacing="0" w:after="0" w:afterAutospacing="0"/>
        <w:jc w:val="both"/>
        <w:textAlignment w:val="baseline"/>
        <w:rPr>
          <w:rStyle w:val="normaltextrun"/>
          <w:rFonts w:ascii="Calibri" w:hAnsi="Calibri" w:cs="Calibri"/>
        </w:rPr>
      </w:pPr>
    </w:p>
    <w:p w14:paraId="30F61E82" w14:textId="01728437" w:rsidR="007D1852" w:rsidRPr="004937D4" w:rsidRDefault="007D1852" w:rsidP="00692497">
      <w:pPr>
        <w:pStyle w:val="paragraph"/>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 xml:space="preserve">The Schedule of Works model (model) </w:t>
      </w:r>
      <w:r w:rsidR="00E11442" w:rsidRPr="004937D4">
        <w:rPr>
          <w:rStyle w:val="normaltextrun"/>
          <w:rFonts w:ascii="Arial" w:hAnsi="Arial" w:cs="Arial"/>
          <w:sz w:val="22"/>
          <w:szCs w:val="22"/>
        </w:rPr>
        <w:t>has</w:t>
      </w:r>
      <w:r w:rsidRPr="004937D4">
        <w:rPr>
          <w:rStyle w:val="normaltextrun"/>
          <w:rFonts w:ascii="Arial" w:hAnsi="Arial" w:cs="Arial"/>
          <w:sz w:val="22"/>
          <w:szCs w:val="22"/>
        </w:rPr>
        <w:t xml:space="preserve"> been updated as part of </w:t>
      </w:r>
      <w:r w:rsidR="00CB52AA" w:rsidRPr="004937D4">
        <w:rPr>
          <w:rStyle w:val="normaltextrun"/>
          <w:rFonts w:ascii="Arial" w:hAnsi="Arial" w:cs="Arial"/>
          <w:sz w:val="22"/>
          <w:szCs w:val="22"/>
        </w:rPr>
        <w:t>the Interim amendment</w:t>
      </w:r>
      <w:r w:rsidRPr="004937D4">
        <w:rPr>
          <w:rStyle w:val="normaltextrun"/>
          <w:rFonts w:ascii="Arial" w:hAnsi="Arial" w:cs="Arial"/>
          <w:sz w:val="22"/>
          <w:szCs w:val="22"/>
        </w:rPr>
        <w:t xml:space="preserve">. </w:t>
      </w:r>
    </w:p>
    <w:p w14:paraId="6E667596" w14:textId="6BB9EB48" w:rsidR="00E11442" w:rsidRPr="004937D4" w:rsidRDefault="00E11442" w:rsidP="00692497">
      <w:pPr>
        <w:pStyle w:val="paragraph"/>
        <w:spacing w:before="0" w:beforeAutospacing="0" w:after="0" w:afterAutospacing="0"/>
        <w:jc w:val="both"/>
        <w:textAlignment w:val="baseline"/>
        <w:rPr>
          <w:rStyle w:val="normaltextrun"/>
          <w:rFonts w:ascii="Arial" w:hAnsi="Arial" w:cs="Arial"/>
          <w:sz w:val="22"/>
          <w:szCs w:val="22"/>
        </w:rPr>
      </w:pPr>
    </w:p>
    <w:p w14:paraId="3701AA5A" w14:textId="73CFF530" w:rsidR="00FA38EF" w:rsidRPr="004937D4" w:rsidRDefault="00FA38EF" w:rsidP="00FA38EF">
      <w:pPr>
        <w:pStyle w:val="paragraph"/>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 xml:space="preserve">The inputs and outputs </w:t>
      </w:r>
      <w:r w:rsidR="00C53ADF" w:rsidRPr="004937D4">
        <w:rPr>
          <w:rStyle w:val="normaltextrun"/>
          <w:rFonts w:ascii="Arial" w:hAnsi="Arial" w:cs="Arial"/>
          <w:sz w:val="22"/>
          <w:szCs w:val="22"/>
        </w:rPr>
        <w:t>of the model remain the same and t</w:t>
      </w:r>
      <w:r w:rsidRPr="004937D4">
        <w:rPr>
          <w:rStyle w:val="normaltextrun"/>
          <w:rFonts w:ascii="Arial" w:hAnsi="Arial" w:cs="Arial"/>
          <w:sz w:val="22"/>
          <w:szCs w:val="22"/>
        </w:rPr>
        <w:t>here are no change</w:t>
      </w:r>
      <w:r w:rsidR="00C53ADF" w:rsidRPr="004937D4">
        <w:rPr>
          <w:rStyle w:val="normaltextrun"/>
          <w:rFonts w:ascii="Arial" w:hAnsi="Arial" w:cs="Arial"/>
          <w:sz w:val="22"/>
          <w:szCs w:val="22"/>
        </w:rPr>
        <w:t>s</w:t>
      </w:r>
      <w:r w:rsidRPr="004937D4">
        <w:rPr>
          <w:rStyle w:val="normaltextrun"/>
          <w:rFonts w:ascii="Arial" w:hAnsi="Arial" w:cs="Arial"/>
          <w:sz w:val="22"/>
          <w:szCs w:val="22"/>
        </w:rPr>
        <w:t xml:space="preserve"> to the calculations that the model performs. The changes are essentially cosmetic to ensure:</w:t>
      </w:r>
    </w:p>
    <w:p w14:paraId="535036A4" w14:textId="77777777" w:rsidR="000C418B" w:rsidRPr="004937D4" w:rsidRDefault="000C418B" w:rsidP="003A163D">
      <w:pPr>
        <w:pStyle w:val="paragraph"/>
        <w:spacing w:before="0" w:beforeAutospacing="0" w:after="0" w:afterAutospacing="0"/>
        <w:jc w:val="both"/>
        <w:textAlignment w:val="baseline"/>
        <w:rPr>
          <w:rStyle w:val="normaltextrun"/>
          <w:rFonts w:ascii="Arial" w:hAnsi="Arial" w:cs="Arial"/>
          <w:sz w:val="22"/>
          <w:szCs w:val="22"/>
        </w:rPr>
      </w:pPr>
    </w:p>
    <w:p w14:paraId="568429A8" w14:textId="0B2A6540" w:rsidR="00E11442" w:rsidRPr="004937D4" w:rsidRDefault="000C418B" w:rsidP="00692497">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T</w:t>
      </w:r>
      <w:r w:rsidR="00E11442" w:rsidRPr="004937D4">
        <w:rPr>
          <w:rStyle w:val="normaltextrun"/>
          <w:rFonts w:ascii="Arial" w:hAnsi="Arial" w:cs="Arial"/>
          <w:sz w:val="22"/>
          <w:szCs w:val="22"/>
        </w:rPr>
        <w:t xml:space="preserve">he model </w:t>
      </w:r>
      <w:r w:rsidR="003A163D" w:rsidRPr="004937D4">
        <w:rPr>
          <w:rStyle w:val="normaltextrun"/>
          <w:rFonts w:ascii="Arial" w:hAnsi="Arial" w:cs="Arial"/>
          <w:sz w:val="22"/>
          <w:szCs w:val="22"/>
        </w:rPr>
        <w:t>provide</w:t>
      </w:r>
      <w:r w:rsidRPr="004937D4">
        <w:rPr>
          <w:rStyle w:val="normaltextrun"/>
          <w:rFonts w:ascii="Arial" w:hAnsi="Arial" w:cs="Arial"/>
          <w:sz w:val="22"/>
          <w:szCs w:val="22"/>
        </w:rPr>
        <w:t>s</w:t>
      </w:r>
      <w:r w:rsidR="003A163D" w:rsidRPr="004937D4">
        <w:rPr>
          <w:rStyle w:val="normaltextrun"/>
          <w:rFonts w:ascii="Arial" w:hAnsi="Arial" w:cs="Arial"/>
          <w:sz w:val="22"/>
          <w:szCs w:val="22"/>
        </w:rPr>
        <w:t xml:space="preserve"> a better user </w:t>
      </w:r>
      <w:proofErr w:type="gramStart"/>
      <w:r w:rsidR="003A163D" w:rsidRPr="004937D4">
        <w:rPr>
          <w:rStyle w:val="normaltextrun"/>
          <w:rFonts w:ascii="Arial" w:hAnsi="Arial" w:cs="Arial"/>
          <w:sz w:val="22"/>
          <w:szCs w:val="22"/>
        </w:rPr>
        <w:t>experience</w:t>
      </w:r>
      <w:r w:rsidR="00D16E6A" w:rsidRPr="004937D4">
        <w:rPr>
          <w:rStyle w:val="normaltextrun"/>
          <w:rFonts w:ascii="Arial" w:hAnsi="Arial" w:cs="Arial"/>
          <w:sz w:val="22"/>
          <w:szCs w:val="22"/>
        </w:rPr>
        <w:t>;</w:t>
      </w:r>
      <w:proofErr w:type="gramEnd"/>
      <w:r w:rsidR="00D16E6A" w:rsidRPr="004937D4">
        <w:rPr>
          <w:rStyle w:val="normaltextrun"/>
          <w:rFonts w:ascii="Arial" w:hAnsi="Arial" w:cs="Arial"/>
          <w:sz w:val="22"/>
          <w:szCs w:val="22"/>
        </w:rPr>
        <w:t xml:space="preserve"> </w:t>
      </w:r>
    </w:p>
    <w:p w14:paraId="03FCA203" w14:textId="45C4072A" w:rsidR="003A163D" w:rsidRPr="004937D4" w:rsidRDefault="000C418B" w:rsidP="003A163D">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 xml:space="preserve">The model </w:t>
      </w:r>
      <w:r w:rsidR="00FA38EF" w:rsidRPr="004937D4">
        <w:rPr>
          <w:rStyle w:val="normaltextrun"/>
          <w:rFonts w:ascii="Arial" w:hAnsi="Arial" w:cs="Arial"/>
          <w:sz w:val="22"/>
          <w:szCs w:val="22"/>
        </w:rPr>
        <w:t xml:space="preserve">is closer aligned to the </w:t>
      </w:r>
      <w:r w:rsidRPr="004937D4">
        <w:rPr>
          <w:rStyle w:val="normaltextrun"/>
          <w:rFonts w:ascii="Arial" w:hAnsi="Arial" w:cs="Arial"/>
          <w:sz w:val="22"/>
          <w:szCs w:val="22"/>
        </w:rPr>
        <w:t>SoW model template</w:t>
      </w:r>
      <w:r w:rsidR="00D16E6A" w:rsidRPr="004937D4">
        <w:rPr>
          <w:rStyle w:val="normaltextrun"/>
          <w:rFonts w:ascii="Arial" w:hAnsi="Arial" w:cs="Arial"/>
          <w:sz w:val="22"/>
          <w:szCs w:val="22"/>
        </w:rPr>
        <w:t xml:space="preserve">; and </w:t>
      </w:r>
    </w:p>
    <w:p w14:paraId="36FDAC79" w14:textId="6A5E42E2" w:rsidR="000C418B" w:rsidRPr="004937D4" w:rsidRDefault="000C418B" w:rsidP="003A163D">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sidRPr="004937D4">
        <w:rPr>
          <w:rStyle w:val="normaltextrun"/>
          <w:rFonts w:ascii="Arial" w:hAnsi="Arial" w:cs="Arial"/>
          <w:sz w:val="22"/>
          <w:szCs w:val="22"/>
        </w:rPr>
        <w:t>Improvements to transparency</w:t>
      </w:r>
      <w:r w:rsidR="00FA38EF" w:rsidRPr="004937D4">
        <w:rPr>
          <w:rStyle w:val="normaltextrun"/>
          <w:rFonts w:ascii="Arial" w:hAnsi="Arial" w:cs="Arial"/>
          <w:sz w:val="22"/>
          <w:szCs w:val="22"/>
        </w:rPr>
        <w:t xml:space="preserve"> and clarity.</w:t>
      </w:r>
    </w:p>
    <w:p w14:paraId="7857980F" w14:textId="77777777" w:rsidR="00FA38EF" w:rsidRPr="004937D4" w:rsidRDefault="00FA38EF" w:rsidP="00692497">
      <w:pPr>
        <w:pStyle w:val="paragraph"/>
        <w:spacing w:before="0" w:beforeAutospacing="0" w:after="0" w:afterAutospacing="0"/>
        <w:jc w:val="both"/>
        <w:textAlignment w:val="baseline"/>
        <w:rPr>
          <w:rStyle w:val="normaltextrun"/>
          <w:rFonts w:ascii="Arial" w:hAnsi="Arial" w:cs="Arial"/>
        </w:rPr>
      </w:pPr>
    </w:p>
    <w:p w14:paraId="3A72C298" w14:textId="494D1FBB" w:rsidR="00E11442" w:rsidRPr="004937D4" w:rsidRDefault="00E11442" w:rsidP="00826C3D">
      <w:pPr>
        <w:spacing w:after="0"/>
        <w:jc w:val="both"/>
        <w:rPr>
          <w:rFonts w:ascii="Arial" w:hAnsi="Arial" w:cs="Arial"/>
        </w:rPr>
      </w:pPr>
      <w:r w:rsidRPr="004937D4">
        <w:rPr>
          <w:rFonts w:ascii="Arial" w:hAnsi="Arial" w:cs="Arial"/>
        </w:rPr>
        <w:t xml:space="preserve">Further details regarding the model can be found in the </w:t>
      </w:r>
      <w:r w:rsidR="000C418B" w:rsidRPr="004937D4">
        <w:rPr>
          <w:rFonts w:ascii="Arial" w:hAnsi="Arial" w:cs="Arial"/>
        </w:rPr>
        <w:t>Extrinsic Materia</w:t>
      </w:r>
      <w:r w:rsidR="00BA7BCD" w:rsidRPr="004937D4">
        <w:rPr>
          <w:rFonts w:ascii="Arial" w:hAnsi="Arial" w:cs="Arial"/>
        </w:rPr>
        <w:t>l</w:t>
      </w:r>
      <w:r w:rsidR="000C418B" w:rsidRPr="004937D4">
        <w:rPr>
          <w:rFonts w:ascii="Arial" w:hAnsi="Arial" w:cs="Arial"/>
        </w:rPr>
        <w:t xml:space="preserve"> – </w:t>
      </w:r>
      <w:r w:rsidRPr="004937D4">
        <w:rPr>
          <w:rFonts w:ascii="Arial" w:hAnsi="Arial" w:cs="Arial"/>
        </w:rPr>
        <w:t xml:space="preserve">Schedule of Works Model. </w:t>
      </w:r>
    </w:p>
    <w:p w14:paraId="59E02AC8" w14:textId="77777777" w:rsidR="00E11442" w:rsidRPr="00CD7C8C" w:rsidRDefault="00E11442" w:rsidP="00826C3D">
      <w:pPr>
        <w:spacing w:after="0"/>
        <w:jc w:val="both"/>
      </w:pPr>
    </w:p>
    <w:p w14:paraId="5FC2A827" w14:textId="08A9DB8A" w:rsidR="00A53EB5" w:rsidRPr="001028F4" w:rsidRDefault="00A53EB5" w:rsidP="001028F4">
      <w:pPr>
        <w:pStyle w:val="Heading3"/>
        <w:numPr>
          <w:ilvl w:val="1"/>
          <w:numId w:val="44"/>
        </w:numPr>
        <w:ind w:left="567" w:hanging="567"/>
        <w:rPr>
          <w:rFonts w:ascii="Arial" w:hAnsi="Arial" w:cs="Arial"/>
          <w:b/>
          <w:bCs/>
          <w:color w:val="auto"/>
        </w:rPr>
      </w:pPr>
      <w:bookmarkStart w:id="122" w:name="_Toc85013682"/>
      <w:r w:rsidRPr="001028F4">
        <w:rPr>
          <w:rFonts w:ascii="Arial" w:hAnsi="Arial" w:cs="Arial"/>
          <w:b/>
          <w:bCs/>
          <w:color w:val="auto"/>
        </w:rPr>
        <w:t>Infrastructure costing</w:t>
      </w:r>
      <w:bookmarkEnd w:id="122"/>
    </w:p>
    <w:p w14:paraId="5CF0762D" w14:textId="2EC71AAF" w:rsidR="00A53EB5" w:rsidRDefault="00A53EB5" w:rsidP="00826C3D">
      <w:pPr>
        <w:spacing w:after="0"/>
        <w:jc w:val="both"/>
      </w:pPr>
    </w:p>
    <w:p w14:paraId="27576592" w14:textId="36D7F6F2" w:rsidR="00BA7BCD" w:rsidRPr="004937D4" w:rsidRDefault="00BA7BCD" w:rsidP="00826C3D">
      <w:pPr>
        <w:spacing w:after="0"/>
        <w:jc w:val="both"/>
        <w:rPr>
          <w:rFonts w:ascii="Arial" w:hAnsi="Arial" w:cs="Arial"/>
        </w:rPr>
      </w:pPr>
      <w:r w:rsidRPr="004937D4">
        <w:rPr>
          <w:rFonts w:ascii="Arial" w:hAnsi="Arial" w:cs="Arial"/>
        </w:rPr>
        <w:t xml:space="preserve">In </w:t>
      </w:r>
      <w:r w:rsidR="00956104" w:rsidRPr="004937D4">
        <w:rPr>
          <w:rFonts w:ascii="Arial" w:hAnsi="Arial" w:cs="Arial"/>
        </w:rPr>
        <w:t>general,</w:t>
      </w:r>
      <w:r w:rsidRPr="004937D4">
        <w:rPr>
          <w:rFonts w:ascii="Arial" w:hAnsi="Arial" w:cs="Arial"/>
        </w:rPr>
        <w:t xml:space="preserve"> the methods for costing infrastructure have not changed as part of </w:t>
      </w:r>
      <w:r w:rsidR="00CB52AA" w:rsidRPr="004937D4">
        <w:rPr>
          <w:rStyle w:val="normaltextrun"/>
          <w:rFonts w:ascii="Arial" w:hAnsi="Arial" w:cs="Arial"/>
        </w:rPr>
        <w:t>the Interim amendment</w:t>
      </w:r>
      <w:r w:rsidRPr="004937D4">
        <w:rPr>
          <w:rFonts w:ascii="Arial" w:hAnsi="Arial" w:cs="Arial"/>
        </w:rPr>
        <w:t xml:space="preserve">. Council </w:t>
      </w:r>
      <w:r w:rsidR="00060A32" w:rsidRPr="004937D4">
        <w:rPr>
          <w:rFonts w:ascii="Arial" w:hAnsi="Arial" w:cs="Arial"/>
        </w:rPr>
        <w:t>has not updated</w:t>
      </w:r>
      <w:r w:rsidRPr="004937D4">
        <w:rPr>
          <w:rFonts w:ascii="Arial" w:hAnsi="Arial" w:cs="Arial"/>
        </w:rPr>
        <w:t xml:space="preserve"> the unit rates for land or works which inform the establishment cost of trunk infrastructure items in the SoW.</w:t>
      </w:r>
      <w:r w:rsidR="00C2300F" w:rsidRPr="004937D4">
        <w:rPr>
          <w:rFonts w:ascii="Arial" w:hAnsi="Arial" w:cs="Arial"/>
        </w:rPr>
        <w:t xml:space="preserve"> Additional projects introduced through the Interim amendment use existing rates and methodologies where appropriate, or alternatively using new rates where an existing rate is not available. </w:t>
      </w:r>
      <w:r w:rsidRPr="004937D4">
        <w:rPr>
          <w:rFonts w:ascii="Arial" w:hAnsi="Arial" w:cs="Arial"/>
        </w:rPr>
        <w:t xml:space="preserve"> </w:t>
      </w:r>
    </w:p>
    <w:p w14:paraId="28F8A6A1" w14:textId="661D2915" w:rsidR="00BA7BCD" w:rsidRPr="001028F4" w:rsidRDefault="00BA7BCD" w:rsidP="00826C3D">
      <w:pPr>
        <w:spacing w:after="0"/>
        <w:jc w:val="both"/>
        <w:rPr>
          <w:rFonts w:ascii="Arial" w:hAnsi="Arial" w:cs="Arial"/>
        </w:rPr>
      </w:pPr>
    </w:p>
    <w:p w14:paraId="7A2CF54C" w14:textId="77777777" w:rsidR="001028F4" w:rsidRPr="001028F4" w:rsidRDefault="001028F4" w:rsidP="001028F4">
      <w:pPr>
        <w:pStyle w:val="ListParagraph"/>
        <w:numPr>
          <w:ilvl w:val="0"/>
          <w:numId w:val="43"/>
        </w:numPr>
        <w:rPr>
          <w:rFonts w:ascii="Arial" w:hAnsi="Arial" w:cs="Arial"/>
          <w:b/>
          <w:bCs/>
          <w:vanish/>
        </w:rPr>
      </w:pPr>
    </w:p>
    <w:p w14:paraId="77C27584" w14:textId="77777777" w:rsidR="001028F4" w:rsidRPr="001028F4" w:rsidRDefault="001028F4" w:rsidP="001028F4">
      <w:pPr>
        <w:pStyle w:val="ListParagraph"/>
        <w:numPr>
          <w:ilvl w:val="0"/>
          <w:numId w:val="43"/>
        </w:numPr>
        <w:rPr>
          <w:rFonts w:ascii="Arial" w:hAnsi="Arial" w:cs="Arial"/>
          <w:b/>
          <w:bCs/>
          <w:vanish/>
        </w:rPr>
      </w:pPr>
    </w:p>
    <w:p w14:paraId="382764EE" w14:textId="77777777" w:rsidR="001028F4" w:rsidRPr="001028F4" w:rsidRDefault="001028F4" w:rsidP="001028F4">
      <w:pPr>
        <w:pStyle w:val="ListParagraph"/>
        <w:numPr>
          <w:ilvl w:val="0"/>
          <w:numId w:val="43"/>
        </w:numPr>
        <w:rPr>
          <w:rFonts w:ascii="Arial" w:hAnsi="Arial" w:cs="Arial"/>
          <w:b/>
          <w:bCs/>
          <w:vanish/>
        </w:rPr>
      </w:pPr>
    </w:p>
    <w:p w14:paraId="756866C8" w14:textId="77777777" w:rsidR="001028F4" w:rsidRPr="001028F4" w:rsidRDefault="001028F4" w:rsidP="001028F4">
      <w:pPr>
        <w:pStyle w:val="ListParagraph"/>
        <w:numPr>
          <w:ilvl w:val="0"/>
          <w:numId w:val="43"/>
        </w:numPr>
        <w:rPr>
          <w:rFonts w:ascii="Arial" w:hAnsi="Arial" w:cs="Arial"/>
          <w:b/>
          <w:bCs/>
          <w:vanish/>
        </w:rPr>
      </w:pPr>
    </w:p>
    <w:p w14:paraId="36393F2C" w14:textId="77777777" w:rsidR="001028F4" w:rsidRPr="001028F4" w:rsidRDefault="001028F4" w:rsidP="001028F4">
      <w:pPr>
        <w:pStyle w:val="ListParagraph"/>
        <w:numPr>
          <w:ilvl w:val="1"/>
          <w:numId w:val="43"/>
        </w:numPr>
        <w:rPr>
          <w:rFonts w:ascii="Arial" w:hAnsi="Arial" w:cs="Arial"/>
          <w:b/>
          <w:bCs/>
          <w:vanish/>
        </w:rPr>
      </w:pPr>
    </w:p>
    <w:p w14:paraId="28057C07" w14:textId="77777777" w:rsidR="001028F4" w:rsidRPr="001028F4" w:rsidRDefault="001028F4" w:rsidP="001028F4">
      <w:pPr>
        <w:pStyle w:val="ListParagraph"/>
        <w:numPr>
          <w:ilvl w:val="1"/>
          <w:numId w:val="43"/>
        </w:numPr>
        <w:rPr>
          <w:rFonts w:ascii="Arial" w:hAnsi="Arial" w:cs="Arial"/>
          <w:b/>
          <w:bCs/>
          <w:vanish/>
        </w:rPr>
      </w:pPr>
    </w:p>
    <w:p w14:paraId="66EF6C74" w14:textId="77777777" w:rsidR="006516EB" w:rsidRPr="006516EB" w:rsidRDefault="006516EB" w:rsidP="006516EB">
      <w:pPr>
        <w:pStyle w:val="ListParagraph"/>
        <w:keepNext/>
        <w:keepLines/>
        <w:numPr>
          <w:ilvl w:val="0"/>
          <w:numId w:val="49"/>
        </w:numPr>
        <w:spacing w:before="40" w:after="0"/>
        <w:contextualSpacing w:val="0"/>
        <w:outlineLvl w:val="3"/>
        <w:rPr>
          <w:rFonts w:ascii="Arial" w:eastAsiaTheme="majorEastAsia" w:hAnsi="Arial" w:cstheme="majorBidi"/>
          <w:b/>
          <w:iCs/>
          <w:vanish/>
          <w:sz w:val="24"/>
        </w:rPr>
      </w:pPr>
    </w:p>
    <w:p w14:paraId="1B5FA195" w14:textId="77777777" w:rsidR="006516EB" w:rsidRPr="006516EB" w:rsidRDefault="006516EB" w:rsidP="006516EB">
      <w:pPr>
        <w:pStyle w:val="ListParagraph"/>
        <w:keepNext/>
        <w:keepLines/>
        <w:numPr>
          <w:ilvl w:val="0"/>
          <w:numId w:val="49"/>
        </w:numPr>
        <w:spacing w:before="40" w:after="0"/>
        <w:contextualSpacing w:val="0"/>
        <w:outlineLvl w:val="3"/>
        <w:rPr>
          <w:rFonts w:ascii="Arial" w:eastAsiaTheme="majorEastAsia" w:hAnsi="Arial" w:cstheme="majorBidi"/>
          <w:b/>
          <w:iCs/>
          <w:vanish/>
          <w:sz w:val="24"/>
        </w:rPr>
      </w:pPr>
    </w:p>
    <w:p w14:paraId="6180B87A" w14:textId="77777777" w:rsidR="006516EB" w:rsidRPr="006516EB" w:rsidRDefault="006516EB" w:rsidP="006516EB">
      <w:pPr>
        <w:pStyle w:val="ListParagraph"/>
        <w:keepNext/>
        <w:keepLines/>
        <w:numPr>
          <w:ilvl w:val="0"/>
          <w:numId w:val="49"/>
        </w:numPr>
        <w:spacing w:before="40" w:after="0"/>
        <w:contextualSpacing w:val="0"/>
        <w:outlineLvl w:val="3"/>
        <w:rPr>
          <w:rFonts w:ascii="Arial" w:eastAsiaTheme="majorEastAsia" w:hAnsi="Arial" w:cstheme="majorBidi"/>
          <w:b/>
          <w:iCs/>
          <w:vanish/>
          <w:sz w:val="24"/>
        </w:rPr>
      </w:pPr>
    </w:p>
    <w:p w14:paraId="76B21663" w14:textId="77777777" w:rsidR="006516EB" w:rsidRPr="006516EB" w:rsidRDefault="006516EB" w:rsidP="006516EB">
      <w:pPr>
        <w:pStyle w:val="ListParagraph"/>
        <w:keepNext/>
        <w:keepLines/>
        <w:numPr>
          <w:ilvl w:val="0"/>
          <w:numId w:val="49"/>
        </w:numPr>
        <w:spacing w:before="40" w:after="0"/>
        <w:contextualSpacing w:val="0"/>
        <w:outlineLvl w:val="3"/>
        <w:rPr>
          <w:rFonts w:ascii="Arial" w:eastAsiaTheme="majorEastAsia" w:hAnsi="Arial" w:cstheme="majorBidi"/>
          <w:b/>
          <w:iCs/>
          <w:vanish/>
          <w:sz w:val="24"/>
        </w:rPr>
      </w:pPr>
    </w:p>
    <w:p w14:paraId="280BB527" w14:textId="77777777" w:rsidR="006516EB" w:rsidRPr="006516EB" w:rsidRDefault="006516EB" w:rsidP="006516EB">
      <w:pPr>
        <w:pStyle w:val="ListParagraph"/>
        <w:keepNext/>
        <w:keepLines/>
        <w:numPr>
          <w:ilvl w:val="1"/>
          <w:numId w:val="49"/>
        </w:numPr>
        <w:spacing w:before="40" w:after="0"/>
        <w:contextualSpacing w:val="0"/>
        <w:outlineLvl w:val="3"/>
        <w:rPr>
          <w:rFonts w:ascii="Arial" w:eastAsiaTheme="majorEastAsia" w:hAnsi="Arial" w:cstheme="majorBidi"/>
          <w:b/>
          <w:iCs/>
          <w:vanish/>
          <w:sz w:val="24"/>
        </w:rPr>
      </w:pPr>
    </w:p>
    <w:p w14:paraId="53787A8D" w14:textId="77777777" w:rsidR="006516EB" w:rsidRPr="006516EB" w:rsidRDefault="006516EB" w:rsidP="006516EB">
      <w:pPr>
        <w:pStyle w:val="ListParagraph"/>
        <w:keepNext/>
        <w:keepLines/>
        <w:numPr>
          <w:ilvl w:val="1"/>
          <w:numId w:val="49"/>
        </w:numPr>
        <w:spacing w:before="40" w:after="0"/>
        <w:contextualSpacing w:val="0"/>
        <w:outlineLvl w:val="3"/>
        <w:rPr>
          <w:rFonts w:ascii="Arial" w:eastAsiaTheme="majorEastAsia" w:hAnsi="Arial" w:cstheme="majorBidi"/>
          <w:b/>
          <w:iCs/>
          <w:vanish/>
          <w:sz w:val="24"/>
        </w:rPr>
      </w:pPr>
    </w:p>
    <w:p w14:paraId="4F9908C0" w14:textId="64315436" w:rsidR="00BA7BCD" w:rsidRPr="001028F4" w:rsidRDefault="00BA7BCD" w:rsidP="006516EB">
      <w:pPr>
        <w:pStyle w:val="Heading4"/>
        <w:numPr>
          <w:ilvl w:val="2"/>
          <w:numId w:val="49"/>
        </w:numPr>
        <w:rPr>
          <w:b w:val="0"/>
        </w:rPr>
      </w:pPr>
      <w:r w:rsidRPr="001028F4">
        <w:t>Land costs</w:t>
      </w:r>
    </w:p>
    <w:p w14:paraId="48ECC9C8" w14:textId="5E826A72" w:rsidR="00956104" w:rsidRPr="001028F4" w:rsidRDefault="00956104" w:rsidP="00826C3D">
      <w:pPr>
        <w:spacing w:after="0"/>
        <w:jc w:val="both"/>
        <w:rPr>
          <w:rFonts w:ascii="Arial" w:hAnsi="Arial" w:cs="Arial"/>
        </w:rPr>
      </w:pPr>
      <w:r w:rsidRPr="001028F4">
        <w:rPr>
          <w:rFonts w:ascii="Arial" w:hAnsi="Arial" w:cs="Arial"/>
        </w:rPr>
        <w:t>Items currently in the LGIP will retain the current land values. For any new items the land values will be based on all relevant information and conditions at the time the project was identified</w:t>
      </w:r>
      <w:r w:rsidR="00060A32" w:rsidRPr="001028F4">
        <w:rPr>
          <w:rFonts w:ascii="Arial" w:hAnsi="Arial" w:cs="Arial"/>
        </w:rPr>
        <w:t xml:space="preserve"> in accordance with the methods for valuing land in the relevant network Extrinsic Material report</w:t>
      </w:r>
      <w:r w:rsidRPr="001028F4">
        <w:rPr>
          <w:rFonts w:ascii="Arial" w:hAnsi="Arial" w:cs="Arial"/>
        </w:rPr>
        <w:t xml:space="preserve">. </w:t>
      </w:r>
      <w:r w:rsidR="00DE6E99" w:rsidRPr="001028F4">
        <w:rPr>
          <w:rFonts w:ascii="Arial" w:hAnsi="Arial" w:cs="Arial"/>
        </w:rPr>
        <w:t>V</w:t>
      </w:r>
      <w:r w:rsidR="002940D5" w:rsidRPr="001028F4">
        <w:rPr>
          <w:rFonts w:ascii="Arial" w:hAnsi="Arial" w:cs="Arial"/>
        </w:rPr>
        <w:t xml:space="preserve">alues that were calculated in 2020 </w:t>
      </w:r>
      <w:r w:rsidR="00C2300F" w:rsidRPr="001028F4">
        <w:rPr>
          <w:rFonts w:ascii="Arial" w:hAnsi="Arial" w:cs="Arial"/>
        </w:rPr>
        <w:t>or 2021</w:t>
      </w:r>
      <w:r w:rsidR="00DE6E99" w:rsidRPr="001028F4">
        <w:rPr>
          <w:rFonts w:ascii="Arial" w:hAnsi="Arial" w:cs="Arial"/>
        </w:rPr>
        <w:t xml:space="preserve"> </w:t>
      </w:r>
      <w:r w:rsidR="002940D5" w:rsidRPr="001028F4">
        <w:rPr>
          <w:rFonts w:ascii="Arial" w:hAnsi="Arial" w:cs="Arial"/>
        </w:rPr>
        <w:t>(public parks and stormwater infrastructure)</w:t>
      </w:r>
      <w:r w:rsidR="00060A32" w:rsidRPr="001028F4">
        <w:rPr>
          <w:rFonts w:ascii="Arial" w:hAnsi="Arial" w:cs="Arial"/>
        </w:rPr>
        <w:t xml:space="preserve"> </w:t>
      </w:r>
      <w:r w:rsidR="002940D5" w:rsidRPr="001028F4">
        <w:rPr>
          <w:rFonts w:ascii="Arial" w:hAnsi="Arial" w:cs="Arial"/>
        </w:rPr>
        <w:t xml:space="preserve">were </w:t>
      </w:r>
      <w:r w:rsidRPr="001028F4">
        <w:rPr>
          <w:rFonts w:ascii="Arial" w:hAnsi="Arial" w:cs="Arial"/>
        </w:rPr>
        <w:t xml:space="preserve">discounted using </w:t>
      </w:r>
      <w:r w:rsidR="006E2AEE" w:rsidRPr="001028F4">
        <w:rPr>
          <w:rFonts w:ascii="Arial" w:hAnsi="Arial" w:cs="Arial"/>
        </w:rPr>
        <w:t>the Consumer Price Index (CPI)</w:t>
      </w:r>
      <w:r w:rsidRPr="001028F4">
        <w:rPr>
          <w:rFonts w:ascii="Arial" w:hAnsi="Arial" w:cs="Arial"/>
        </w:rPr>
        <w:t xml:space="preserve"> to </w:t>
      </w:r>
      <w:r w:rsidR="00EE7ED8" w:rsidRPr="001028F4">
        <w:rPr>
          <w:rFonts w:ascii="Arial" w:hAnsi="Arial" w:cs="Arial"/>
        </w:rPr>
        <w:t xml:space="preserve">30 June </w:t>
      </w:r>
      <w:r w:rsidRPr="001028F4">
        <w:rPr>
          <w:rFonts w:ascii="Arial" w:hAnsi="Arial" w:cs="Arial"/>
        </w:rPr>
        <w:t xml:space="preserve">2016 dollars to </w:t>
      </w:r>
      <w:r w:rsidR="002940D5" w:rsidRPr="001028F4">
        <w:rPr>
          <w:rFonts w:ascii="Arial" w:hAnsi="Arial" w:cs="Arial"/>
        </w:rPr>
        <w:t>be consistent with the 2016 base date of the LGIP</w:t>
      </w:r>
      <w:r w:rsidR="00DE6E99" w:rsidRPr="001028F4">
        <w:rPr>
          <w:rFonts w:ascii="Arial" w:hAnsi="Arial" w:cs="Arial"/>
        </w:rPr>
        <w:t xml:space="preserve"> and the SoW models</w:t>
      </w:r>
      <w:r w:rsidRPr="001028F4">
        <w:rPr>
          <w:rFonts w:ascii="Arial" w:hAnsi="Arial" w:cs="Arial"/>
        </w:rPr>
        <w:t xml:space="preserve">. </w:t>
      </w:r>
    </w:p>
    <w:p w14:paraId="4C3A8D80" w14:textId="77777777" w:rsidR="001028F4" w:rsidRPr="001028F4" w:rsidRDefault="001028F4" w:rsidP="00826C3D">
      <w:pPr>
        <w:spacing w:after="0"/>
        <w:jc w:val="both"/>
        <w:rPr>
          <w:rFonts w:ascii="Arial" w:hAnsi="Arial" w:cs="Arial"/>
        </w:rPr>
      </w:pPr>
    </w:p>
    <w:p w14:paraId="05D8BF04" w14:textId="54358E87" w:rsidR="00BA7BCD" w:rsidRPr="006516EB" w:rsidRDefault="00BA7BCD" w:rsidP="006516EB">
      <w:pPr>
        <w:pStyle w:val="Heading4"/>
        <w:numPr>
          <w:ilvl w:val="2"/>
          <w:numId w:val="49"/>
        </w:numPr>
      </w:pPr>
      <w:r w:rsidRPr="006516EB">
        <w:t>Works costs</w:t>
      </w:r>
    </w:p>
    <w:p w14:paraId="216F54D4" w14:textId="6AF131C7" w:rsidR="00EE7ED8" w:rsidRPr="001028F4" w:rsidRDefault="00EE7ED8" w:rsidP="00826C3D">
      <w:pPr>
        <w:spacing w:after="0"/>
        <w:jc w:val="both"/>
        <w:rPr>
          <w:rFonts w:ascii="Arial" w:hAnsi="Arial" w:cs="Arial"/>
        </w:rPr>
      </w:pPr>
      <w:r w:rsidRPr="001028F4">
        <w:rPr>
          <w:rFonts w:ascii="Arial" w:hAnsi="Arial" w:cs="Arial"/>
        </w:rPr>
        <w:t xml:space="preserve">Items </w:t>
      </w:r>
      <w:r w:rsidR="002940D5" w:rsidRPr="001028F4">
        <w:rPr>
          <w:rFonts w:ascii="Arial" w:hAnsi="Arial" w:cs="Arial"/>
        </w:rPr>
        <w:t xml:space="preserve">originally identified </w:t>
      </w:r>
      <w:r w:rsidRPr="001028F4">
        <w:rPr>
          <w:rFonts w:ascii="Arial" w:hAnsi="Arial" w:cs="Arial"/>
        </w:rPr>
        <w:t>in the LGIP will retain the current works costs. For any new items the following rules will be used for calculating works costs:</w:t>
      </w:r>
    </w:p>
    <w:p w14:paraId="27B8CCDE" w14:textId="77981D90" w:rsidR="00EE7ED8" w:rsidRPr="001028F4" w:rsidRDefault="00EE7ED8" w:rsidP="00826C3D">
      <w:pPr>
        <w:spacing w:after="0"/>
        <w:jc w:val="both"/>
        <w:rPr>
          <w:rFonts w:ascii="Arial" w:hAnsi="Arial" w:cs="Arial"/>
        </w:rPr>
      </w:pPr>
    </w:p>
    <w:p w14:paraId="507869B2" w14:textId="49A04DE1" w:rsidR="00E85149" w:rsidRPr="001028F4" w:rsidRDefault="00E85149" w:rsidP="00E85149">
      <w:pPr>
        <w:pStyle w:val="paragraph"/>
        <w:numPr>
          <w:ilvl w:val="0"/>
          <w:numId w:val="20"/>
        </w:numPr>
        <w:spacing w:before="0" w:beforeAutospacing="0" w:after="0" w:afterAutospacing="0"/>
        <w:jc w:val="both"/>
        <w:textAlignment w:val="baseline"/>
        <w:rPr>
          <w:rStyle w:val="normaltextrun"/>
          <w:rFonts w:ascii="Arial" w:hAnsi="Arial" w:cs="Arial"/>
          <w:sz w:val="22"/>
          <w:szCs w:val="22"/>
        </w:rPr>
      </w:pPr>
      <w:r w:rsidRPr="001028F4">
        <w:rPr>
          <w:rStyle w:val="normaltextrun"/>
          <w:rFonts w:ascii="Arial" w:hAnsi="Arial" w:cs="Arial"/>
          <w:sz w:val="22"/>
          <w:szCs w:val="22"/>
        </w:rPr>
        <w:t xml:space="preserve">Where an existing unit rate can be applied this will be applied </w:t>
      </w:r>
      <w:proofErr w:type="gramStart"/>
      <w:r w:rsidRPr="001028F4">
        <w:rPr>
          <w:rStyle w:val="normaltextrun"/>
          <w:rFonts w:ascii="Arial" w:hAnsi="Arial" w:cs="Arial"/>
          <w:sz w:val="22"/>
          <w:szCs w:val="22"/>
        </w:rPr>
        <w:t>directly</w:t>
      </w:r>
      <w:r w:rsidR="00D16E6A" w:rsidRPr="001028F4">
        <w:rPr>
          <w:rStyle w:val="normaltextrun"/>
          <w:rFonts w:ascii="Arial" w:hAnsi="Arial" w:cs="Arial"/>
          <w:sz w:val="22"/>
          <w:szCs w:val="22"/>
        </w:rPr>
        <w:t>;</w:t>
      </w:r>
      <w:proofErr w:type="gramEnd"/>
      <w:r w:rsidR="00D16E6A" w:rsidRPr="001028F4">
        <w:rPr>
          <w:rStyle w:val="normaltextrun"/>
          <w:rFonts w:ascii="Arial" w:hAnsi="Arial" w:cs="Arial"/>
          <w:sz w:val="22"/>
          <w:szCs w:val="22"/>
        </w:rPr>
        <w:t xml:space="preserve"> </w:t>
      </w:r>
      <w:r w:rsidRPr="001028F4">
        <w:rPr>
          <w:rStyle w:val="normaltextrun"/>
          <w:rFonts w:ascii="Arial" w:hAnsi="Arial" w:cs="Arial"/>
          <w:sz w:val="22"/>
          <w:szCs w:val="22"/>
        </w:rPr>
        <w:t xml:space="preserve"> </w:t>
      </w:r>
    </w:p>
    <w:p w14:paraId="0870923E" w14:textId="77777777" w:rsidR="00B36745" w:rsidRPr="001028F4" w:rsidRDefault="00E85149" w:rsidP="00692497">
      <w:pPr>
        <w:pStyle w:val="paragraph"/>
        <w:numPr>
          <w:ilvl w:val="0"/>
          <w:numId w:val="20"/>
        </w:numPr>
        <w:spacing w:before="0" w:beforeAutospacing="0" w:after="0" w:afterAutospacing="0"/>
        <w:jc w:val="both"/>
        <w:textAlignment w:val="baseline"/>
        <w:rPr>
          <w:rStyle w:val="normaltextrun"/>
          <w:rFonts w:ascii="Arial" w:hAnsi="Arial" w:cs="Arial"/>
        </w:rPr>
      </w:pPr>
      <w:r w:rsidRPr="001028F4">
        <w:rPr>
          <w:rStyle w:val="normaltextrun"/>
          <w:rFonts w:ascii="Arial" w:hAnsi="Arial" w:cs="Arial"/>
          <w:sz w:val="22"/>
          <w:szCs w:val="22"/>
        </w:rPr>
        <w:t>Where a</w:t>
      </w:r>
      <w:r w:rsidR="00B36745" w:rsidRPr="001028F4">
        <w:rPr>
          <w:rStyle w:val="normaltextrun"/>
          <w:rFonts w:ascii="Arial" w:hAnsi="Arial" w:cs="Arial"/>
          <w:sz w:val="22"/>
          <w:szCs w:val="22"/>
        </w:rPr>
        <w:t>n existing unit rate is not applicable:</w:t>
      </w:r>
    </w:p>
    <w:p w14:paraId="5BF36FEF" w14:textId="3918A396" w:rsidR="00EE7ED8" w:rsidRPr="001028F4" w:rsidRDefault="00C53ADF" w:rsidP="00C53ADF">
      <w:pPr>
        <w:pStyle w:val="paragraph"/>
        <w:numPr>
          <w:ilvl w:val="1"/>
          <w:numId w:val="20"/>
        </w:numPr>
        <w:spacing w:before="0" w:beforeAutospacing="0" w:after="0" w:afterAutospacing="0"/>
        <w:jc w:val="both"/>
        <w:textAlignment w:val="baseline"/>
        <w:rPr>
          <w:rStyle w:val="normaltextrun"/>
          <w:rFonts w:ascii="Arial" w:hAnsi="Arial" w:cs="Arial"/>
        </w:rPr>
      </w:pPr>
      <w:r w:rsidRPr="001028F4">
        <w:rPr>
          <w:rStyle w:val="normaltextrun"/>
          <w:rFonts w:ascii="Arial" w:hAnsi="Arial" w:cs="Arial"/>
          <w:sz w:val="22"/>
          <w:szCs w:val="22"/>
        </w:rPr>
        <w:t>A</w:t>
      </w:r>
      <w:r w:rsidR="00E85149" w:rsidRPr="001028F4">
        <w:rPr>
          <w:rStyle w:val="normaltextrun"/>
          <w:rFonts w:ascii="Arial" w:hAnsi="Arial" w:cs="Arial"/>
          <w:sz w:val="22"/>
          <w:szCs w:val="22"/>
        </w:rPr>
        <w:t xml:space="preserve"> new unit rate has been </w:t>
      </w:r>
      <w:r w:rsidR="00B36745" w:rsidRPr="001028F4">
        <w:rPr>
          <w:rStyle w:val="normaltextrun"/>
          <w:rFonts w:ascii="Arial" w:hAnsi="Arial" w:cs="Arial"/>
          <w:sz w:val="22"/>
          <w:szCs w:val="22"/>
        </w:rPr>
        <w:t>determined and applied at a</w:t>
      </w:r>
      <w:r w:rsidR="00E85149" w:rsidRPr="001028F4">
        <w:rPr>
          <w:rStyle w:val="normaltextrun"/>
          <w:rFonts w:ascii="Arial" w:hAnsi="Arial" w:cs="Arial"/>
          <w:sz w:val="22"/>
          <w:szCs w:val="22"/>
        </w:rPr>
        <w:t xml:space="preserve"> 2016 </w:t>
      </w:r>
      <w:r w:rsidR="00B36745" w:rsidRPr="001028F4">
        <w:rPr>
          <w:rStyle w:val="normaltextrun"/>
          <w:rFonts w:ascii="Arial" w:hAnsi="Arial" w:cs="Arial"/>
          <w:sz w:val="22"/>
          <w:szCs w:val="22"/>
        </w:rPr>
        <w:t xml:space="preserve">rate to be consistent with the 2016 base date of the </w:t>
      </w:r>
      <w:proofErr w:type="gramStart"/>
      <w:r w:rsidR="00B36745" w:rsidRPr="001028F4">
        <w:rPr>
          <w:rStyle w:val="normaltextrun"/>
          <w:rFonts w:ascii="Arial" w:hAnsi="Arial" w:cs="Arial"/>
          <w:sz w:val="22"/>
          <w:szCs w:val="22"/>
        </w:rPr>
        <w:t>LGIP</w:t>
      </w:r>
      <w:r w:rsidR="00D16E6A" w:rsidRPr="001028F4">
        <w:rPr>
          <w:rStyle w:val="normaltextrun"/>
          <w:rFonts w:ascii="Arial" w:hAnsi="Arial" w:cs="Arial"/>
          <w:sz w:val="22"/>
          <w:szCs w:val="22"/>
        </w:rPr>
        <w:t>;</w:t>
      </w:r>
      <w:proofErr w:type="gramEnd"/>
      <w:r w:rsidR="00D16E6A" w:rsidRPr="001028F4">
        <w:rPr>
          <w:rStyle w:val="normaltextrun"/>
          <w:rFonts w:ascii="Arial" w:hAnsi="Arial" w:cs="Arial"/>
          <w:sz w:val="22"/>
          <w:szCs w:val="22"/>
        </w:rPr>
        <w:t xml:space="preserve"> </w:t>
      </w:r>
      <w:r w:rsidR="00B36745" w:rsidRPr="001028F4">
        <w:rPr>
          <w:rStyle w:val="normaltextrun"/>
          <w:rFonts w:ascii="Arial" w:hAnsi="Arial" w:cs="Arial"/>
          <w:sz w:val="22"/>
          <w:szCs w:val="22"/>
        </w:rPr>
        <w:t xml:space="preserve">or  </w:t>
      </w:r>
    </w:p>
    <w:p w14:paraId="2484A049" w14:textId="33B73D10" w:rsidR="008A7922" w:rsidRPr="001028F4" w:rsidRDefault="00C53ADF" w:rsidP="00C53ADF">
      <w:pPr>
        <w:pStyle w:val="paragraph"/>
        <w:numPr>
          <w:ilvl w:val="1"/>
          <w:numId w:val="20"/>
        </w:numPr>
        <w:spacing w:before="0" w:beforeAutospacing="0" w:after="0" w:afterAutospacing="0"/>
        <w:jc w:val="both"/>
        <w:textAlignment w:val="baseline"/>
        <w:rPr>
          <w:rStyle w:val="normaltextrun"/>
          <w:rFonts w:ascii="Arial" w:hAnsi="Arial" w:cs="Arial"/>
          <w:sz w:val="22"/>
          <w:szCs w:val="22"/>
        </w:rPr>
      </w:pPr>
      <w:r w:rsidRPr="001028F4">
        <w:rPr>
          <w:rStyle w:val="normaltextrun"/>
          <w:rFonts w:ascii="Arial" w:hAnsi="Arial" w:cs="Arial"/>
          <w:sz w:val="22"/>
          <w:szCs w:val="22"/>
        </w:rPr>
        <w:t>U</w:t>
      </w:r>
      <w:r w:rsidR="000C5B54" w:rsidRPr="001028F4">
        <w:rPr>
          <w:rStyle w:val="normaltextrun"/>
          <w:rFonts w:ascii="Arial" w:hAnsi="Arial" w:cs="Arial"/>
          <w:sz w:val="22"/>
          <w:szCs w:val="22"/>
        </w:rPr>
        <w:t xml:space="preserve">nique items </w:t>
      </w:r>
      <w:r w:rsidR="00B36745" w:rsidRPr="001028F4">
        <w:rPr>
          <w:rStyle w:val="normaltextrun"/>
          <w:rFonts w:ascii="Arial" w:hAnsi="Arial" w:cs="Arial"/>
          <w:sz w:val="22"/>
          <w:szCs w:val="22"/>
        </w:rPr>
        <w:t xml:space="preserve">(for example green bridges) </w:t>
      </w:r>
      <w:r w:rsidR="000C5B54" w:rsidRPr="001028F4">
        <w:rPr>
          <w:rStyle w:val="normaltextrun"/>
          <w:rFonts w:ascii="Arial" w:hAnsi="Arial" w:cs="Arial"/>
          <w:sz w:val="22"/>
          <w:szCs w:val="22"/>
        </w:rPr>
        <w:t xml:space="preserve">have an individual project cost </w:t>
      </w:r>
      <w:r w:rsidR="00B36745" w:rsidRPr="001028F4">
        <w:rPr>
          <w:rStyle w:val="normaltextrun"/>
          <w:rFonts w:ascii="Arial" w:hAnsi="Arial" w:cs="Arial"/>
          <w:sz w:val="22"/>
          <w:szCs w:val="22"/>
        </w:rPr>
        <w:t xml:space="preserve">represented as a </w:t>
      </w:r>
      <w:proofErr w:type="gramStart"/>
      <w:r w:rsidR="00B36745" w:rsidRPr="001028F4">
        <w:rPr>
          <w:rStyle w:val="normaltextrun"/>
          <w:rFonts w:ascii="Arial" w:hAnsi="Arial" w:cs="Arial"/>
          <w:sz w:val="22"/>
          <w:szCs w:val="22"/>
        </w:rPr>
        <w:t>2016 dollar</w:t>
      </w:r>
      <w:proofErr w:type="gramEnd"/>
      <w:r w:rsidR="00B36745" w:rsidRPr="001028F4">
        <w:rPr>
          <w:rStyle w:val="normaltextrun"/>
          <w:rFonts w:ascii="Arial" w:hAnsi="Arial" w:cs="Arial"/>
          <w:sz w:val="22"/>
          <w:szCs w:val="22"/>
        </w:rPr>
        <w:t xml:space="preserve"> value to be consistent with the 2016 base date of the LGIP</w:t>
      </w:r>
      <w:r w:rsidR="008A7922" w:rsidRPr="001028F4">
        <w:rPr>
          <w:rStyle w:val="normaltextrun"/>
          <w:rFonts w:ascii="Arial" w:hAnsi="Arial" w:cs="Arial"/>
          <w:sz w:val="22"/>
          <w:szCs w:val="22"/>
        </w:rPr>
        <w:t>.</w:t>
      </w:r>
    </w:p>
    <w:p w14:paraId="338C880A" w14:textId="1CE8E1BC" w:rsidR="00EE7ED8" w:rsidRPr="001028F4" w:rsidRDefault="00EE7ED8" w:rsidP="00826C3D">
      <w:pPr>
        <w:spacing w:after="0"/>
        <w:jc w:val="both"/>
        <w:rPr>
          <w:rFonts w:ascii="Arial" w:hAnsi="Arial" w:cs="Arial"/>
        </w:rPr>
      </w:pPr>
    </w:p>
    <w:p w14:paraId="36FA5E73" w14:textId="44BC6A22" w:rsidR="00B41FD2" w:rsidRPr="001028F4" w:rsidRDefault="00BA7BCD" w:rsidP="00826C3D">
      <w:pPr>
        <w:spacing w:after="0"/>
        <w:jc w:val="both"/>
        <w:rPr>
          <w:rFonts w:ascii="Arial" w:hAnsi="Arial" w:cs="Arial"/>
        </w:rPr>
      </w:pPr>
      <w:r w:rsidRPr="001028F4">
        <w:rPr>
          <w:rFonts w:ascii="Arial" w:hAnsi="Arial" w:cs="Arial"/>
        </w:rPr>
        <w:t xml:space="preserve">Further details about the costing of specific items can be found in the individual network extrinsic material </w:t>
      </w:r>
      <w:r w:rsidR="00B36745" w:rsidRPr="001028F4">
        <w:rPr>
          <w:rFonts w:ascii="Arial" w:hAnsi="Arial" w:cs="Arial"/>
        </w:rPr>
        <w:t>reports</w:t>
      </w:r>
      <w:r w:rsidRPr="001028F4">
        <w:rPr>
          <w:rFonts w:ascii="Arial" w:hAnsi="Arial" w:cs="Arial"/>
        </w:rPr>
        <w:t xml:space="preserve">. </w:t>
      </w:r>
    </w:p>
    <w:p w14:paraId="426EB76F" w14:textId="5C842F96" w:rsidR="00BA7BCD" w:rsidRPr="00064A97" w:rsidRDefault="00BA7BCD" w:rsidP="00826C3D">
      <w:pPr>
        <w:spacing w:after="0"/>
        <w:jc w:val="both"/>
        <w:rPr>
          <w:rFonts w:ascii="Arial" w:hAnsi="Arial" w:cs="Arial"/>
        </w:rPr>
      </w:pPr>
    </w:p>
    <w:p w14:paraId="63F673EC" w14:textId="3B4FEB21" w:rsidR="00BA7BCD" w:rsidRPr="00064A97" w:rsidRDefault="00B36745" w:rsidP="00826C3D">
      <w:pPr>
        <w:spacing w:after="0"/>
        <w:jc w:val="both"/>
        <w:rPr>
          <w:rFonts w:ascii="Arial" w:hAnsi="Arial" w:cs="Arial"/>
        </w:rPr>
      </w:pPr>
      <w:r w:rsidRPr="00064A97">
        <w:rPr>
          <w:rFonts w:ascii="Arial" w:hAnsi="Arial" w:cs="Arial"/>
        </w:rPr>
        <w:t>A comprehensive review of</w:t>
      </w:r>
      <w:r w:rsidR="00BA7BCD" w:rsidRPr="00064A97">
        <w:rPr>
          <w:rFonts w:ascii="Arial" w:hAnsi="Arial" w:cs="Arial"/>
        </w:rPr>
        <w:t xml:space="preserve"> infrastructure costing methods</w:t>
      </w:r>
      <w:r w:rsidR="006846CA" w:rsidRPr="00064A97">
        <w:rPr>
          <w:rFonts w:ascii="Arial" w:hAnsi="Arial" w:cs="Arial"/>
        </w:rPr>
        <w:t xml:space="preserve"> and values</w:t>
      </w:r>
      <w:r w:rsidR="00BA7BCD" w:rsidRPr="00064A97">
        <w:rPr>
          <w:rFonts w:ascii="Arial" w:hAnsi="Arial" w:cs="Arial"/>
        </w:rPr>
        <w:t xml:space="preserve"> may be undertaken as part of future LGIP amendments as required. </w:t>
      </w:r>
    </w:p>
    <w:p w14:paraId="03FC346C" w14:textId="77777777" w:rsidR="006846CA" w:rsidRDefault="006846CA" w:rsidP="00826C3D">
      <w:pPr>
        <w:spacing w:after="0"/>
        <w:jc w:val="both"/>
      </w:pPr>
    </w:p>
    <w:p w14:paraId="7A54B366" w14:textId="6EC1ACB5" w:rsidR="00C53ADF" w:rsidRPr="001028F4" w:rsidRDefault="00AD503A" w:rsidP="001028F4">
      <w:pPr>
        <w:pStyle w:val="Heading2"/>
        <w:rPr>
          <w:sz w:val="28"/>
          <w:szCs w:val="28"/>
        </w:rPr>
      </w:pPr>
      <w:bookmarkStart w:id="123" w:name="_Toc85013683"/>
      <w:r w:rsidRPr="001028F4">
        <w:rPr>
          <w:sz w:val="28"/>
          <w:szCs w:val="28"/>
        </w:rPr>
        <w:t>Extrinsic material reports</w:t>
      </w:r>
      <w:bookmarkEnd w:id="123"/>
    </w:p>
    <w:p w14:paraId="170B8E9F" w14:textId="3F3464A0" w:rsidR="00AD503A" w:rsidRDefault="00AD503A" w:rsidP="00AD503A">
      <w:pPr>
        <w:spacing w:after="0"/>
        <w:jc w:val="both"/>
      </w:pPr>
    </w:p>
    <w:p w14:paraId="10956489" w14:textId="5A891509" w:rsidR="00B84A4E" w:rsidRPr="00064A97" w:rsidRDefault="00AD503A" w:rsidP="00AD503A">
      <w:pPr>
        <w:spacing w:after="0"/>
        <w:jc w:val="both"/>
        <w:rPr>
          <w:rFonts w:ascii="Arial" w:hAnsi="Arial" w:cs="Arial"/>
        </w:rPr>
      </w:pPr>
      <w:r w:rsidRPr="00064A97">
        <w:rPr>
          <w:rFonts w:ascii="Arial" w:hAnsi="Arial" w:cs="Arial"/>
        </w:rPr>
        <w:t xml:space="preserve">The LGIP extrinsic material reports have been updated to include relevant information consequential to the </w:t>
      </w:r>
      <w:r w:rsidR="00CB52AA" w:rsidRPr="00064A97">
        <w:rPr>
          <w:rFonts w:ascii="Arial" w:hAnsi="Arial" w:cs="Arial"/>
        </w:rPr>
        <w:t xml:space="preserve">changes included made in </w:t>
      </w:r>
      <w:r w:rsidR="00CB52AA" w:rsidRPr="00064A97">
        <w:rPr>
          <w:rStyle w:val="normaltextrun"/>
          <w:rFonts w:ascii="Arial" w:hAnsi="Arial" w:cs="Arial"/>
        </w:rPr>
        <w:t>the Interim amendment</w:t>
      </w:r>
      <w:r w:rsidRPr="00064A97">
        <w:rPr>
          <w:rFonts w:ascii="Arial" w:hAnsi="Arial" w:cs="Arial"/>
        </w:rPr>
        <w:t xml:space="preserve">. </w:t>
      </w:r>
      <w:r w:rsidR="00B84A4E" w:rsidRPr="00064A97">
        <w:rPr>
          <w:rFonts w:ascii="Arial" w:hAnsi="Arial" w:cs="Arial"/>
        </w:rPr>
        <w:t>These changes are limited to:</w:t>
      </w:r>
    </w:p>
    <w:p w14:paraId="2A093E40" w14:textId="26A292F7" w:rsidR="00E5334D" w:rsidRPr="00064A97" w:rsidRDefault="00E5334D" w:rsidP="00B84A4E">
      <w:pPr>
        <w:pStyle w:val="ListParagraph"/>
        <w:numPr>
          <w:ilvl w:val="0"/>
          <w:numId w:val="20"/>
        </w:numPr>
        <w:spacing w:after="0"/>
        <w:jc w:val="both"/>
        <w:rPr>
          <w:rFonts w:ascii="Arial" w:hAnsi="Arial" w:cs="Arial"/>
        </w:rPr>
      </w:pPr>
      <w:r w:rsidRPr="00064A97">
        <w:rPr>
          <w:rFonts w:ascii="Arial" w:hAnsi="Arial" w:cs="Arial"/>
        </w:rPr>
        <w:t>Including additional infrastructure costing rates and methodologies related to new trunk infrastructure items</w:t>
      </w:r>
    </w:p>
    <w:p w14:paraId="5F4291DF" w14:textId="77777777" w:rsidR="00E5334D" w:rsidRPr="00064A97" w:rsidRDefault="00E5334D" w:rsidP="00B84A4E">
      <w:pPr>
        <w:pStyle w:val="ListParagraph"/>
        <w:numPr>
          <w:ilvl w:val="0"/>
          <w:numId w:val="20"/>
        </w:numPr>
        <w:spacing w:after="0"/>
        <w:jc w:val="both"/>
        <w:rPr>
          <w:rFonts w:ascii="Arial" w:hAnsi="Arial" w:cs="Arial"/>
        </w:rPr>
      </w:pPr>
      <w:r w:rsidRPr="00064A97">
        <w:rPr>
          <w:rFonts w:ascii="Arial" w:hAnsi="Arial" w:cs="Arial"/>
        </w:rPr>
        <w:t>Updating the expanded SoW to reflect changes made to the LGIP SoW and PFTI maps</w:t>
      </w:r>
    </w:p>
    <w:p w14:paraId="5805274A" w14:textId="03915DF2" w:rsidR="00AD503A" w:rsidRPr="00064A97" w:rsidRDefault="00E5334D" w:rsidP="00B84A4E">
      <w:pPr>
        <w:pStyle w:val="ListParagraph"/>
        <w:numPr>
          <w:ilvl w:val="0"/>
          <w:numId w:val="20"/>
        </w:numPr>
        <w:spacing w:after="0"/>
        <w:jc w:val="both"/>
        <w:rPr>
          <w:rFonts w:ascii="Arial" w:hAnsi="Arial" w:cs="Arial"/>
        </w:rPr>
      </w:pPr>
      <w:r w:rsidRPr="00064A97">
        <w:rPr>
          <w:rFonts w:ascii="Arial" w:hAnsi="Arial" w:cs="Arial"/>
        </w:rPr>
        <w:t xml:space="preserve">Changes to the SoW model extrinsic material to </w:t>
      </w:r>
      <w:r w:rsidR="00541A88" w:rsidRPr="00064A97">
        <w:rPr>
          <w:rFonts w:ascii="Arial" w:hAnsi="Arial" w:cs="Arial"/>
        </w:rPr>
        <w:t xml:space="preserve">ensure that the report accurately describes the calculations and processes which have been updated as part of </w:t>
      </w:r>
      <w:r w:rsidR="00CB52AA" w:rsidRPr="00064A97">
        <w:rPr>
          <w:rStyle w:val="normaltextrun"/>
          <w:rFonts w:ascii="Arial" w:hAnsi="Arial" w:cs="Arial"/>
        </w:rPr>
        <w:t>the Interim amendment</w:t>
      </w:r>
      <w:r w:rsidR="00541A88" w:rsidRPr="00064A97">
        <w:rPr>
          <w:rFonts w:ascii="Arial" w:hAnsi="Arial" w:cs="Arial"/>
        </w:rPr>
        <w:t xml:space="preserve">. </w:t>
      </w:r>
    </w:p>
    <w:p w14:paraId="05094BFA" w14:textId="77777777" w:rsidR="00B41FD2" w:rsidRPr="00B41FD2" w:rsidRDefault="00B41FD2" w:rsidP="00826C3D">
      <w:pPr>
        <w:spacing w:after="0"/>
        <w:jc w:val="both"/>
        <w:rPr>
          <w:sz w:val="20"/>
          <w:szCs w:val="20"/>
        </w:rPr>
      </w:pPr>
    </w:p>
    <w:sectPr w:rsidR="00B41FD2" w:rsidRPr="00B41FD2" w:rsidSect="0069249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6CD9" w14:textId="77777777" w:rsidR="000A75DF" w:rsidRDefault="000A75DF" w:rsidP="000B531F">
      <w:pPr>
        <w:spacing w:after="0" w:line="240" w:lineRule="auto"/>
      </w:pPr>
      <w:r>
        <w:separator/>
      </w:r>
    </w:p>
    <w:p w14:paraId="6229B2F2" w14:textId="77777777" w:rsidR="000A75DF" w:rsidRDefault="000A75DF"/>
  </w:endnote>
  <w:endnote w:type="continuationSeparator" w:id="0">
    <w:p w14:paraId="7324DE5D" w14:textId="77777777" w:rsidR="000A75DF" w:rsidRDefault="000A75DF" w:rsidP="000B531F">
      <w:pPr>
        <w:spacing w:after="0" w:line="240" w:lineRule="auto"/>
      </w:pPr>
      <w:r>
        <w:continuationSeparator/>
      </w:r>
    </w:p>
    <w:p w14:paraId="68738CB2" w14:textId="77777777" w:rsidR="000A75DF" w:rsidRDefault="000A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A469" w14:textId="77777777" w:rsidR="00FD200D" w:rsidRDefault="00FD2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4777"/>
      <w:docPartObj>
        <w:docPartGallery w:val="Page Numbers (Bottom of Page)"/>
        <w:docPartUnique/>
      </w:docPartObj>
    </w:sdtPr>
    <w:sdtEndPr>
      <w:rPr>
        <w:noProof/>
      </w:rPr>
    </w:sdtEndPr>
    <w:sdtContent>
      <w:p w14:paraId="7F6A18BB" w14:textId="70EE1E7A" w:rsidR="000B531F" w:rsidRDefault="000B531F">
        <w:pPr>
          <w:pStyle w:val="Footer"/>
          <w:jc w:val="right"/>
        </w:pPr>
        <w:r>
          <w:fldChar w:fldCharType="begin"/>
        </w:r>
        <w:r>
          <w:instrText xml:space="preserve"> PAGE   \* MERGEFORMAT </w:instrText>
        </w:r>
        <w:r>
          <w:fldChar w:fldCharType="separate"/>
        </w:r>
        <w:r w:rsidR="001D69F2">
          <w:rPr>
            <w:noProof/>
          </w:rPr>
          <w:t>6</w:t>
        </w:r>
        <w:r>
          <w:rPr>
            <w:noProof/>
          </w:rPr>
          <w:fldChar w:fldCharType="end"/>
        </w:r>
      </w:p>
    </w:sdtContent>
  </w:sdt>
  <w:p w14:paraId="1740AC35" w14:textId="77777777" w:rsidR="000B531F" w:rsidRDefault="000B531F">
    <w:pPr>
      <w:pStyle w:val="Footer"/>
    </w:pPr>
  </w:p>
  <w:p w14:paraId="1703BF0E" w14:textId="77777777" w:rsidR="00D5527C" w:rsidRDefault="00D552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3654" w14:textId="77777777" w:rsidR="00FD200D" w:rsidRDefault="00FD2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8A05" w14:textId="77777777" w:rsidR="000A75DF" w:rsidRDefault="000A75DF" w:rsidP="000B531F">
      <w:pPr>
        <w:spacing w:after="0" w:line="240" w:lineRule="auto"/>
      </w:pPr>
      <w:r>
        <w:separator/>
      </w:r>
    </w:p>
    <w:p w14:paraId="11C3B776" w14:textId="77777777" w:rsidR="000A75DF" w:rsidRDefault="000A75DF"/>
  </w:footnote>
  <w:footnote w:type="continuationSeparator" w:id="0">
    <w:p w14:paraId="74FEC1E6" w14:textId="77777777" w:rsidR="000A75DF" w:rsidRDefault="000A75DF" w:rsidP="000B531F">
      <w:pPr>
        <w:spacing w:after="0" w:line="240" w:lineRule="auto"/>
      </w:pPr>
      <w:r>
        <w:continuationSeparator/>
      </w:r>
    </w:p>
    <w:p w14:paraId="6C619A86" w14:textId="77777777" w:rsidR="000A75DF" w:rsidRDefault="000A7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E77C" w14:textId="77777777" w:rsidR="00FD200D" w:rsidRDefault="00FD2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75BF" w14:textId="09203CC5" w:rsidR="00FD200D" w:rsidRDefault="00FD2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1D5" w14:textId="7EBF174D" w:rsidR="00FD200D" w:rsidRDefault="00FD2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459"/>
    <w:multiLevelType w:val="multilevel"/>
    <w:tmpl w:val="B300B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531098"/>
    <w:multiLevelType w:val="hybridMultilevel"/>
    <w:tmpl w:val="7FA2D1E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E01A70"/>
    <w:multiLevelType w:val="hybridMultilevel"/>
    <w:tmpl w:val="C8DAE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F65D2"/>
    <w:multiLevelType w:val="hybridMultilevel"/>
    <w:tmpl w:val="5A26BCB6"/>
    <w:lvl w:ilvl="0" w:tplc="0C090001">
      <w:start w:val="1"/>
      <w:numFmt w:val="bullet"/>
      <w:lvlText w:val=""/>
      <w:lvlJc w:val="left"/>
      <w:pPr>
        <w:ind w:left="720" w:hanging="360"/>
      </w:pPr>
      <w:rPr>
        <w:rFonts w:ascii="Symbol" w:hAnsi="Symbol" w:hint="default"/>
      </w:rPr>
    </w:lvl>
    <w:lvl w:ilvl="1" w:tplc="08446AA4">
      <w:start w:val="1"/>
      <w:numFmt w:val="bullet"/>
      <w:lvlText w:val="o"/>
      <w:lvlJc w:val="left"/>
      <w:pPr>
        <w:ind w:left="1440" w:hanging="360"/>
      </w:pPr>
      <w:rPr>
        <w:rFonts w:asciiTheme="minorHAnsi" w:hAnsiTheme="minorHAnsi" w:cs="Courier New"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172435"/>
    <w:multiLevelType w:val="multilevel"/>
    <w:tmpl w:val="9516E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7D04D18"/>
    <w:multiLevelType w:val="hybridMultilevel"/>
    <w:tmpl w:val="C16CC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D542C"/>
    <w:multiLevelType w:val="multilevel"/>
    <w:tmpl w:val="4A82C27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5730CB"/>
    <w:multiLevelType w:val="multilevel"/>
    <w:tmpl w:val="7B2CC09E"/>
    <w:lvl w:ilvl="0">
      <w:start w:val="1"/>
      <w:numFmt w:val="decimal"/>
      <w:lvlText w:val="%1."/>
      <w:lvlJc w:val="left"/>
      <w:pPr>
        <w:ind w:left="360" w:hanging="360"/>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E1DF7"/>
    <w:multiLevelType w:val="hybridMultilevel"/>
    <w:tmpl w:val="652A8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C344BA"/>
    <w:multiLevelType w:val="multilevel"/>
    <w:tmpl w:val="F44A6B14"/>
    <w:lvl w:ilvl="0">
      <w:start w:val="1"/>
      <w:numFmt w:val="decimal"/>
      <w:lvlText w:val="%1."/>
      <w:lvlJc w:val="left"/>
      <w:pPr>
        <w:ind w:left="360" w:hanging="360"/>
      </w:pPr>
      <w:rPr>
        <w:rFonts w:hint="default"/>
        <w:b/>
        <w:bCs/>
        <w:sz w:val="20"/>
      </w:rPr>
    </w:lvl>
    <w:lvl w:ilvl="1">
      <w:start w:val="1"/>
      <w:numFmt w:val="decimal"/>
      <w:lvlText w:val="%1.%2."/>
      <w:lvlJc w:val="left"/>
      <w:pPr>
        <w:ind w:left="792" w:hanging="432"/>
      </w:pPr>
      <w:rPr>
        <w:rFonts w:hint="default"/>
      </w:rPr>
    </w:lvl>
    <w:lvl w:ilvl="2">
      <w:start w:val="1"/>
      <w:numFmt w:val="decimal"/>
      <w:lvlText w:val="%1.%2.%3."/>
      <w:lvlJc w:val="left"/>
      <w:pPr>
        <w:ind w:left="567" w:hanging="567"/>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C64CD7"/>
    <w:multiLevelType w:val="multilevel"/>
    <w:tmpl w:val="954C0C8E"/>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FD34C3"/>
    <w:multiLevelType w:val="hybridMultilevel"/>
    <w:tmpl w:val="AD1A5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705C53"/>
    <w:multiLevelType w:val="multilevel"/>
    <w:tmpl w:val="7B2CC09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AD5DA7"/>
    <w:multiLevelType w:val="hybridMultilevel"/>
    <w:tmpl w:val="490E1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7E613D"/>
    <w:multiLevelType w:val="hybridMultilevel"/>
    <w:tmpl w:val="7C4AA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2A750C"/>
    <w:multiLevelType w:val="hybridMultilevel"/>
    <w:tmpl w:val="27DEF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9B16FF"/>
    <w:multiLevelType w:val="hybridMultilevel"/>
    <w:tmpl w:val="BF049D0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7" w15:restartNumberingAfterBreak="0">
    <w:nsid w:val="3BB37A86"/>
    <w:multiLevelType w:val="multilevel"/>
    <w:tmpl w:val="5546B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CD6135D"/>
    <w:multiLevelType w:val="multilevel"/>
    <w:tmpl w:val="3B8A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AD60E1"/>
    <w:multiLevelType w:val="multilevel"/>
    <w:tmpl w:val="D1FC2B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0A377D2"/>
    <w:multiLevelType w:val="hybridMultilevel"/>
    <w:tmpl w:val="8278DE9C"/>
    <w:lvl w:ilvl="0" w:tplc="357C3856">
      <w:start w:val="1"/>
      <w:numFmt w:val="decimal"/>
      <w:pStyle w:val="Heading2"/>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63475B"/>
    <w:multiLevelType w:val="multilevel"/>
    <w:tmpl w:val="7B2CC09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BB3A42"/>
    <w:multiLevelType w:val="multilevel"/>
    <w:tmpl w:val="57AE4254"/>
    <w:lvl w:ilvl="0">
      <w:start w:val="1"/>
      <w:numFmt w:val="decimal"/>
      <w:lvlText w:val="%1"/>
      <w:lvlJc w:val="left"/>
      <w:pPr>
        <w:ind w:left="360" w:hanging="360"/>
      </w:pPr>
      <w:rPr>
        <w:sz w:val="22"/>
      </w:rPr>
    </w:lvl>
    <w:lvl w:ilvl="1">
      <w:start w:val="1"/>
      <w:numFmt w:val="decimal"/>
      <w:lvlText w:val="%1.%2"/>
      <w:lvlJc w:val="left"/>
      <w:pPr>
        <w:ind w:left="532" w:hanging="360"/>
      </w:pPr>
      <w:rPr>
        <w:sz w:val="22"/>
      </w:rPr>
    </w:lvl>
    <w:lvl w:ilvl="2">
      <w:start w:val="1"/>
      <w:numFmt w:val="decimal"/>
      <w:lvlText w:val="%1.%2.%3"/>
      <w:lvlJc w:val="left"/>
      <w:pPr>
        <w:ind w:left="1064" w:hanging="720"/>
      </w:pPr>
      <w:rPr>
        <w:sz w:val="22"/>
      </w:rPr>
    </w:lvl>
    <w:lvl w:ilvl="3">
      <w:start w:val="1"/>
      <w:numFmt w:val="decimal"/>
      <w:lvlText w:val="%1.%2.%3.%4"/>
      <w:lvlJc w:val="left"/>
      <w:pPr>
        <w:ind w:left="1236" w:hanging="720"/>
      </w:pPr>
      <w:rPr>
        <w:sz w:val="22"/>
      </w:rPr>
    </w:lvl>
    <w:lvl w:ilvl="4">
      <w:start w:val="1"/>
      <w:numFmt w:val="decimal"/>
      <w:lvlText w:val="%1.%2.%3.%4.%5"/>
      <w:lvlJc w:val="left"/>
      <w:pPr>
        <w:ind w:left="1768" w:hanging="1080"/>
      </w:pPr>
      <w:rPr>
        <w:sz w:val="22"/>
      </w:rPr>
    </w:lvl>
    <w:lvl w:ilvl="5">
      <w:start w:val="1"/>
      <w:numFmt w:val="decimal"/>
      <w:lvlText w:val="%1.%2.%3.%4.%5.%6"/>
      <w:lvlJc w:val="left"/>
      <w:pPr>
        <w:ind w:left="1940" w:hanging="1080"/>
      </w:pPr>
      <w:rPr>
        <w:sz w:val="22"/>
      </w:rPr>
    </w:lvl>
    <w:lvl w:ilvl="6">
      <w:start w:val="1"/>
      <w:numFmt w:val="decimal"/>
      <w:lvlText w:val="%1.%2.%3.%4.%5.%6.%7"/>
      <w:lvlJc w:val="left"/>
      <w:pPr>
        <w:ind w:left="2112" w:hanging="1080"/>
      </w:pPr>
      <w:rPr>
        <w:sz w:val="22"/>
      </w:rPr>
    </w:lvl>
    <w:lvl w:ilvl="7">
      <w:start w:val="1"/>
      <w:numFmt w:val="decimal"/>
      <w:lvlText w:val="%1.%2.%3.%4.%5.%6.%7.%8"/>
      <w:lvlJc w:val="left"/>
      <w:pPr>
        <w:ind w:left="2644" w:hanging="1440"/>
      </w:pPr>
      <w:rPr>
        <w:sz w:val="22"/>
      </w:rPr>
    </w:lvl>
    <w:lvl w:ilvl="8">
      <w:start w:val="1"/>
      <w:numFmt w:val="decimal"/>
      <w:lvlText w:val="%1.%2.%3.%4.%5.%6.%7.%8.%9"/>
      <w:lvlJc w:val="left"/>
      <w:pPr>
        <w:ind w:left="2816" w:hanging="1440"/>
      </w:pPr>
      <w:rPr>
        <w:sz w:val="22"/>
      </w:rPr>
    </w:lvl>
  </w:abstractNum>
  <w:abstractNum w:abstractNumId="23" w15:restartNumberingAfterBreak="0">
    <w:nsid w:val="5CE3414D"/>
    <w:multiLevelType w:val="hybridMultilevel"/>
    <w:tmpl w:val="F4D4F336"/>
    <w:lvl w:ilvl="0" w:tplc="0C090003">
      <w:start w:val="1"/>
      <w:numFmt w:val="bullet"/>
      <w:lvlText w:val="o"/>
      <w:lvlJc w:val="left"/>
      <w:pPr>
        <w:ind w:left="1080" w:hanging="360"/>
      </w:pPr>
      <w:rPr>
        <w:rFonts w:ascii="Courier New" w:hAnsi="Courier New" w:hint="default"/>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4" w15:restartNumberingAfterBreak="0">
    <w:nsid w:val="5DA4177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EA2869"/>
    <w:multiLevelType w:val="multilevel"/>
    <w:tmpl w:val="FBB2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690F42"/>
    <w:multiLevelType w:val="hybridMultilevel"/>
    <w:tmpl w:val="FE605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9969C0"/>
    <w:multiLevelType w:val="multilevel"/>
    <w:tmpl w:val="887A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990280"/>
    <w:multiLevelType w:val="hybridMultilevel"/>
    <w:tmpl w:val="264A6AF2"/>
    <w:lvl w:ilvl="0" w:tplc="5D1EB42E">
      <w:start w:val="1"/>
      <w:numFmt w:val="decimal"/>
      <w:lvlText w:val="%1"/>
      <w:lvlJc w:val="left"/>
      <w:pPr>
        <w:ind w:left="286" w:hanging="159"/>
      </w:pPr>
      <w:rPr>
        <w:rFonts w:ascii="Arial" w:eastAsia="Arial" w:hAnsi="Arial" w:cs="Times New Roman" w:hint="default"/>
        <w:b/>
        <w:bCs/>
        <w:w w:val="99"/>
        <w:sz w:val="19"/>
        <w:szCs w:val="19"/>
      </w:rPr>
    </w:lvl>
    <w:lvl w:ilvl="1" w:tplc="CB622A04">
      <w:start w:val="1"/>
      <w:numFmt w:val="bullet"/>
      <w:lvlText w:val="•"/>
      <w:lvlJc w:val="left"/>
      <w:pPr>
        <w:ind w:left="1132" w:hanging="159"/>
      </w:pPr>
    </w:lvl>
    <w:lvl w:ilvl="2" w:tplc="555AE68A">
      <w:start w:val="1"/>
      <w:numFmt w:val="bullet"/>
      <w:lvlText w:val="•"/>
      <w:lvlJc w:val="left"/>
      <w:pPr>
        <w:ind w:left="1984" w:hanging="159"/>
      </w:pPr>
    </w:lvl>
    <w:lvl w:ilvl="3" w:tplc="C3DE95A4">
      <w:start w:val="1"/>
      <w:numFmt w:val="bullet"/>
      <w:lvlText w:val="•"/>
      <w:lvlJc w:val="left"/>
      <w:pPr>
        <w:ind w:left="2836" w:hanging="159"/>
      </w:pPr>
    </w:lvl>
    <w:lvl w:ilvl="4" w:tplc="56E88750">
      <w:start w:val="1"/>
      <w:numFmt w:val="bullet"/>
      <w:lvlText w:val="•"/>
      <w:lvlJc w:val="left"/>
      <w:pPr>
        <w:ind w:left="3688" w:hanging="159"/>
      </w:pPr>
    </w:lvl>
    <w:lvl w:ilvl="5" w:tplc="8AD0B622">
      <w:start w:val="1"/>
      <w:numFmt w:val="bullet"/>
      <w:lvlText w:val="•"/>
      <w:lvlJc w:val="left"/>
      <w:pPr>
        <w:ind w:left="4540" w:hanging="159"/>
      </w:pPr>
    </w:lvl>
    <w:lvl w:ilvl="6" w:tplc="AE9C3B9E">
      <w:start w:val="1"/>
      <w:numFmt w:val="bullet"/>
      <w:lvlText w:val="•"/>
      <w:lvlJc w:val="left"/>
      <w:pPr>
        <w:ind w:left="5392" w:hanging="159"/>
      </w:pPr>
    </w:lvl>
    <w:lvl w:ilvl="7" w:tplc="66E8408E">
      <w:start w:val="1"/>
      <w:numFmt w:val="bullet"/>
      <w:lvlText w:val="•"/>
      <w:lvlJc w:val="left"/>
      <w:pPr>
        <w:ind w:left="6244" w:hanging="159"/>
      </w:pPr>
    </w:lvl>
    <w:lvl w:ilvl="8" w:tplc="F16C5580">
      <w:start w:val="1"/>
      <w:numFmt w:val="bullet"/>
      <w:lvlText w:val="•"/>
      <w:lvlJc w:val="left"/>
      <w:pPr>
        <w:ind w:left="7096" w:hanging="159"/>
      </w:pPr>
    </w:lvl>
  </w:abstractNum>
  <w:abstractNum w:abstractNumId="29" w15:restartNumberingAfterBreak="0">
    <w:nsid w:val="6D41383E"/>
    <w:multiLevelType w:val="hybridMultilevel"/>
    <w:tmpl w:val="47D891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D81BB4"/>
    <w:multiLevelType w:val="hybridMultilevel"/>
    <w:tmpl w:val="211CB9B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2520" w:hanging="360"/>
      </w:pPr>
      <w:rPr>
        <w:rFonts w:ascii="Symbol" w:hAnsi="Symbol"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1367DED"/>
    <w:multiLevelType w:val="hybridMultilevel"/>
    <w:tmpl w:val="8228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CE0C21"/>
    <w:multiLevelType w:val="hybridMultilevel"/>
    <w:tmpl w:val="21F40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lvlOverride w:ilvl="0">
      <w:startOverride w:val="1"/>
    </w:lvlOverride>
    <w:lvlOverride w:ilvl="1"/>
    <w:lvlOverride w:ilvl="2"/>
    <w:lvlOverride w:ilvl="3"/>
    <w:lvlOverride w:ilvl="4"/>
    <w:lvlOverride w:ilvl="5"/>
    <w:lvlOverride w:ilvl="6"/>
    <w:lvlOverride w:ilvl="7"/>
    <w:lvlOverride w:ilvl="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9"/>
  </w:num>
  <w:num w:numId="5">
    <w:abstractNumId w:val="13"/>
  </w:num>
  <w:num w:numId="6">
    <w:abstractNumId w:val="15"/>
  </w:num>
  <w:num w:numId="7">
    <w:abstractNumId w:val="5"/>
  </w:num>
  <w:num w:numId="8">
    <w:abstractNumId w:val="1"/>
  </w:num>
  <w:num w:numId="9">
    <w:abstractNumId w:val="16"/>
  </w:num>
  <w:num w:numId="10">
    <w:abstractNumId w:val="23"/>
  </w:num>
  <w:num w:numId="11">
    <w:abstractNumId w:val="30"/>
  </w:num>
  <w:num w:numId="12">
    <w:abstractNumId w:val="18"/>
  </w:num>
  <w:num w:numId="13">
    <w:abstractNumId w:val="0"/>
  </w:num>
  <w:num w:numId="14">
    <w:abstractNumId w:val="25"/>
  </w:num>
  <w:num w:numId="15">
    <w:abstractNumId w:val="19"/>
  </w:num>
  <w:num w:numId="16">
    <w:abstractNumId w:val="27"/>
  </w:num>
  <w:num w:numId="17">
    <w:abstractNumId w:val="4"/>
  </w:num>
  <w:num w:numId="18">
    <w:abstractNumId w:val="11"/>
  </w:num>
  <w:num w:numId="19">
    <w:abstractNumId w:val="2"/>
  </w:num>
  <w:num w:numId="20">
    <w:abstractNumId w:val="3"/>
  </w:num>
  <w:num w:numId="21">
    <w:abstractNumId w:val="3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 w:numId="25">
    <w:abstractNumId w:val="26"/>
  </w:num>
  <w:num w:numId="26">
    <w:abstractNumId w:val="32"/>
  </w:num>
  <w:num w:numId="27">
    <w:abstractNumId w:val="20"/>
  </w:num>
  <w:num w:numId="28">
    <w:abstractNumId w:val="7"/>
  </w:num>
  <w:num w:numId="29">
    <w:abstractNumId w:val="10"/>
  </w:num>
  <w:num w:numId="30">
    <w:abstractNumId w:val="20"/>
  </w:num>
  <w:num w:numId="31">
    <w:abstractNumId w:val="20"/>
  </w:num>
  <w:num w:numId="32">
    <w:abstractNumId w:val="20"/>
  </w:num>
  <w:num w:numId="33">
    <w:abstractNumId w:val="12"/>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4"/>
  </w:num>
  <w:num w:numId="44">
    <w:abstractNumId w:val="6"/>
  </w:num>
  <w:num w:numId="45">
    <w:abstractNumId w:val="20"/>
  </w:num>
  <w:num w:numId="46">
    <w:abstractNumId w:val="20"/>
  </w:num>
  <w:num w:numId="47">
    <w:abstractNumId w:val="20"/>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233"/>
    <w:rsid w:val="00001291"/>
    <w:rsid w:val="00002923"/>
    <w:rsid w:val="000035E0"/>
    <w:rsid w:val="00051A85"/>
    <w:rsid w:val="00060A32"/>
    <w:rsid w:val="00064A97"/>
    <w:rsid w:val="000A75DF"/>
    <w:rsid w:val="000B1A5E"/>
    <w:rsid w:val="000B531F"/>
    <w:rsid w:val="000B7E5D"/>
    <w:rsid w:val="000C418B"/>
    <w:rsid w:val="000C5B54"/>
    <w:rsid w:val="000D2A29"/>
    <w:rsid w:val="000F6E31"/>
    <w:rsid w:val="001028F4"/>
    <w:rsid w:val="00107A29"/>
    <w:rsid w:val="00123581"/>
    <w:rsid w:val="00142115"/>
    <w:rsid w:val="0014213F"/>
    <w:rsid w:val="00151AFB"/>
    <w:rsid w:val="00154DA2"/>
    <w:rsid w:val="001564C1"/>
    <w:rsid w:val="0016756C"/>
    <w:rsid w:val="001729C5"/>
    <w:rsid w:val="00185EEA"/>
    <w:rsid w:val="001A12A3"/>
    <w:rsid w:val="001B246A"/>
    <w:rsid w:val="001D69F2"/>
    <w:rsid w:val="001F230B"/>
    <w:rsid w:val="00240169"/>
    <w:rsid w:val="00272B74"/>
    <w:rsid w:val="00290156"/>
    <w:rsid w:val="002940D5"/>
    <w:rsid w:val="002A0B37"/>
    <w:rsid w:val="002A3F11"/>
    <w:rsid w:val="002B12DE"/>
    <w:rsid w:val="002C2231"/>
    <w:rsid w:val="002D10EF"/>
    <w:rsid w:val="002E1288"/>
    <w:rsid w:val="00311C3A"/>
    <w:rsid w:val="003212A3"/>
    <w:rsid w:val="003242AA"/>
    <w:rsid w:val="0032535A"/>
    <w:rsid w:val="00350038"/>
    <w:rsid w:val="00380D63"/>
    <w:rsid w:val="00382E3D"/>
    <w:rsid w:val="00386EF9"/>
    <w:rsid w:val="003A163D"/>
    <w:rsid w:val="003A4E0B"/>
    <w:rsid w:val="003E1105"/>
    <w:rsid w:val="003F02AA"/>
    <w:rsid w:val="003F366F"/>
    <w:rsid w:val="0042274C"/>
    <w:rsid w:val="00423BD0"/>
    <w:rsid w:val="00444801"/>
    <w:rsid w:val="00455F7F"/>
    <w:rsid w:val="0046390C"/>
    <w:rsid w:val="00475989"/>
    <w:rsid w:val="004937D4"/>
    <w:rsid w:val="004A5F50"/>
    <w:rsid w:val="004B6E75"/>
    <w:rsid w:val="004B777E"/>
    <w:rsid w:val="004E47A2"/>
    <w:rsid w:val="004F078F"/>
    <w:rsid w:val="004F5546"/>
    <w:rsid w:val="00510E78"/>
    <w:rsid w:val="005312B2"/>
    <w:rsid w:val="00541A88"/>
    <w:rsid w:val="00586DB6"/>
    <w:rsid w:val="00591E65"/>
    <w:rsid w:val="005A7014"/>
    <w:rsid w:val="005C0B7C"/>
    <w:rsid w:val="005C388F"/>
    <w:rsid w:val="005C6AC7"/>
    <w:rsid w:val="005D49EA"/>
    <w:rsid w:val="005D4C70"/>
    <w:rsid w:val="005D66F8"/>
    <w:rsid w:val="006376BA"/>
    <w:rsid w:val="006516EB"/>
    <w:rsid w:val="0066532C"/>
    <w:rsid w:val="006846CA"/>
    <w:rsid w:val="00692497"/>
    <w:rsid w:val="006B6F5E"/>
    <w:rsid w:val="006C0EF3"/>
    <w:rsid w:val="006C51DD"/>
    <w:rsid w:val="006E2AEE"/>
    <w:rsid w:val="006F0D46"/>
    <w:rsid w:val="006F45A4"/>
    <w:rsid w:val="006F6F8C"/>
    <w:rsid w:val="00703AD0"/>
    <w:rsid w:val="00705B94"/>
    <w:rsid w:val="0071110E"/>
    <w:rsid w:val="00760646"/>
    <w:rsid w:val="00763938"/>
    <w:rsid w:val="00763E3C"/>
    <w:rsid w:val="00782497"/>
    <w:rsid w:val="00785496"/>
    <w:rsid w:val="00797E19"/>
    <w:rsid w:val="007C0C0B"/>
    <w:rsid w:val="007D1852"/>
    <w:rsid w:val="007F0D1C"/>
    <w:rsid w:val="00805078"/>
    <w:rsid w:val="00805CF8"/>
    <w:rsid w:val="00811188"/>
    <w:rsid w:val="00817237"/>
    <w:rsid w:val="008173AA"/>
    <w:rsid w:val="00817ECA"/>
    <w:rsid w:val="00826C3D"/>
    <w:rsid w:val="008612BA"/>
    <w:rsid w:val="00866203"/>
    <w:rsid w:val="00893F8C"/>
    <w:rsid w:val="008A0E1D"/>
    <w:rsid w:val="008A7145"/>
    <w:rsid w:val="008A7922"/>
    <w:rsid w:val="008A7D37"/>
    <w:rsid w:val="008B6293"/>
    <w:rsid w:val="008D648B"/>
    <w:rsid w:val="008E1816"/>
    <w:rsid w:val="008F3D79"/>
    <w:rsid w:val="0090250E"/>
    <w:rsid w:val="00903F10"/>
    <w:rsid w:val="00916C0E"/>
    <w:rsid w:val="0092665F"/>
    <w:rsid w:val="00940681"/>
    <w:rsid w:val="00956104"/>
    <w:rsid w:val="009650AD"/>
    <w:rsid w:val="009769DD"/>
    <w:rsid w:val="0098625C"/>
    <w:rsid w:val="00987206"/>
    <w:rsid w:val="009A3C88"/>
    <w:rsid w:val="009A53A2"/>
    <w:rsid w:val="009B587A"/>
    <w:rsid w:val="009C7CC9"/>
    <w:rsid w:val="009D28A2"/>
    <w:rsid w:val="009E575E"/>
    <w:rsid w:val="00A02D71"/>
    <w:rsid w:val="00A07013"/>
    <w:rsid w:val="00A208A1"/>
    <w:rsid w:val="00A53EB5"/>
    <w:rsid w:val="00A67D79"/>
    <w:rsid w:val="00A75233"/>
    <w:rsid w:val="00AA1345"/>
    <w:rsid w:val="00AA355F"/>
    <w:rsid w:val="00AB44A1"/>
    <w:rsid w:val="00AD503A"/>
    <w:rsid w:val="00AF3D91"/>
    <w:rsid w:val="00B078C4"/>
    <w:rsid w:val="00B36745"/>
    <w:rsid w:val="00B41FD2"/>
    <w:rsid w:val="00B52720"/>
    <w:rsid w:val="00B7381F"/>
    <w:rsid w:val="00B84A4E"/>
    <w:rsid w:val="00B95C87"/>
    <w:rsid w:val="00BA7BCD"/>
    <w:rsid w:val="00BB38FA"/>
    <w:rsid w:val="00BD5D66"/>
    <w:rsid w:val="00C11CDF"/>
    <w:rsid w:val="00C16511"/>
    <w:rsid w:val="00C2155E"/>
    <w:rsid w:val="00C2300F"/>
    <w:rsid w:val="00C45D48"/>
    <w:rsid w:val="00C53ADF"/>
    <w:rsid w:val="00C946B2"/>
    <w:rsid w:val="00C962A3"/>
    <w:rsid w:val="00CB52AA"/>
    <w:rsid w:val="00CD0DE1"/>
    <w:rsid w:val="00CD7C8C"/>
    <w:rsid w:val="00CF6DC2"/>
    <w:rsid w:val="00D05362"/>
    <w:rsid w:val="00D158DB"/>
    <w:rsid w:val="00D16E6A"/>
    <w:rsid w:val="00D23AF8"/>
    <w:rsid w:val="00D26928"/>
    <w:rsid w:val="00D33823"/>
    <w:rsid w:val="00D34F75"/>
    <w:rsid w:val="00D52146"/>
    <w:rsid w:val="00D5527C"/>
    <w:rsid w:val="00D72048"/>
    <w:rsid w:val="00D83436"/>
    <w:rsid w:val="00D936E6"/>
    <w:rsid w:val="00D9681B"/>
    <w:rsid w:val="00DD64AC"/>
    <w:rsid w:val="00DE6E99"/>
    <w:rsid w:val="00DF2C6A"/>
    <w:rsid w:val="00E11442"/>
    <w:rsid w:val="00E21766"/>
    <w:rsid w:val="00E4451C"/>
    <w:rsid w:val="00E5334D"/>
    <w:rsid w:val="00E85149"/>
    <w:rsid w:val="00EA46D0"/>
    <w:rsid w:val="00EE0FE3"/>
    <w:rsid w:val="00EE2A2E"/>
    <w:rsid w:val="00EE7ED8"/>
    <w:rsid w:val="00EF03C2"/>
    <w:rsid w:val="00F05DDE"/>
    <w:rsid w:val="00F30C49"/>
    <w:rsid w:val="00F42C4A"/>
    <w:rsid w:val="00F45866"/>
    <w:rsid w:val="00F742F9"/>
    <w:rsid w:val="00F944AC"/>
    <w:rsid w:val="00FA0622"/>
    <w:rsid w:val="00FA38EF"/>
    <w:rsid w:val="00FD200D"/>
    <w:rsid w:val="00FE03D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4D0D"/>
  <w15:chartTrackingRefBased/>
  <w15:docId w15:val="{E7E7FF2E-7181-4B0E-87F2-22E83160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7D4"/>
    <w:pPr>
      <w:keepNext/>
      <w:keepLines/>
      <w:spacing w:before="240" w:after="0"/>
      <w:outlineLvl w:val="0"/>
    </w:pPr>
    <w:rPr>
      <w:rFonts w:ascii="Arial" w:eastAsiaTheme="majorEastAsia" w:hAnsi="Arial" w:cstheme="majorBidi"/>
      <w:b/>
      <w:sz w:val="30"/>
      <w:szCs w:val="32"/>
    </w:rPr>
  </w:style>
  <w:style w:type="paragraph" w:styleId="Heading2">
    <w:name w:val="heading 2"/>
    <w:basedOn w:val="Normal"/>
    <w:next w:val="Normal"/>
    <w:link w:val="Heading2Char"/>
    <w:uiPriority w:val="9"/>
    <w:unhideWhenUsed/>
    <w:qFormat/>
    <w:rsid w:val="00064A97"/>
    <w:pPr>
      <w:keepNext/>
      <w:keepLines/>
      <w:numPr>
        <w:numId w:val="27"/>
      </w:numPr>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1028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16EB"/>
    <w:pPr>
      <w:keepNext/>
      <w:keepLines/>
      <w:spacing w:before="40" w:after="0"/>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BD0"/>
    <w:rPr>
      <w:color w:val="0563C1" w:themeColor="hyperlink"/>
      <w:u w:val="single"/>
    </w:rPr>
  </w:style>
  <w:style w:type="paragraph" w:styleId="TOC1">
    <w:name w:val="toc 1"/>
    <w:basedOn w:val="Normal"/>
    <w:autoRedefine/>
    <w:uiPriority w:val="39"/>
    <w:unhideWhenUsed/>
    <w:qFormat/>
    <w:rsid w:val="00423BD0"/>
    <w:pPr>
      <w:widowControl w:val="0"/>
      <w:spacing w:before="127" w:after="0" w:line="240" w:lineRule="auto"/>
      <w:ind w:left="286" w:hanging="158"/>
    </w:pPr>
    <w:rPr>
      <w:rFonts w:ascii="Arial" w:eastAsia="Arial" w:hAnsi="Arial"/>
      <w:b/>
      <w:bCs/>
      <w:sz w:val="19"/>
      <w:szCs w:val="19"/>
      <w:lang w:val="en-US"/>
    </w:rPr>
  </w:style>
  <w:style w:type="paragraph" w:styleId="TOC2">
    <w:name w:val="toc 2"/>
    <w:basedOn w:val="Normal"/>
    <w:autoRedefine/>
    <w:uiPriority w:val="39"/>
    <w:unhideWhenUsed/>
    <w:qFormat/>
    <w:rsid w:val="001028F4"/>
    <w:pPr>
      <w:widowControl w:val="0"/>
      <w:tabs>
        <w:tab w:val="left" w:pos="660"/>
        <w:tab w:val="right" w:leader="dot" w:pos="9016"/>
      </w:tabs>
      <w:spacing w:before="121" w:after="0" w:line="240" w:lineRule="auto"/>
      <w:ind w:left="153"/>
    </w:pPr>
    <w:rPr>
      <w:rFonts w:ascii="Arial" w:eastAsia="Arial" w:hAnsi="Arial"/>
      <w:b/>
      <w:bCs/>
      <w:noProof/>
      <w:sz w:val="24"/>
      <w:szCs w:val="24"/>
      <w:lang w:val="en-US"/>
    </w:rPr>
  </w:style>
  <w:style w:type="paragraph" w:styleId="TOC3">
    <w:name w:val="toc 3"/>
    <w:basedOn w:val="Normal"/>
    <w:autoRedefine/>
    <w:uiPriority w:val="39"/>
    <w:unhideWhenUsed/>
    <w:qFormat/>
    <w:rsid w:val="001028F4"/>
    <w:pPr>
      <w:widowControl w:val="0"/>
      <w:tabs>
        <w:tab w:val="left" w:pos="880"/>
        <w:tab w:val="right" w:leader="dot" w:pos="9016"/>
      </w:tabs>
      <w:spacing w:before="126" w:after="0" w:line="240" w:lineRule="auto"/>
      <w:ind w:left="172"/>
    </w:pPr>
    <w:rPr>
      <w:rFonts w:ascii="Arial" w:eastAsia="Arial" w:hAnsi="Arial" w:cs="Arial"/>
      <w:b/>
      <w:bCs/>
      <w:iCs/>
      <w:noProof/>
      <w:lang w:val="en-US"/>
    </w:rPr>
  </w:style>
  <w:style w:type="paragraph" w:styleId="ListParagraph">
    <w:name w:val="List Paragraph"/>
    <w:basedOn w:val="Normal"/>
    <w:uiPriority w:val="34"/>
    <w:qFormat/>
    <w:rsid w:val="00FE03D5"/>
    <w:pPr>
      <w:ind w:left="720"/>
      <w:contextualSpacing/>
    </w:pPr>
  </w:style>
  <w:style w:type="paragraph" w:styleId="Title">
    <w:name w:val="Title"/>
    <w:basedOn w:val="Normal"/>
    <w:next w:val="Normal"/>
    <w:link w:val="TitleChar"/>
    <w:uiPriority w:val="10"/>
    <w:rsid w:val="00817ECA"/>
    <w:pPr>
      <w:spacing w:after="120" w:line="276" w:lineRule="auto"/>
      <w:contextualSpacing/>
    </w:pPr>
    <w:rPr>
      <w:rFonts w:asciiTheme="majorHAnsi" w:eastAsiaTheme="majorEastAsia" w:hAnsiTheme="majorHAnsi" w:cstheme="majorBidi"/>
      <w:b/>
      <w:kern w:val="28"/>
      <w:sz w:val="36"/>
      <w:szCs w:val="52"/>
      <w:lang w:eastAsia="en-AU"/>
    </w:rPr>
  </w:style>
  <w:style w:type="character" w:customStyle="1" w:styleId="TitleChar">
    <w:name w:val="Title Char"/>
    <w:basedOn w:val="DefaultParagraphFont"/>
    <w:link w:val="Title"/>
    <w:uiPriority w:val="10"/>
    <w:rsid w:val="00817ECA"/>
    <w:rPr>
      <w:rFonts w:asciiTheme="majorHAnsi" w:eastAsiaTheme="majorEastAsia" w:hAnsiTheme="majorHAnsi" w:cstheme="majorBidi"/>
      <w:b/>
      <w:kern w:val="28"/>
      <w:sz w:val="36"/>
      <w:szCs w:val="52"/>
      <w:lang w:eastAsia="en-AU"/>
    </w:rPr>
  </w:style>
  <w:style w:type="paragraph" w:styleId="Subtitle">
    <w:name w:val="Subtitle"/>
    <w:basedOn w:val="Normal"/>
    <w:next w:val="Normal"/>
    <w:link w:val="SubtitleChar"/>
    <w:uiPriority w:val="11"/>
    <w:rsid w:val="00817ECA"/>
    <w:pPr>
      <w:numPr>
        <w:ilvl w:val="1"/>
      </w:numPr>
      <w:spacing w:after="120" w:line="276" w:lineRule="auto"/>
    </w:pPr>
    <w:rPr>
      <w:rFonts w:asciiTheme="majorHAnsi" w:eastAsiaTheme="majorEastAsia" w:hAnsiTheme="majorHAnsi" w:cstheme="majorBidi"/>
      <w:b/>
      <w:iCs/>
      <w:sz w:val="32"/>
      <w:szCs w:val="24"/>
      <w:lang w:eastAsia="en-AU"/>
    </w:rPr>
  </w:style>
  <w:style w:type="character" w:customStyle="1" w:styleId="SubtitleChar">
    <w:name w:val="Subtitle Char"/>
    <w:basedOn w:val="DefaultParagraphFont"/>
    <w:link w:val="Subtitle"/>
    <w:uiPriority w:val="11"/>
    <w:rsid w:val="00817ECA"/>
    <w:rPr>
      <w:rFonts w:asciiTheme="majorHAnsi" w:eastAsiaTheme="majorEastAsia" w:hAnsiTheme="majorHAnsi" w:cstheme="majorBidi"/>
      <w:b/>
      <w:iCs/>
      <w:sz w:val="32"/>
      <w:szCs w:val="24"/>
      <w:lang w:eastAsia="en-AU"/>
    </w:rPr>
  </w:style>
  <w:style w:type="character" w:customStyle="1" w:styleId="Heading1Char">
    <w:name w:val="Heading 1 Char"/>
    <w:basedOn w:val="DefaultParagraphFont"/>
    <w:link w:val="Heading1"/>
    <w:uiPriority w:val="9"/>
    <w:rsid w:val="004937D4"/>
    <w:rPr>
      <w:rFonts w:ascii="Arial" w:eastAsiaTheme="majorEastAsia" w:hAnsi="Arial" w:cstheme="majorBidi"/>
      <w:b/>
      <w:sz w:val="30"/>
      <w:szCs w:val="32"/>
    </w:rPr>
  </w:style>
  <w:style w:type="paragraph" w:styleId="TOCHeading">
    <w:name w:val="TOC Heading"/>
    <w:basedOn w:val="Heading1"/>
    <w:next w:val="Normal"/>
    <w:uiPriority w:val="39"/>
    <w:unhideWhenUsed/>
    <w:qFormat/>
    <w:rsid w:val="00D23AF8"/>
    <w:pPr>
      <w:outlineLvl w:val="9"/>
    </w:pPr>
    <w:rPr>
      <w:lang w:val="en-US"/>
    </w:rPr>
  </w:style>
  <w:style w:type="paragraph" w:styleId="BalloonText">
    <w:name w:val="Balloon Text"/>
    <w:basedOn w:val="Normal"/>
    <w:link w:val="BalloonTextChar"/>
    <w:uiPriority w:val="99"/>
    <w:semiHidden/>
    <w:unhideWhenUsed/>
    <w:rsid w:val="00324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A"/>
    <w:rPr>
      <w:rFonts w:ascii="Segoe UI" w:hAnsi="Segoe UI" w:cs="Segoe UI"/>
      <w:sz w:val="18"/>
      <w:szCs w:val="18"/>
    </w:rPr>
  </w:style>
  <w:style w:type="table" w:styleId="TableGridLight">
    <w:name w:val="Grid Table Light"/>
    <w:basedOn w:val="TableNormal"/>
    <w:uiPriority w:val="40"/>
    <w:rsid w:val="001729C5"/>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AF3D9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F3D91"/>
  </w:style>
  <w:style w:type="character" w:customStyle="1" w:styleId="eop">
    <w:name w:val="eop"/>
    <w:basedOn w:val="DefaultParagraphFont"/>
    <w:rsid w:val="00AF3D91"/>
  </w:style>
  <w:style w:type="paragraph" w:styleId="Header">
    <w:name w:val="header"/>
    <w:basedOn w:val="Normal"/>
    <w:link w:val="HeaderChar"/>
    <w:uiPriority w:val="99"/>
    <w:unhideWhenUsed/>
    <w:rsid w:val="000B5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31F"/>
  </w:style>
  <w:style w:type="paragraph" w:styleId="Footer">
    <w:name w:val="footer"/>
    <w:basedOn w:val="Normal"/>
    <w:link w:val="FooterChar"/>
    <w:uiPriority w:val="99"/>
    <w:unhideWhenUsed/>
    <w:rsid w:val="000B5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31F"/>
  </w:style>
  <w:style w:type="paragraph" w:customStyle="1" w:styleId="xmsolistparagraph">
    <w:name w:val="x_msolistparagraph"/>
    <w:basedOn w:val="Normal"/>
    <w:rsid w:val="00EE7ED8"/>
    <w:pPr>
      <w:spacing w:after="0" w:line="240" w:lineRule="auto"/>
      <w:ind w:left="720"/>
    </w:pPr>
    <w:rPr>
      <w:rFonts w:ascii="Calibri" w:hAnsi="Calibri" w:cs="Calibri"/>
      <w:lang w:eastAsia="en-AU"/>
    </w:rPr>
  </w:style>
  <w:style w:type="character" w:styleId="CommentReference">
    <w:name w:val="annotation reference"/>
    <w:basedOn w:val="DefaultParagraphFont"/>
    <w:uiPriority w:val="99"/>
    <w:semiHidden/>
    <w:unhideWhenUsed/>
    <w:rsid w:val="008B6293"/>
    <w:rPr>
      <w:sz w:val="16"/>
      <w:szCs w:val="16"/>
    </w:rPr>
  </w:style>
  <w:style w:type="paragraph" w:styleId="CommentText">
    <w:name w:val="annotation text"/>
    <w:basedOn w:val="Normal"/>
    <w:link w:val="CommentTextChar"/>
    <w:uiPriority w:val="99"/>
    <w:semiHidden/>
    <w:unhideWhenUsed/>
    <w:rsid w:val="008B6293"/>
    <w:pPr>
      <w:spacing w:line="240" w:lineRule="auto"/>
    </w:pPr>
    <w:rPr>
      <w:sz w:val="20"/>
      <w:szCs w:val="20"/>
    </w:rPr>
  </w:style>
  <w:style w:type="character" w:customStyle="1" w:styleId="CommentTextChar">
    <w:name w:val="Comment Text Char"/>
    <w:basedOn w:val="DefaultParagraphFont"/>
    <w:link w:val="CommentText"/>
    <w:uiPriority w:val="99"/>
    <w:semiHidden/>
    <w:rsid w:val="008B6293"/>
    <w:rPr>
      <w:sz w:val="20"/>
      <w:szCs w:val="20"/>
    </w:rPr>
  </w:style>
  <w:style w:type="paragraph" w:styleId="CommentSubject">
    <w:name w:val="annotation subject"/>
    <w:basedOn w:val="CommentText"/>
    <w:next w:val="CommentText"/>
    <w:link w:val="CommentSubjectChar"/>
    <w:uiPriority w:val="99"/>
    <w:semiHidden/>
    <w:unhideWhenUsed/>
    <w:rsid w:val="008B6293"/>
    <w:rPr>
      <w:b/>
      <w:bCs/>
    </w:rPr>
  </w:style>
  <w:style w:type="character" w:customStyle="1" w:styleId="CommentSubjectChar">
    <w:name w:val="Comment Subject Char"/>
    <w:basedOn w:val="CommentTextChar"/>
    <w:link w:val="CommentSubject"/>
    <w:uiPriority w:val="99"/>
    <w:semiHidden/>
    <w:rsid w:val="008B6293"/>
    <w:rPr>
      <w:b/>
      <w:bCs/>
      <w:sz w:val="20"/>
      <w:szCs w:val="20"/>
    </w:rPr>
  </w:style>
  <w:style w:type="character" w:customStyle="1" w:styleId="Heading2Char">
    <w:name w:val="Heading 2 Char"/>
    <w:basedOn w:val="DefaultParagraphFont"/>
    <w:link w:val="Heading2"/>
    <w:uiPriority w:val="9"/>
    <w:rsid w:val="00064A97"/>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1028F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16EB"/>
    <w:rPr>
      <w:rFonts w:ascii="Arial" w:eastAsiaTheme="majorEastAsia" w:hAnsi="Arial"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8544">
      <w:bodyDiv w:val="1"/>
      <w:marLeft w:val="0"/>
      <w:marRight w:val="0"/>
      <w:marTop w:val="0"/>
      <w:marBottom w:val="0"/>
      <w:divBdr>
        <w:top w:val="none" w:sz="0" w:space="0" w:color="auto"/>
        <w:left w:val="none" w:sz="0" w:space="0" w:color="auto"/>
        <w:bottom w:val="none" w:sz="0" w:space="0" w:color="auto"/>
        <w:right w:val="none" w:sz="0" w:space="0" w:color="auto"/>
      </w:divBdr>
      <w:divsChild>
        <w:div w:id="1790082163">
          <w:marLeft w:val="0"/>
          <w:marRight w:val="0"/>
          <w:marTop w:val="0"/>
          <w:marBottom w:val="0"/>
          <w:divBdr>
            <w:top w:val="none" w:sz="0" w:space="0" w:color="auto"/>
            <w:left w:val="none" w:sz="0" w:space="0" w:color="auto"/>
            <w:bottom w:val="none" w:sz="0" w:space="0" w:color="auto"/>
            <w:right w:val="none" w:sz="0" w:space="0" w:color="auto"/>
          </w:divBdr>
          <w:divsChild>
            <w:div w:id="1487428349">
              <w:marLeft w:val="0"/>
              <w:marRight w:val="0"/>
              <w:marTop w:val="0"/>
              <w:marBottom w:val="0"/>
              <w:divBdr>
                <w:top w:val="none" w:sz="0" w:space="0" w:color="auto"/>
                <w:left w:val="none" w:sz="0" w:space="0" w:color="auto"/>
                <w:bottom w:val="none" w:sz="0" w:space="0" w:color="auto"/>
                <w:right w:val="none" w:sz="0" w:space="0" w:color="auto"/>
              </w:divBdr>
            </w:div>
            <w:div w:id="605776569">
              <w:marLeft w:val="0"/>
              <w:marRight w:val="0"/>
              <w:marTop w:val="0"/>
              <w:marBottom w:val="0"/>
              <w:divBdr>
                <w:top w:val="none" w:sz="0" w:space="0" w:color="auto"/>
                <w:left w:val="none" w:sz="0" w:space="0" w:color="auto"/>
                <w:bottom w:val="none" w:sz="0" w:space="0" w:color="auto"/>
                <w:right w:val="none" w:sz="0" w:space="0" w:color="auto"/>
              </w:divBdr>
            </w:div>
          </w:divsChild>
        </w:div>
        <w:div w:id="1945570614">
          <w:marLeft w:val="0"/>
          <w:marRight w:val="0"/>
          <w:marTop w:val="0"/>
          <w:marBottom w:val="0"/>
          <w:divBdr>
            <w:top w:val="none" w:sz="0" w:space="0" w:color="auto"/>
            <w:left w:val="none" w:sz="0" w:space="0" w:color="auto"/>
            <w:bottom w:val="none" w:sz="0" w:space="0" w:color="auto"/>
            <w:right w:val="none" w:sz="0" w:space="0" w:color="auto"/>
          </w:divBdr>
          <w:divsChild>
            <w:div w:id="544021695">
              <w:marLeft w:val="0"/>
              <w:marRight w:val="0"/>
              <w:marTop w:val="0"/>
              <w:marBottom w:val="0"/>
              <w:divBdr>
                <w:top w:val="none" w:sz="0" w:space="0" w:color="auto"/>
                <w:left w:val="none" w:sz="0" w:space="0" w:color="auto"/>
                <w:bottom w:val="none" w:sz="0" w:space="0" w:color="auto"/>
                <w:right w:val="none" w:sz="0" w:space="0" w:color="auto"/>
              </w:divBdr>
            </w:div>
            <w:div w:id="675766587">
              <w:marLeft w:val="0"/>
              <w:marRight w:val="0"/>
              <w:marTop w:val="0"/>
              <w:marBottom w:val="0"/>
              <w:divBdr>
                <w:top w:val="none" w:sz="0" w:space="0" w:color="auto"/>
                <w:left w:val="none" w:sz="0" w:space="0" w:color="auto"/>
                <w:bottom w:val="none" w:sz="0" w:space="0" w:color="auto"/>
                <w:right w:val="none" w:sz="0" w:space="0" w:color="auto"/>
              </w:divBdr>
            </w:div>
            <w:div w:id="1569263069">
              <w:marLeft w:val="0"/>
              <w:marRight w:val="0"/>
              <w:marTop w:val="0"/>
              <w:marBottom w:val="0"/>
              <w:divBdr>
                <w:top w:val="none" w:sz="0" w:space="0" w:color="auto"/>
                <w:left w:val="none" w:sz="0" w:space="0" w:color="auto"/>
                <w:bottom w:val="none" w:sz="0" w:space="0" w:color="auto"/>
                <w:right w:val="none" w:sz="0" w:space="0" w:color="auto"/>
              </w:divBdr>
            </w:div>
            <w:div w:id="1082216054">
              <w:marLeft w:val="0"/>
              <w:marRight w:val="0"/>
              <w:marTop w:val="0"/>
              <w:marBottom w:val="0"/>
              <w:divBdr>
                <w:top w:val="none" w:sz="0" w:space="0" w:color="auto"/>
                <w:left w:val="none" w:sz="0" w:space="0" w:color="auto"/>
                <w:bottom w:val="none" w:sz="0" w:space="0" w:color="auto"/>
                <w:right w:val="none" w:sz="0" w:space="0" w:color="auto"/>
              </w:divBdr>
            </w:div>
            <w:div w:id="565261262">
              <w:marLeft w:val="0"/>
              <w:marRight w:val="0"/>
              <w:marTop w:val="0"/>
              <w:marBottom w:val="0"/>
              <w:divBdr>
                <w:top w:val="none" w:sz="0" w:space="0" w:color="auto"/>
                <w:left w:val="none" w:sz="0" w:space="0" w:color="auto"/>
                <w:bottom w:val="none" w:sz="0" w:space="0" w:color="auto"/>
                <w:right w:val="none" w:sz="0" w:space="0" w:color="auto"/>
              </w:divBdr>
            </w:div>
          </w:divsChild>
        </w:div>
        <w:div w:id="1842618901">
          <w:marLeft w:val="0"/>
          <w:marRight w:val="0"/>
          <w:marTop w:val="0"/>
          <w:marBottom w:val="0"/>
          <w:divBdr>
            <w:top w:val="none" w:sz="0" w:space="0" w:color="auto"/>
            <w:left w:val="none" w:sz="0" w:space="0" w:color="auto"/>
            <w:bottom w:val="none" w:sz="0" w:space="0" w:color="auto"/>
            <w:right w:val="none" w:sz="0" w:space="0" w:color="auto"/>
          </w:divBdr>
        </w:div>
      </w:divsChild>
    </w:div>
    <w:div w:id="307128331">
      <w:bodyDiv w:val="1"/>
      <w:marLeft w:val="0"/>
      <w:marRight w:val="0"/>
      <w:marTop w:val="0"/>
      <w:marBottom w:val="0"/>
      <w:divBdr>
        <w:top w:val="none" w:sz="0" w:space="0" w:color="auto"/>
        <w:left w:val="none" w:sz="0" w:space="0" w:color="auto"/>
        <w:bottom w:val="none" w:sz="0" w:space="0" w:color="auto"/>
        <w:right w:val="none" w:sz="0" w:space="0" w:color="auto"/>
      </w:divBdr>
      <w:divsChild>
        <w:div w:id="1184170841">
          <w:marLeft w:val="0"/>
          <w:marRight w:val="0"/>
          <w:marTop w:val="0"/>
          <w:marBottom w:val="0"/>
          <w:divBdr>
            <w:top w:val="none" w:sz="0" w:space="0" w:color="auto"/>
            <w:left w:val="none" w:sz="0" w:space="0" w:color="auto"/>
            <w:bottom w:val="none" w:sz="0" w:space="0" w:color="auto"/>
            <w:right w:val="none" w:sz="0" w:space="0" w:color="auto"/>
          </w:divBdr>
        </w:div>
        <w:div w:id="50538052">
          <w:marLeft w:val="0"/>
          <w:marRight w:val="0"/>
          <w:marTop w:val="0"/>
          <w:marBottom w:val="0"/>
          <w:divBdr>
            <w:top w:val="none" w:sz="0" w:space="0" w:color="auto"/>
            <w:left w:val="none" w:sz="0" w:space="0" w:color="auto"/>
            <w:bottom w:val="none" w:sz="0" w:space="0" w:color="auto"/>
            <w:right w:val="none" w:sz="0" w:space="0" w:color="auto"/>
          </w:divBdr>
        </w:div>
      </w:divsChild>
    </w:div>
    <w:div w:id="409039539">
      <w:bodyDiv w:val="1"/>
      <w:marLeft w:val="0"/>
      <w:marRight w:val="0"/>
      <w:marTop w:val="0"/>
      <w:marBottom w:val="0"/>
      <w:divBdr>
        <w:top w:val="none" w:sz="0" w:space="0" w:color="auto"/>
        <w:left w:val="none" w:sz="0" w:space="0" w:color="auto"/>
        <w:bottom w:val="none" w:sz="0" w:space="0" w:color="auto"/>
        <w:right w:val="none" w:sz="0" w:space="0" w:color="auto"/>
      </w:divBdr>
    </w:div>
    <w:div w:id="525873160">
      <w:bodyDiv w:val="1"/>
      <w:marLeft w:val="0"/>
      <w:marRight w:val="0"/>
      <w:marTop w:val="0"/>
      <w:marBottom w:val="0"/>
      <w:divBdr>
        <w:top w:val="none" w:sz="0" w:space="0" w:color="auto"/>
        <w:left w:val="none" w:sz="0" w:space="0" w:color="auto"/>
        <w:bottom w:val="none" w:sz="0" w:space="0" w:color="auto"/>
        <w:right w:val="none" w:sz="0" w:space="0" w:color="auto"/>
      </w:divBdr>
      <w:divsChild>
        <w:div w:id="1277326671">
          <w:marLeft w:val="0"/>
          <w:marRight w:val="0"/>
          <w:marTop w:val="0"/>
          <w:marBottom w:val="0"/>
          <w:divBdr>
            <w:top w:val="none" w:sz="0" w:space="0" w:color="auto"/>
            <w:left w:val="none" w:sz="0" w:space="0" w:color="auto"/>
            <w:bottom w:val="none" w:sz="0" w:space="0" w:color="auto"/>
            <w:right w:val="none" w:sz="0" w:space="0" w:color="auto"/>
          </w:divBdr>
          <w:divsChild>
            <w:div w:id="1987394179">
              <w:marLeft w:val="0"/>
              <w:marRight w:val="0"/>
              <w:marTop w:val="0"/>
              <w:marBottom w:val="0"/>
              <w:divBdr>
                <w:top w:val="none" w:sz="0" w:space="0" w:color="auto"/>
                <w:left w:val="none" w:sz="0" w:space="0" w:color="auto"/>
                <w:bottom w:val="none" w:sz="0" w:space="0" w:color="auto"/>
                <w:right w:val="none" w:sz="0" w:space="0" w:color="auto"/>
              </w:divBdr>
            </w:div>
          </w:divsChild>
        </w:div>
        <w:div w:id="958030203">
          <w:marLeft w:val="0"/>
          <w:marRight w:val="0"/>
          <w:marTop w:val="0"/>
          <w:marBottom w:val="0"/>
          <w:divBdr>
            <w:top w:val="none" w:sz="0" w:space="0" w:color="auto"/>
            <w:left w:val="none" w:sz="0" w:space="0" w:color="auto"/>
            <w:bottom w:val="none" w:sz="0" w:space="0" w:color="auto"/>
            <w:right w:val="none" w:sz="0" w:space="0" w:color="auto"/>
          </w:divBdr>
          <w:divsChild>
            <w:div w:id="97145086">
              <w:marLeft w:val="0"/>
              <w:marRight w:val="0"/>
              <w:marTop w:val="0"/>
              <w:marBottom w:val="0"/>
              <w:divBdr>
                <w:top w:val="none" w:sz="0" w:space="0" w:color="auto"/>
                <w:left w:val="none" w:sz="0" w:space="0" w:color="auto"/>
                <w:bottom w:val="none" w:sz="0" w:space="0" w:color="auto"/>
                <w:right w:val="none" w:sz="0" w:space="0" w:color="auto"/>
              </w:divBdr>
            </w:div>
          </w:divsChild>
        </w:div>
        <w:div w:id="352346891">
          <w:marLeft w:val="0"/>
          <w:marRight w:val="0"/>
          <w:marTop w:val="0"/>
          <w:marBottom w:val="0"/>
          <w:divBdr>
            <w:top w:val="none" w:sz="0" w:space="0" w:color="auto"/>
            <w:left w:val="none" w:sz="0" w:space="0" w:color="auto"/>
            <w:bottom w:val="none" w:sz="0" w:space="0" w:color="auto"/>
            <w:right w:val="none" w:sz="0" w:space="0" w:color="auto"/>
          </w:divBdr>
          <w:divsChild>
            <w:div w:id="1251236377">
              <w:marLeft w:val="0"/>
              <w:marRight w:val="0"/>
              <w:marTop w:val="0"/>
              <w:marBottom w:val="0"/>
              <w:divBdr>
                <w:top w:val="none" w:sz="0" w:space="0" w:color="auto"/>
                <w:left w:val="none" w:sz="0" w:space="0" w:color="auto"/>
                <w:bottom w:val="none" w:sz="0" w:space="0" w:color="auto"/>
                <w:right w:val="none" w:sz="0" w:space="0" w:color="auto"/>
              </w:divBdr>
            </w:div>
          </w:divsChild>
        </w:div>
        <w:div w:id="905409346">
          <w:marLeft w:val="0"/>
          <w:marRight w:val="0"/>
          <w:marTop w:val="0"/>
          <w:marBottom w:val="0"/>
          <w:divBdr>
            <w:top w:val="none" w:sz="0" w:space="0" w:color="auto"/>
            <w:left w:val="none" w:sz="0" w:space="0" w:color="auto"/>
            <w:bottom w:val="none" w:sz="0" w:space="0" w:color="auto"/>
            <w:right w:val="none" w:sz="0" w:space="0" w:color="auto"/>
          </w:divBdr>
          <w:divsChild>
            <w:div w:id="1406300936">
              <w:marLeft w:val="0"/>
              <w:marRight w:val="0"/>
              <w:marTop w:val="0"/>
              <w:marBottom w:val="0"/>
              <w:divBdr>
                <w:top w:val="none" w:sz="0" w:space="0" w:color="auto"/>
                <w:left w:val="none" w:sz="0" w:space="0" w:color="auto"/>
                <w:bottom w:val="none" w:sz="0" w:space="0" w:color="auto"/>
                <w:right w:val="none" w:sz="0" w:space="0" w:color="auto"/>
              </w:divBdr>
            </w:div>
          </w:divsChild>
        </w:div>
        <w:div w:id="1514682744">
          <w:marLeft w:val="0"/>
          <w:marRight w:val="0"/>
          <w:marTop w:val="0"/>
          <w:marBottom w:val="0"/>
          <w:divBdr>
            <w:top w:val="none" w:sz="0" w:space="0" w:color="auto"/>
            <w:left w:val="none" w:sz="0" w:space="0" w:color="auto"/>
            <w:bottom w:val="none" w:sz="0" w:space="0" w:color="auto"/>
            <w:right w:val="none" w:sz="0" w:space="0" w:color="auto"/>
          </w:divBdr>
          <w:divsChild>
            <w:div w:id="1465124593">
              <w:marLeft w:val="0"/>
              <w:marRight w:val="0"/>
              <w:marTop w:val="0"/>
              <w:marBottom w:val="0"/>
              <w:divBdr>
                <w:top w:val="none" w:sz="0" w:space="0" w:color="auto"/>
                <w:left w:val="none" w:sz="0" w:space="0" w:color="auto"/>
                <w:bottom w:val="none" w:sz="0" w:space="0" w:color="auto"/>
                <w:right w:val="none" w:sz="0" w:space="0" w:color="auto"/>
              </w:divBdr>
            </w:div>
          </w:divsChild>
        </w:div>
        <w:div w:id="1976713295">
          <w:marLeft w:val="0"/>
          <w:marRight w:val="0"/>
          <w:marTop w:val="0"/>
          <w:marBottom w:val="0"/>
          <w:divBdr>
            <w:top w:val="none" w:sz="0" w:space="0" w:color="auto"/>
            <w:left w:val="none" w:sz="0" w:space="0" w:color="auto"/>
            <w:bottom w:val="none" w:sz="0" w:space="0" w:color="auto"/>
            <w:right w:val="none" w:sz="0" w:space="0" w:color="auto"/>
          </w:divBdr>
          <w:divsChild>
            <w:div w:id="938097661">
              <w:marLeft w:val="0"/>
              <w:marRight w:val="0"/>
              <w:marTop w:val="0"/>
              <w:marBottom w:val="0"/>
              <w:divBdr>
                <w:top w:val="none" w:sz="0" w:space="0" w:color="auto"/>
                <w:left w:val="none" w:sz="0" w:space="0" w:color="auto"/>
                <w:bottom w:val="none" w:sz="0" w:space="0" w:color="auto"/>
                <w:right w:val="none" w:sz="0" w:space="0" w:color="auto"/>
              </w:divBdr>
            </w:div>
          </w:divsChild>
        </w:div>
        <w:div w:id="1354266108">
          <w:marLeft w:val="0"/>
          <w:marRight w:val="0"/>
          <w:marTop w:val="0"/>
          <w:marBottom w:val="0"/>
          <w:divBdr>
            <w:top w:val="none" w:sz="0" w:space="0" w:color="auto"/>
            <w:left w:val="none" w:sz="0" w:space="0" w:color="auto"/>
            <w:bottom w:val="none" w:sz="0" w:space="0" w:color="auto"/>
            <w:right w:val="none" w:sz="0" w:space="0" w:color="auto"/>
          </w:divBdr>
          <w:divsChild>
            <w:div w:id="954287908">
              <w:marLeft w:val="0"/>
              <w:marRight w:val="0"/>
              <w:marTop w:val="0"/>
              <w:marBottom w:val="0"/>
              <w:divBdr>
                <w:top w:val="none" w:sz="0" w:space="0" w:color="auto"/>
                <w:left w:val="none" w:sz="0" w:space="0" w:color="auto"/>
                <w:bottom w:val="none" w:sz="0" w:space="0" w:color="auto"/>
                <w:right w:val="none" w:sz="0" w:space="0" w:color="auto"/>
              </w:divBdr>
            </w:div>
          </w:divsChild>
        </w:div>
        <w:div w:id="1138380102">
          <w:marLeft w:val="0"/>
          <w:marRight w:val="0"/>
          <w:marTop w:val="0"/>
          <w:marBottom w:val="0"/>
          <w:divBdr>
            <w:top w:val="none" w:sz="0" w:space="0" w:color="auto"/>
            <w:left w:val="none" w:sz="0" w:space="0" w:color="auto"/>
            <w:bottom w:val="none" w:sz="0" w:space="0" w:color="auto"/>
            <w:right w:val="none" w:sz="0" w:space="0" w:color="auto"/>
          </w:divBdr>
          <w:divsChild>
            <w:div w:id="2047899768">
              <w:marLeft w:val="0"/>
              <w:marRight w:val="0"/>
              <w:marTop w:val="0"/>
              <w:marBottom w:val="0"/>
              <w:divBdr>
                <w:top w:val="none" w:sz="0" w:space="0" w:color="auto"/>
                <w:left w:val="none" w:sz="0" w:space="0" w:color="auto"/>
                <w:bottom w:val="none" w:sz="0" w:space="0" w:color="auto"/>
                <w:right w:val="none" w:sz="0" w:space="0" w:color="auto"/>
              </w:divBdr>
            </w:div>
          </w:divsChild>
        </w:div>
        <w:div w:id="299111767">
          <w:marLeft w:val="0"/>
          <w:marRight w:val="0"/>
          <w:marTop w:val="0"/>
          <w:marBottom w:val="0"/>
          <w:divBdr>
            <w:top w:val="none" w:sz="0" w:space="0" w:color="auto"/>
            <w:left w:val="none" w:sz="0" w:space="0" w:color="auto"/>
            <w:bottom w:val="none" w:sz="0" w:space="0" w:color="auto"/>
            <w:right w:val="none" w:sz="0" w:space="0" w:color="auto"/>
          </w:divBdr>
          <w:divsChild>
            <w:div w:id="469443860">
              <w:marLeft w:val="0"/>
              <w:marRight w:val="0"/>
              <w:marTop w:val="0"/>
              <w:marBottom w:val="0"/>
              <w:divBdr>
                <w:top w:val="none" w:sz="0" w:space="0" w:color="auto"/>
                <w:left w:val="none" w:sz="0" w:space="0" w:color="auto"/>
                <w:bottom w:val="none" w:sz="0" w:space="0" w:color="auto"/>
                <w:right w:val="none" w:sz="0" w:space="0" w:color="auto"/>
              </w:divBdr>
            </w:div>
          </w:divsChild>
        </w:div>
        <w:div w:id="800073892">
          <w:marLeft w:val="0"/>
          <w:marRight w:val="0"/>
          <w:marTop w:val="0"/>
          <w:marBottom w:val="0"/>
          <w:divBdr>
            <w:top w:val="none" w:sz="0" w:space="0" w:color="auto"/>
            <w:left w:val="none" w:sz="0" w:space="0" w:color="auto"/>
            <w:bottom w:val="none" w:sz="0" w:space="0" w:color="auto"/>
            <w:right w:val="none" w:sz="0" w:space="0" w:color="auto"/>
          </w:divBdr>
          <w:divsChild>
            <w:div w:id="1253199675">
              <w:marLeft w:val="0"/>
              <w:marRight w:val="0"/>
              <w:marTop w:val="0"/>
              <w:marBottom w:val="0"/>
              <w:divBdr>
                <w:top w:val="none" w:sz="0" w:space="0" w:color="auto"/>
                <w:left w:val="none" w:sz="0" w:space="0" w:color="auto"/>
                <w:bottom w:val="none" w:sz="0" w:space="0" w:color="auto"/>
                <w:right w:val="none" w:sz="0" w:space="0" w:color="auto"/>
              </w:divBdr>
            </w:div>
          </w:divsChild>
        </w:div>
        <w:div w:id="302195339">
          <w:marLeft w:val="0"/>
          <w:marRight w:val="0"/>
          <w:marTop w:val="0"/>
          <w:marBottom w:val="0"/>
          <w:divBdr>
            <w:top w:val="none" w:sz="0" w:space="0" w:color="auto"/>
            <w:left w:val="none" w:sz="0" w:space="0" w:color="auto"/>
            <w:bottom w:val="none" w:sz="0" w:space="0" w:color="auto"/>
            <w:right w:val="none" w:sz="0" w:space="0" w:color="auto"/>
          </w:divBdr>
          <w:divsChild>
            <w:div w:id="748507589">
              <w:marLeft w:val="0"/>
              <w:marRight w:val="0"/>
              <w:marTop w:val="0"/>
              <w:marBottom w:val="0"/>
              <w:divBdr>
                <w:top w:val="none" w:sz="0" w:space="0" w:color="auto"/>
                <w:left w:val="none" w:sz="0" w:space="0" w:color="auto"/>
                <w:bottom w:val="none" w:sz="0" w:space="0" w:color="auto"/>
                <w:right w:val="none" w:sz="0" w:space="0" w:color="auto"/>
              </w:divBdr>
            </w:div>
          </w:divsChild>
        </w:div>
        <w:div w:id="799759753">
          <w:marLeft w:val="0"/>
          <w:marRight w:val="0"/>
          <w:marTop w:val="0"/>
          <w:marBottom w:val="0"/>
          <w:divBdr>
            <w:top w:val="none" w:sz="0" w:space="0" w:color="auto"/>
            <w:left w:val="none" w:sz="0" w:space="0" w:color="auto"/>
            <w:bottom w:val="none" w:sz="0" w:space="0" w:color="auto"/>
            <w:right w:val="none" w:sz="0" w:space="0" w:color="auto"/>
          </w:divBdr>
          <w:divsChild>
            <w:div w:id="928276638">
              <w:marLeft w:val="0"/>
              <w:marRight w:val="0"/>
              <w:marTop w:val="0"/>
              <w:marBottom w:val="0"/>
              <w:divBdr>
                <w:top w:val="none" w:sz="0" w:space="0" w:color="auto"/>
                <w:left w:val="none" w:sz="0" w:space="0" w:color="auto"/>
                <w:bottom w:val="none" w:sz="0" w:space="0" w:color="auto"/>
                <w:right w:val="none" w:sz="0" w:space="0" w:color="auto"/>
              </w:divBdr>
            </w:div>
          </w:divsChild>
        </w:div>
        <w:div w:id="306473025">
          <w:marLeft w:val="0"/>
          <w:marRight w:val="0"/>
          <w:marTop w:val="0"/>
          <w:marBottom w:val="0"/>
          <w:divBdr>
            <w:top w:val="none" w:sz="0" w:space="0" w:color="auto"/>
            <w:left w:val="none" w:sz="0" w:space="0" w:color="auto"/>
            <w:bottom w:val="none" w:sz="0" w:space="0" w:color="auto"/>
            <w:right w:val="none" w:sz="0" w:space="0" w:color="auto"/>
          </w:divBdr>
          <w:divsChild>
            <w:div w:id="1749228233">
              <w:marLeft w:val="0"/>
              <w:marRight w:val="0"/>
              <w:marTop w:val="0"/>
              <w:marBottom w:val="0"/>
              <w:divBdr>
                <w:top w:val="none" w:sz="0" w:space="0" w:color="auto"/>
                <w:left w:val="none" w:sz="0" w:space="0" w:color="auto"/>
                <w:bottom w:val="none" w:sz="0" w:space="0" w:color="auto"/>
                <w:right w:val="none" w:sz="0" w:space="0" w:color="auto"/>
              </w:divBdr>
            </w:div>
          </w:divsChild>
        </w:div>
        <w:div w:id="823200133">
          <w:marLeft w:val="0"/>
          <w:marRight w:val="0"/>
          <w:marTop w:val="0"/>
          <w:marBottom w:val="0"/>
          <w:divBdr>
            <w:top w:val="none" w:sz="0" w:space="0" w:color="auto"/>
            <w:left w:val="none" w:sz="0" w:space="0" w:color="auto"/>
            <w:bottom w:val="none" w:sz="0" w:space="0" w:color="auto"/>
            <w:right w:val="none" w:sz="0" w:space="0" w:color="auto"/>
          </w:divBdr>
          <w:divsChild>
            <w:div w:id="438990998">
              <w:marLeft w:val="0"/>
              <w:marRight w:val="0"/>
              <w:marTop w:val="0"/>
              <w:marBottom w:val="0"/>
              <w:divBdr>
                <w:top w:val="none" w:sz="0" w:space="0" w:color="auto"/>
                <w:left w:val="none" w:sz="0" w:space="0" w:color="auto"/>
                <w:bottom w:val="none" w:sz="0" w:space="0" w:color="auto"/>
                <w:right w:val="none" w:sz="0" w:space="0" w:color="auto"/>
              </w:divBdr>
            </w:div>
          </w:divsChild>
        </w:div>
        <w:div w:id="1184828548">
          <w:marLeft w:val="0"/>
          <w:marRight w:val="0"/>
          <w:marTop w:val="0"/>
          <w:marBottom w:val="0"/>
          <w:divBdr>
            <w:top w:val="none" w:sz="0" w:space="0" w:color="auto"/>
            <w:left w:val="none" w:sz="0" w:space="0" w:color="auto"/>
            <w:bottom w:val="none" w:sz="0" w:space="0" w:color="auto"/>
            <w:right w:val="none" w:sz="0" w:space="0" w:color="auto"/>
          </w:divBdr>
          <w:divsChild>
            <w:div w:id="949700578">
              <w:marLeft w:val="0"/>
              <w:marRight w:val="0"/>
              <w:marTop w:val="0"/>
              <w:marBottom w:val="0"/>
              <w:divBdr>
                <w:top w:val="none" w:sz="0" w:space="0" w:color="auto"/>
                <w:left w:val="none" w:sz="0" w:space="0" w:color="auto"/>
                <w:bottom w:val="none" w:sz="0" w:space="0" w:color="auto"/>
                <w:right w:val="none" w:sz="0" w:space="0" w:color="auto"/>
              </w:divBdr>
            </w:div>
          </w:divsChild>
        </w:div>
        <w:div w:id="878128131">
          <w:marLeft w:val="0"/>
          <w:marRight w:val="0"/>
          <w:marTop w:val="0"/>
          <w:marBottom w:val="0"/>
          <w:divBdr>
            <w:top w:val="none" w:sz="0" w:space="0" w:color="auto"/>
            <w:left w:val="none" w:sz="0" w:space="0" w:color="auto"/>
            <w:bottom w:val="none" w:sz="0" w:space="0" w:color="auto"/>
            <w:right w:val="none" w:sz="0" w:space="0" w:color="auto"/>
          </w:divBdr>
          <w:divsChild>
            <w:div w:id="743376060">
              <w:marLeft w:val="0"/>
              <w:marRight w:val="0"/>
              <w:marTop w:val="0"/>
              <w:marBottom w:val="0"/>
              <w:divBdr>
                <w:top w:val="none" w:sz="0" w:space="0" w:color="auto"/>
                <w:left w:val="none" w:sz="0" w:space="0" w:color="auto"/>
                <w:bottom w:val="none" w:sz="0" w:space="0" w:color="auto"/>
                <w:right w:val="none" w:sz="0" w:space="0" w:color="auto"/>
              </w:divBdr>
            </w:div>
          </w:divsChild>
        </w:div>
        <w:div w:id="2084184614">
          <w:marLeft w:val="0"/>
          <w:marRight w:val="0"/>
          <w:marTop w:val="0"/>
          <w:marBottom w:val="0"/>
          <w:divBdr>
            <w:top w:val="none" w:sz="0" w:space="0" w:color="auto"/>
            <w:left w:val="none" w:sz="0" w:space="0" w:color="auto"/>
            <w:bottom w:val="none" w:sz="0" w:space="0" w:color="auto"/>
            <w:right w:val="none" w:sz="0" w:space="0" w:color="auto"/>
          </w:divBdr>
          <w:divsChild>
            <w:div w:id="62529958">
              <w:marLeft w:val="0"/>
              <w:marRight w:val="0"/>
              <w:marTop w:val="0"/>
              <w:marBottom w:val="0"/>
              <w:divBdr>
                <w:top w:val="none" w:sz="0" w:space="0" w:color="auto"/>
                <w:left w:val="none" w:sz="0" w:space="0" w:color="auto"/>
                <w:bottom w:val="none" w:sz="0" w:space="0" w:color="auto"/>
                <w:right w:val="none" w:sz="0" w:space="0" w:color="auto"/>
              </w:divBdr>
            </w:div>
          </w:divsChild>
        </w:div>
        <w:div w:id="613679998">
          <w:marLeft w:val="0"/>
          <w:marRight w:val="0"/>
          <w:marTop w:val="0"/>
          <w:marBottom w:val="0"/>
          <w:divBdr>
            <w:top w:val="none" w:sz="0" w:space="0" w:color="auto"/>
            <w:left w:val="none" w:sz="0" w:space="0" w:color="auto"/>
            <w:bottom w:val="none" w:sz="0" w:space="0" w:color="auto"/>
            <w:right w:val="none" w:sz="0" w:space="0" w:color="auto"/>
          </w:divBdr>
          <w:divsChild>
            <w:div w:id="456220816">
              <w:marLeft w:val="0"/>
              <w:marRight w:val="0"/>
              <w:marTop w:val="0"/>
              <w:marBottom w:val="0"/>
              <w:divBdr>
                <w:top w:val="none" w:sz="0" w:space="0" w:color="auto"/>
                <w:left w:val="none" w:sz="0" w:space="0" w:color="auto"/>
                <w:bottom w:val="none" w:sz="0" w:space="0" w:color="auto"/>
                <w:right w:val="none" w:sz="0" w:space="0" w:color="auto"/>
              </w:divBdr>
            </w:div>
          </w:divsChild>
        </w:div>
        <w:div w:id="1719014868">
          <w:marLeft w:val="0"/>
          <w:marRight w:val="0"/>
          <w:marTop w:val="0"/>
          <w:marBottom w:val="0"/>
          <w:divBdr>
            <w:top w:val="none" w:sz="0" w:space="0" w:color="auto"/>
            <w:left w:val="none" w:sz="0" w:space="0" w:color="auto"/>
            <w:bottom w:val="none" w:sz="0" w:space="0" w:color="auto"/>
            <w:right w:val="none" w:sz="0" w:space="0" w:color="auto"/>
          </w:divBdr>
          <w:divsChild>
            <w:div w:id="1992369918">
              <w:marLeft w:val="0"/>
              <w:marRight w:val="0"/>
              <w:marTop w:val="0"/>
              <w:marBottom w:val="0"/>
              <w:divBdr>
                <w:top w:val="none" w:sz="0" w:space="0" w:color="auto"/>
                <w:left w:val="none" w:sz="0" w:space="0" w:color="auto"/>
                <w:bottom w:val="none" w:sz="0" w:space="0" w:color="auto"/>
                <w:right w:val="none" w:sz="0" w:space="0" w:color="auto"/>
              </w:divBdr>
            </w:div>
          </w:divsChild>
        </w:div>
        <w:div w:id="115608180">
          <w:marLeft w:val="0"/>
          <w:marRight w:val="0"/>
          <w:marTop w:val="0"/>
          <w:marBottom w:val="0"/>
          <w:divBdr>
            <w:top w:val="none" w:sz="0" w:space="0" w:color="auto"/>
            <w:left w:val="none" w:sz="0" w:space="0" w:color="auto"/>
            <w:bottom w:val="none" w:sz="0" w:space="0" w:color="auto"/>
            <w:right w:val="none" w:sz="0" w:space="0" w:color="auto"/>
          </w:divBdr>
          <w:divsChild>
            <w:div w:id="120148284">
              <w:marLeft w:val="0"/>
              <w:marRight w:val="0"/>
              <w:marTop w:val="0"/>
              <w:marBottom w:val="0"/>
              <w:divBdr>
                <w:top w:val="none" w:sz="0" w:space="0" w:color="auto"/>
                <w:left w:val="none" w:sz="0" w:space="0" w:color="auto"/>
                <w:bottom w:val="none" w:sz="0" w:space="0" w:color="auto"/>
                <w:right w:val="none" w:sz="0" w:space="0" w:color="auto"/>
              </w:divBdr>
            </w:div>
          </w:divsChild>
        </w:div>
        <w:div w:id="2055277467">
          <w:marLeft w:val="0"/>
          <w:marRight w:val="0"/>
          <w:marTop w:val="0"/>
          <w:marBottom w:val="0"/>
          <w:divBdr>
            <w:top w:val="none" w:sz="0" w:space="0" w:color="auto"/>
            <w:left w:val="none" w:sz="0" w:space="0" w:color="auto"/>
            <w:bottom w:val="none" w:sz="0" w:space="0" w:color="auto"/>
            <w:right w:val="none" w:sz="0" w:space="0" w:color="auto"/>
          </w:divBdr>
          <w:divsChild>
            <w:div w:id="366570567">
              <w:marLeft w:val="0"/>
              <w:marRight w:val="0"/>
              <w:marTop w:val="0"/>
              <w:marBottom w:val="0"/>
              <w:divBdr>
                <w:top w:val="none" w:sz="0" w:space="0" w:color="auto"/>
                <w:left w:val="none" w:sz="0" w:space="0" w:color="auto"/>
                <w:bottom w:val="none" w:sz="0" w:space="0" w:color="auto"/>
                <w:right w:val="none" w:sz="0" w:space="0" w:color="auto"/>
              </w:divBdr>
            </w:div>
          </w:divsChild>
        </w:div>
        <w:div w:id="1947149460">
          <w:marLeft w:val="0"/>
          <w:marRight w:val="0"/>
          <w:marTop w:val="0"/>
          <w:marBottom w:val="0"/>
          <w:divBdr>
            <w:top w:val="none" w:sz="0" w:space="0" w:color="auto"/>
            <w:left w:val="none" w:sz="0" w:space="0" w:color="auto"/>
            <w:bottom w:val="none" w:sz="0" w:space="0" w:color="auto"/>
            <w:right w:val="none" w:sz="0" w:space="0" w:color="auto"/>
          </w:divBdr>
          <w:divsChild>
            <w:div w:id="1389106470">
              <w:marLeft w:val="0"/>
              <w:marRight w:val="0"/>
              <w:marTop w:val="0"/>
              <w:marBottom w:val="0"/>
              <w:divBdr>
                <w:top w:val="none" w:sz="0" w:space="0" w:color="auto"/>
                <w:left w:val="none" w:sz="0" w:space="0" w:color="auto"/>
                <w:bottom w:val="none" w:sz="0" w:space="0" w:color="auto"/>
                <w:right w:val="none" w:sz="0" w:space="0" w:color="auto"/>
              </w:divBdr>
            </w:div>
          </w:divsChild>
        </w:div>
        <w:div w:id="1752312919">
          <w:marLeft w:val="0"/>
          <w:marRight w:val="0"/>
          <w:marTop w:val="0"/>
          <w:marBottom w:val="0"/>
          <w:divBdr>
            <w:top w:val="none" w:sz="0" w:space="0" w:color="auto"/>
            <w:left w:val="none" w:sz="0" w:space="0" w:color="auto"/>
            <w:bottom w:val="none" w:sz="0" w:space="0" w:color="auto"/>
            <w:right w:val="none" w:sz="0" w:space="0" w:color="auto"/>
          </w:divBdr>
          <w:divsChild>
            <w:div w:id="1730374639">
              <w:marLeft w:val="0"/>
              <w:marRight w:val="0"/>
              <w:marTop w:val="0"/>
              <w:marBottom w:val="0"/>
              <w:divBdr>
                <w:top w:val="none" w:sz="0" w:space="0" w:color="auto"/>
                <w:left w:val="none" w:sz="0" w:space="0" w:color="auto"/>
                <w:bottom w:val="none" w:sz="0" w:space="0" w:color="auto"/>
                <w:right w:val="none" w:sz="0" w:space="0" w:color="auto"/>
              </w:divBdr>
            </w:div>
          </w:divsChild>
        </w:div>
        <w:div w:id="1333679023">
          <w:marLeft w:val="0"/>
          <w:marRight w:val="0"/>
          <w:marTop w:val="0"/>
          <w:marBottom w:val="0"/>
          <w:divBdr>
            <w:top w:val="none" w:sz="0" w:space="0" w:color="auto"/>
            <w:left w:val="none" w:sz="0" w:space="0" w:color="auto"/>
            <w:bottom w:val="none" w:sz="0" w:space="0" w:color="auto"/>
            <w:right w:val="none" w:sz="0" w:space="0" w:color="auto"/>
          </w:divBdr>
          <w:divsChild>
            <w:div w:id="7053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844">
      <w:bodyDiv w:val="1"/>
      <w:marLeft w:val="0"/>
      <w:marRight w:val="0"/>
      <w:marTop w:val="0"/>
      <w:marBottom w:val="0"/>
      <w:divBdr>
        <w:top w:val="none" w:sz="0" w:space="0" w:color="auto"/>
        <w:left w:val="none" w:sz="0" w:space="0" w:color="auto"/>
        <w:bottom w:val="none" w:sz="0" w:space="0" w:color="auto"/>
        <w:right w:val="none" w:sz="0" w:space="0" w:color="auto"/>
      </w:divBdr>
    </w:div>
    <w:div w:id="825053038">
      <w:bodyDiv w:val="1"/>
      <w:marLeft w:val="0"/>
      <w:marRight w:val="0"/>
      <w:marTop w:val="0"/>
      <w:marBottom w:val="0"/>
      <w:divBdr>
        <w:top w:val="none" w:sz="0" w:space="0" w:color="auto"/>
        <w:left w:val="none" w:sz="0" w:space="0" w:color="auto"/>
        <w:bottom w:val="none" w:sz="0" w:space="0" w:color="auto"/>
        <w:right w:val="none" w:sz="0" w:space="0" w:color="auto"/>
      </w:divBdr>
      <w:divsChild>
        <w:div w:id="1091779278">
          <w:marLeft w:val="0"/>
          <w:marRight w:val="0"/>
          <w:marTop w:val="0"/>
          <w:marBottom w:val="0"/>
          <w:divBdr>
            <w:top w:val="none" w:sz="0" w:space="0" w:color="auto"/>
            <w:left w:val="none" w:sz="0" w:space="0" w:color="auto"/>
            <w:bottom w:val="none" w:sz="0" w:space="0" w:color="auto"/>
            <w:right w:val="none" w:sz="0" w:space="0" w:color="auto"/>
          </w:divBdr>
        </w:div>
        <w:div w:id="2099593930">
          <w:marLeft w:val="0"/>
          <w:marRight w:val="0"/>
          <w:marTop w:val="0"/>
          <w:marBottom w:val="0"/>
          <w:divBdr>
            <w:top w:val="none" w:sz="0" w:space="0" w:color="auto"/>
            <w:left w:val="none" w:sz="0" w:space="0" w:color="auto"/>
            <w:bottom w:val="none" w:sz="0" w:space="0" w:color="auto"/>
            <w:right w:val="none" w:sz="0" w:space="0" w:color="auto"/>
          </w:divBdr>
        </w:div>
        <w:div w:id="1331374427">
          <w:marLeft w:val="0"/>
          <w:marRight w:val="0"/>
          <w:marTop w:val="0"/>
          <w:marBottom w:val="0"/>
          <w:divBdr>
            <w:top w:val="none" w:sz="0" w:space="0" w:color="auto"/>
            <w:left w:val="none" w:sz="0" w:space="0" w:color="auto"/>
            <w:bottom w:val="none" w:sz="0" w:space="0" w:color="auto"/>
            <w:right w:val="none" w:sz="0" w:space="0" w:color="auto"/>
          </w:divBdr>
        </w:div>
        <w:div w:id="592278504">
          <w:marLeft w:val="0"/>
          <w:marRight w:val="0"/>
          <w:marTop w:val="0"/>
          <w:marBottom w:val="0"/>
          <w:divBdr>
            <w:top w:val="none" w:sz="0" w:space="0" w:color="auto"/>
            <w:left w:val="none" w:sz="0" w:space="0" w:color="auto"/>
            <w:bottom w:val="none" w:sz="0" w:space="0" w:color="auto"/>
            <w:right w:val="none" w:sz="0" w:space="0" w:color="auto"/>
          </w:divBdr>
        </w:div>
        <w:div w:id="1102918097">
          <w:marLeft w:val="0"/>
          <w:marRight w:val="0"/>
          <w:marTop w:val="0"/>
          <w:marBottom w:val="0"/>
          <w:divBdr>
            <w:top w:val="none" w:sz="0" w:space="0" w:color="auto"/>
            <w:left w:val="none" w:sz="0" w:space="0" w:color="auto"/>
            <w:bottom w:val="none" w:sz="0" w:space="0" w:color="auto"/>
            <w:right w:val="none" w:sz="0" w:space="0" w:color="auto"/>
          </w:divBdr>
        </w:div>
      </w:divsChild>
    </w:div>
    <w:div w:id="884217112">
      <w:bodyDiv w:val="1"/>
      <w:marLeft w:val="0"/>
      <w:marRight w:val="0"/>
      <w:marTop w:val="0"/>
      <w:marBottom w:val="0"/>
      <w:divBdr>
        <w:top w:val="none" w:sz="0" w:space="0" w:color="auto"/>
        <w:left w:val="none" w:sz="0" w:space="0" w:color="auto"/>
        <w:bottom w:val="none" w:sz="0" w:space="0" w:color="auto"/>
        <w:right w:val="none" w:sz="0" w:space="0" w:color="auto"/>
      </w:divBdr>
      <w:divsChild>
        <w:div w:id="77795382">
          <w:marLeft w:val="0"/>
          <w:marRight w:val="0"/>
          <w:marTop w:val="0"/>
          <w:marBottom w:val="0"/>
          <w:divBdr>
            <w:top w:val="none" w:sz="0" w:space="0" w:color="auto"/>
            <w:left w:val="none" w:sz="0" w:space="0" w:color="auto"/>
            <w:bottom w:val="none" w:sz="0" w:space="0" w:color="auto"/>
            <w:right w:val="none" w:sz="0" w:space="0" w:color="auto"/>
          </w:divBdr>
        </w:div>
        <w:div w:id="2078626873">
          <w:marLeft w:val="0"/>
          <w:marRight w:val="0"/>
          <w:marTop w:val="0"/>
          <w:marBottom w:val="0"/>
          <w:divBdr>
            <w:top w:val="none" w:sz="0" w:space="0" w:color="auto"/>
            <w:left w:val="none" w:sz="0" w:space="0" w:color="auto"/>
            <w:bottom w:val="none" w:sz="0" w:space="0" w:color="auto"/>
            <w:right w:val="none" w:sz="0" w:space="0" w:color="auto"/>
          </w:divBdr>
        </w:div>
        <w:div w:id="732850038">
          <w:marLeft w:val="0"/>
          <w:marRight w:val="0"/>
          <w:marTop w:val="0"/>
          <w:marBottom w:val="0"/>
          <w:divBdr>
            <w:top w:val="none" w:sz="0" w:space="0" w:color="auto"/>
            <w:left w:val="none" w:sz="0" w:space="0" w:color="auto"/>
            <w:bottom w:val="none" w:sz="0" w:space="0" w:color="auto"/>
            <w:right w:val="none" w:sz="0" w:space="0" w:color="auto"/>
          </w:divBdr>
        </w:div>
      </w:divsChild>
    </w:div>
    <w:div w:id="1150248563">
      <w:bodyDiv w:val="1"/>
      <w:marLeft w:val="0"/>
      <w:marRight w:val="0"/>
      <w:marTop w:val="0"/>
      <w:marBottom w:val="0"/>
      <w:divBdr>
        <w:top w:val="none" w:sz="0" w:space="0" w:color="auto"/>
        <w:left w:val="none" w:sz="0" w:space="0" w:color="auto"/>
        <w:bottom w:val="none" w:sz="0" w:space="0" w:color="auto"/>
        <w:right w:val="none" w:sz="0" w:space="0" w:color="auto"/>
      </w:divBdr>
    </w:div>
    <w:div w:id="1384216614">
      <w:bodyDiv w:val="1"/>
      <w:marLeft w:val="0"/>
      <w:marRight w:val="0"/>
      <w:marTop w:val="0"/>
      <w:marBottom w:val="0"/>
      <w:divBdr>
        <w:top w:val="none" w:sz="0" w:space="0" w:color="auto"/>
        <w:left w:val="none" w:sz="0" w:space="0" w:color="auto"/>
        <w:bottom w:val="none" w:sz="0" w:space="0" w:color="auto"/>
        <w:right w:val="none" w:sz="0" w:space="0" w:color="auto"/>
      </w:divBdr>
      <w:divsChild>
        <w:div w:id="2052220064">
          <w:marLeft w:val="0"/>
          <w:marRight w:val="0"/>
          <w:marTop w:val="0"/>
          <w:marBottom w:val="0"/>
          <w:divBdr>
            <w:top w:val="none" w:sz="0" w:space="0" w:color="auto"/>
            <w:left w:val="none" w:sz="0" w:space="0" w:color="auto"/>
            <w:bottom w:val="none" w:sz="0" w:space="0" w:color="auto"/>
            <w:right w:val="none" w:sz="0" w:space="0" w:color="auto"/>
          </w:divBdr>
          <w:divsChild>
            <w:div w:id="1724333249">
              <w:marLeft w:val="0"/>
              <w:marRight w:val="0"/>
              <w:marTop w:val="0"/>
              <w:marBottom w:val="0"/>
              <w:divBdr>
                <w:top w:val="none" w:sz="0" w:space="0" w:color="auto"/>
                <w:left w:val="none" w:sz="0" w:space="0" w:color="auto"/>
                <w:bottom w:val="none" w:sz="0" w:space="0" w:color="auto"/>
                <w:right w:val="none" w:sz="0" w:space="0" w:color="auto"/>
              </w:divBdr>
            </w:div>
            <w:div w:id="369958250">
              <w:marLeft w:val="0"/>
              <w:marRight w:val="0"/>
              <w:marTop w:val="0"/>
              <w:marBottom w:val="0"/>
              <w:divBdr>
                <w:top w:val="none" w:sz="0" w:space="0" w:color="auto"/>
                <w:left w:val="none" w:sz="0" w:space="0" w:color="auto"/>
                <w:bottom w:val="none" w:sz="0" w:space="0" w:color="auto"/>
                <w:right w:val="none" w:sz="0" w:space="0" w:color="auto"/>
              </w:divBdr>
            </w:div>
          </w:divsChild>
        </w:div>
        <w:div w:id="1883862296">
          <w:marLeft w:val="0"/>
          <w:marRight w:val="0"/>
          <w:marTop w:val="0"/>
          <w:marBottom w:val="0"/>
          <w:divBdr>
            <w:top w:val="none" w:sz="0" w:space="0" w:color="auto"/>
            <w:left w:val="none" w:sz="0" w:space="0" w:color="auto"/>
            <w:bottom w:val="none" w:sz="0" w:space="0" w:color="auto"/>
            <w:right w:val="none" w:sz="0" w:space="0" w:color="auto"/>
          </w:divBdr>
          <w:divsChild>
            <w:div w:id="263927401">
              <w:marLeft w:val="0"/>
              <w:marRight w:val="0"/>
              <w:marTop w:val="0"/>
              <w:marBottom w:val="0"/>
              <w:divBdr>
                <w:top w:val="none" w:sz="0" w:space="0" w:color="auto"/>
                <w:left w:val="none" w:sz="0" w:space="0" w:color="auto"/>
                <w:bottom w:val="none" w:sz="0" w:space="0" w:color="auto"/>
                <w:right w:val="none" w:sz="0" w:space="0" w:color="auto"/>
              </w:divBdr>
            </w:div>
            <w:div w:id="1726639099">
              <w:marLeft w:val="0"/>
              <w:marRight w:val="0"/>
              <w:marTop w:val="0"/>
              <w:marBottom w:val="0"/>
              <w:divBdr>
                <w:top w:val="none" w:sz="0" w:space="0" w:color="auto"/>
                <w:left w:val="none" w:sz="0" w:space="0" w:color="auto"/>
                <w:bottom w:val="none" w:sz="0" w:space="0" w:color="auto"/>
                <w:right w:val="none" w:sz="0" w:space="0" w:color="auto"/>
              </w:divBdr>
            </w:div>
            <w:div w:id="403064090">
              <w:marLeft w:val="0"/>
              <w:marRight w:val="0"/>
              <w:marTop w:val="0"/>
              <w:marBottom w:val="0"/>
              <w:divBdr>
                <w:top w:val="none" w:sz="0" w:space="0" w:color="auto"/>
                <w:left w:val="none" w:sz="0" w:space="0" w:color="auto"/>
                <w:bottom w:val="none" w:sz="0" w:space="0" w:color="auto"/>
                <w:right w:val="none" w:sz="0" w:space="0" w:color="auto"/>
              </w:divBdr>
            </w:div>
            <w:div w:id="1667130987">
              <w:marLeft w:val="0"/>
              <w:marRight w:val="0"/>
              <w:marTop w:val="0"/>
              <w:marBottom w:val="0"/>
              <w:divBdr>
                <w:top w:val="none" w:sz="0" w:space="0" w:color="auto"/>
                <w:left w:val="none" w:sz="0" w:space="0" w:color="auto"/>
                <w:bottom w:val="none" w:sz="0" w:space="0" w:color="auto"/>
                <w:right w:val="none" w:sz="0" w:space="0" w:color="auto"/>
              </w:divBdr>
            </w:div>
            <w:div w:id="1472407634">
              <w:marLeft w:val="0"/>
              <w:marRight w:val="0"/>
              <w:marTop w:val="0"/>
              <w:marBottom w:val="0"/>
              <w:divBdr>
                <w:top w:val="none" w:sz="0" w:space="0" w:color="auto"/>
                <w:left w:val="none" w:sz="0" w:space="0" w:color="auto"/>
                <w:bottom w:val="none" w:sz="0" w:space="0" w:color="auto"/>
                <w:right w:val="none" w:sz="0" w:space="0" w:color="auto"/>
              </w:divBdr>
            </w:div>
          </w:divsChild>
        </w:div>
        <w:div w:id="1172915480">
          <w:marLeft w:val="0"/>
          <w:marRight w:val="0"/>
          <w:marTop w:val="0"/>
          <w:marBottom w:val="0"/>
          <w:divBdr>
            <w:top w:val="none" w:sz="0" w:space="0" w:color="auto"/>
            <w:left w:val="none" w:sz="0" w:space="0" w:color="auto"/>
            <w:bottom w:val="none" w:sz="0" w:space="0" w:color="auto"/>
            <w:right w:val="none" w:sz="0" w:space="0" w:color="auto"/>
          </w:divBdr>
        </w:div>
      </w:divsChild>
    </w:div>
    <w:div w:id="1502353951">
      <w:bodyDiv w:val="1"/>
      <w:marLeft w:val="0"/>
      <w:marRight w:val="0"/>
      <w:marTop w:val="0"/>
      <w:marBottom w:val="0"/>
      <w:divBdr>
        <w:top w:val="none" w:sz="0" w:space="0" w:color="auto"/>
        <w:left w:val="none" w:sz="0" w:space="0" w:color="auto"/>
        <w:bottom w:val="none" w:sz="0" w:space="0" w:color="auto"/>
        <w:right w:val="none" w:sz="0" w:space="0" w:color="auto"/>
      </w:divBdr>
    </w:div>
    <w:div w:id="1577864994">
      <w:bodyDiv w:val="1"/>
      <w:marLeft w:val="0"/>
      <w:marRight w:val="0"/>
      <w:marTop w:val="0"/>
      <w:marBottom w:val="0"/>
      <w:divBdr>
        <w:top w:val="none" w:sz="0" w:space="0" w:color="auto"/>
        <w:left w:val="none" w:sz="0" w:space="0" w:color="auto"/>
        <w:bottom w:val="none" w:sz="0" w:space="0" w:color="auto"/>
        <w:right w:val="none" w:sz="0" w:space="0" w:color="auto"/>
      </w:divBdr>
      <w:divsChild>
        <w:div w:id="68700329">
          <w:marLeft w:val="0"/>
          <w:marRight w:val="0"/>
          <w:marTop w:val="0"/>
          <w:marBottom w:val="0"/>
          <w:divBdr>
            <w:top w:val="none" w:sz="0" w:space="0" w:color="auto"/>
            <w:left w:val="none" w:sz="0" w:space="0" w:color="auto"/>
            <w:bottom w:val="none" w:sz="0" w:space="0" w:color="auto"/>
            <w:right w:val="none" w:sz="0" w:space="0" w:color="auto"/>
          </w:divBdr>
        </w:div>
        <w:div w:id="611976407">
          <w:marLeft w:val="0"/>
          <w:marRight w:val="0"/>
          <w:marTop w:val="0"/>
          <w:marBottom w:val="0"/>
          <w:divBdr>
            <w:top w:val="none" w:sz="0" w:space="0" w:color="auto"/>
            <w:left w:val="none" w:sz="0" w:space="0" w:color="auto"/>
            <w:bottom w:val="none" w:sz="0" w:space="0" w:color="auto"/>
            <w:right w:val="none" w:sz="0" w:space="0" w:color="auto"/>
          </w:divBdr>
        </w:div>
        <w:div w:id="618954053">
          <w:marLeft w:val="0"/>
          <w:marRight w:val="0"/>
          <w:marTop w:val="0"/>
          <w:marBottom w:val="0"/>
          <w:divBdr>
            <w:top w:val="none" w:sz="0" w:space="0" w:color="auto"/>
            <w:left w:val="none" w:sz="0" w:space="0" w:color="auto"/>
            <w:bottom w:val="none" w:sz="0" w:space="0" w:color="auto"/>
            <w:right w:val="none" w:sz="0" w:space="0" w:color="auto"/>
          </w:divBdr>
        </w:div>
      </w:divsChild>
    </w:div>
    <w:div w:id="1962150090">
      <w:bodyDiv w:val="1"/>
      <w:marLeft w:val="0"/>
      <w:marRight w:val="0"/>
      <w:marTop w:val="0"/>
      <w:marBottom w:val="0"/>
      <w:divBdr>
        <w:top w:val="none" w:sz="0" w:space="0" w:color="auto"/>
        <w:left w:val="none" w:sz="0" w:space="0" w:color="auto"/>
        <w:bottom w:val="none" w:sz="0" w:space="0" w:color="auto"/>
        <w:right w:val="none" w:sz="0" w:space="0" w:color="auto"/>
      </w:divBdr>
      <w:divsChild>
        <w:div w:id="1915357813">
          <w:marLeft w:val="0"/>
          <w:marRight w:val="0"/>
          <w:marTop w:val="0"/>
          <w:marBottom w:val="0"/>
          <w:divBdr>
            <w:top w:val="none" w:sz="0" w:space="0" w:color="auto"/>
            <w:left w:val="none" w:sz="0" w:space="0" w:color="auto"/>
            <w:bottom w:val="none" w:sz="0" w:space="0" w:color="auto"/>
            <w:right w:val="none" w:sz="0" w:space="0" w:color="auto"/>
          </w:divBdr>
        </w:div>
        <w:div w:id="1152142991">
          <w:marLeft w:val="0"/>
          <w:marRight w:val="0"/>
          <w:marTop w:val="0"/>
          <w:marBottom w:val="0"/>
          <w:divBdr>
            <w:top w:val="none" w:sz="0" w:space="0" w:color="auto"/>
            <w:left w:val="none" w:sz="0" w:space="0" w:color="auto"/>
            <w:bottom w:val="none" w:sz="0" w:space="0" w:color="auto"/>
            <w:right w:val="none" w:sz="0" w:space="0" w:color="auto"/>
          </w:divBdr>
        </w:div>
        <w:div w:id="1350719625">
          <w:marLeft w:val="0"/>
          <w:marRight w:val="0"/>
          <w:marTop w:val="0"/>
          <w:marBottom w:val="0"/>
          <w:divBdr>
            <w:top w:val="none" w:sz="0" w:space="0" w:color="auto"/>
            <w:left w:val="none" w:sz="0" w:space="0" w:color="auto"/>
            <w:bottom w:val="none" w:sz="0" w:space="0" w:color="auto"/>
            <w:right w:val="none" w:sz="0" w:space="0" w:color="auto"/>
          </w:divBdr>
        </w:div>
        <w:div w:id="47849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E8E2C-360D-4FC6-9696-EF3083B1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Chalk</dc:creator>
  <cp:keywords/>
  <dc:description/>
  <cp:lastModifiedBy>Chad Borthwick</cp:lastModifiedBy>
  <cp:revision>2</cp:revision>
  <cp:lastPrinted>2021-05-06T22:28:00Z</cp:lastPrinted>
  <dcterms:created xsi:type="dcterms:W3CDTF">2021-11-26T05:08:00Z</dcterms:created>
  <dcterms:modified xsi:type="dcterms:W3CDTF">2021-11-26T05:08:00Z</dcterms:modified>
</cp:coreProperties>
</file>