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364"/>
      </w:tblGrid>
      <w:tr w:rsidR="00A937CA" w:rsidRPr="00A937CA" w14:paraId="329989FA" w14:textId="77777777" w:rsidTr="00405C9C">
        <w:trPr>
          <w:trHeight w:val="699"/>
        </w:trPr>
        <w:tc>
          <w:tcPr>
            <w:tcW w:w="22364" w:type="dxa"/>
            <w:shd w:val="clear" w:color="auto" w:fill="F2F2F2"/>
            <w:vAlign w:val="center"/>
          </w:tcPr>
          <w:p w14:paraId="2DC67C41" w14:textId="358527CA" w:rsidR="008D18FB" w:rsidRPr="00A937CA" w:rsidRDefault="008D18FB" w:rsidP="00C57F7F">
            <w:pPr>
              <w:pStyle w:val="Heading1"/>
              <w:pageBreakBefore w:val="0"/>
              <w:tabs>
                <w:tab w:val="right" w:pos="22005"/>
              </w:tabs>
              <w:suppressAutoHyphens/>
              <w:spacing w:after="0"/>
              <w:rPr>
                <w:color w:val="auto"/>
                <w:sz w:val="28"/>
              </w:rPr>
            </w:pPr>
            <w:bookmarkStart w:id="0" w:name="_Ref387052246"/>
            <w:bookmarkStart w:id="1" w:name="_Toc387142519"/>
            <w:r w:rsidRPr="00A937CA">
              <w:rPr>
                <w:color w:val="auto"/>
                <w:sz w:val="28"/>
                <w:szCs w:val="28"/>
              </w:rPr>
              <w:t>LGIP review checklist</w:t>
            </w:r>
            <w:r w:rsidR="003D7705">
              <w:rPr>
                <w:color w:val="auto"/>
                <w:sz w:val="28"/>
                <w:szCs w:val="28"/>
              </w:rPr>
              <w:tab/>
            </w:r>
            <w:r w:rsidR="004A7632">
              <w:rPr>
                <w:color w:val="auto"/>
                <w:sz w:val="28"/>
              </w:rPr>
              <w:t>Brisbane City Council – LGIP Amendment 1</w:t>
            </w:r>
            <w:r w:rsidR="00E16756">
              <w:rPr>
                <w:color w:val="auto"/>
                <w:sz w:val="28"/>
              </w:rPr>
              <w:t>B</w:t>
            </w:r>
            <w:r w:rsidRPr="00A937CA">
              <w:rPr>
                <w:color w:val="auto"/>
                <w:sz w:val="28"/>
              </w:rPr>
              <w:br/>
            </w:r>
            <w:r w:rsidRPr="00A937CA">
              <w:rPr>
                <w:i/>
                <w:color w:val="auto"/>
                <w:sz w:val="20"/>
              </w:rPr>
              <w:t>Approved form MGR5.1 under the Planning Act 2016</w:t>
            </w:r>
          </w:p>
        </w:tc>
      </w:tr>
      <w:bookmarkEnd w:id="0"/>
      <w:bookmarkEnd w:id="1"/>
      <w:tr w:rsidR="008D18FB" w:rsidRPr="008D18FB" w14:paraId="55570A35" w14:textId="77777777" w:rsidTr="00405C9C">
        <w:tblPrEx>
          <w:shd w:val="clear" w:color="auto" w:fill="auto"/>
          <w:tblCellMar>
            <w:top w:w="28" w:type="dxa"/>
            <w:left w:w="85" w:type="dxa"/>
            <w:bottom w:w="28" w:type="dxa"/>
            <w:right w:w="85" w:type="dxa"/>
          </w:tblCellMar>
        </w:tblPrEx>
        <w:trPr>
          <w:cantSplit/>
        </w:trPr>
        <w:tc>
          <w:tcPr>
            <w:tcW w:w="22364" w:type="dxa"/>
            <w:shd w:val="clear" w:color="auto" w:fill="auto"/>
          </w:tcPr>
          <w:p w14:paraId="4029E420" w14:textId="7EE4C030" w:rsidR="008D18FB" w:rsidRPr="00642C18" w:rsidRDefault="008D18FB" w:rsidP="00405C9C">
            <w:pPr>
              <w:suppressAutoHyphens/>
              <w:rPr>
                <w:rFonts w:ascii="Arial" w:hAnsi="Arial" w:cs="Arial"/>
                <w:b/>
                <w:bCs/>
                <w:u w:val="single"/>
              </w:rPr>
            </w:pPr>
            <w:r w:rsidRPr="00642C18">
              <w:rPr>
                <w:rFonts w:ascii="Arial" w:hAnsi="Arial" w:cs="Arial"/>
                <w:b/>
                <w:bCs/>
                <w:u w:val="single"/>
              </w:rPr>
              <w:t>Review principles:</w:t>
            </w:r>
          </w:p>
          <w:p w14:paraId="222187ED" w14:textId="77777777" w:rsidR="008D18FB" w:rsidRPr="00642C18" w:rsidRDefault="008D18FB" w:rsidP="00405C9C">
            <w:pPr>
              <w:pStyle w:val="ListParagraph"/>
              <w:numPr>
                <w:ilvl w:val="0"/>
                <w:numId w:val="13"/>
              </w:numPr>
              <w:suppressAutoHyphens/>
              <w:contextualSpacing w:val="0"/>
              <w:rPr>
                <w:rFonts w:ascii="Arial" w:hAnsi="Arial" w:cs="Arial"/>
                <w:bCs/>
              </w:rPr>
            </w:pPr>
            <w:r w:rsidRPr="00642C18">
              <w:rPr>
                <w:rFonts w:ascii="Arial" w:hAnsi="Arial" w:cs="Arial"/>
                <w:bCs/>
              </w:rPr>
              <w:t xml:space="preserve">A reference in the checklist to the LGIP is taken to include a relevant reference to the </w:t>
            </w:r>
            <w:r w:rsidRPr="00642C18">
              <w:rPr>
                <w:rFonts w:ascii="Arial" w:hAnsi="Arial" w:cs="Arial"/>
                <w:bCs/>
                <w:i/>
              </w:rPr>
              <w:t>Planning Act 2016</w:t>
            </w:r>
            <w:r w:rsidRPr="00642C18">
              <w:rPr>
                <w:rFonts w:ascii="Arial" w:hAnsi="Arial" w:cs="Arial"/>
                <w:bCs/>
              </w:rPr>
              <w:t xml:space="preserve"> and </w:t>
            </w:r>
            <w:r>
              <w:rPr>
                <w:rFonts w:ascii="Arial" w:hAnsi="Arial" w:cs="Arial"/>
                <w:bCs/>
              </w:rPr>
              <w:t>c</w:t>
            </w:r>
            <w:r w:rsidRPr="00642C18">
              <w:rPr>
                <w:rFonts w:ascii="Arial" w:hAnsi="Arial" w:cs="Arial"/>
                <w:bCs/>
              </w:rPr>
              <w:t>hapter 5 of the Minister’s Guidelines and Rules.</w:t>
            </w:r>
          </w:p>
          <w:p w14:paraId="7B6862F0" w14:textId="35146DC6" w:rsidR="008D18FB" w:rsidRPr="00642C18" w:rsidRDefault="008D18FB" w:rsidP="00405C9C">
            <w:pPr>
              <w:pStyle w:val="ListParagraph"/>
              <w:numPr>
                <w:ilvl w:val="0"/>
                <w:numId w:val="13"/>
              </w:numPr>
              <w:suppressAutoHyphens/>
              <w:contextualSpacing w:val="0"/>
              <w:rPr>
                <w:rFonts w:ascii="Arial" w:hAnsi="Arial" w:cs="Arial"/>
                <w:bCs/>
              </w:rPr>
            </w:pPr>
            <w:r w:rsidRPr="00642C18">
              <w:rPr>
                <w:rFonts w:ascii="Arial" w:hAnsi="Arial" w:cs="Arial"/>
                <w:bCs/>
              </w:rPr>
              <w:t xml:space="preserve">Terms in this checklist that are defined in the </w:t>
            </w:r>
            <w:r w:rsidRPr="00642C18">
              <w:rPr>
                <w:rFonts w:ascii="Arial" w:hAnsi="Arial" w:cs="Arial"/>
                <w:bCs/>
                <w:i/>
              </w:rPr>
              <w:t>Planning Act 2016</w:t>
            </w:r>
            <w:r w:rsidRPr="00642C18">
              <w:rPr>
                <w:rFonts w:ascii="Arial" w:hAnsi="Arial" w:cs="Arial"/>
                <w:bCs/>
              </w:rPr>
              <w:t xml:space="preserve"> or the Minister’s Guidelines and Rules.</w:t>
            </w:r>
          </w:p>
          <w:p w14:paraId="6EA89B34" w14:textId="77777777" w:rsidR="008D18FB" w:rsidRPr="00642C18" w:rsidRDefault="008D18FB" w:rsidP="00405C9C">
            <w:pPr>
              <w:suppressAutoHyphens/>
              <w:rPr>
                <w:rFonts w:ascii="Arial" w:hAnsi="Arial" w:cs="Arial"/>
                <w:b/>
                <w:bCs/>
              </w:rPr>
            </w:pPr>
            <w:r w:rsidRPr="00642C18">
              <w:rPr>
                <w:rFonts w:ascii="Arial" w:hAnsi="Arial" w:cs="Arial"/>
                <w:bCs/>
              </w:rPr>
              <w:t xml:space="preserve">The checklist must not be taken to cover all requirements of the </w:t>
            </w:r>
            <w:r w:rsidRPr="00642C18">
              <w:rPr>
                <w:rFonts w:ascii="Arial" w:hAnsi="Arial" w:cs="Arial"/>
                <w:bCs/>
                <w:i/>
              </w:rPr>
              <w:t>Planning Act 2016</w:t>
            </w:r>
            <w:r w:rsidRPr="00642C18">
              <w:rPr>
                <w:rFonts w:ascii="Arial" w:hAnsi="Arial" w:cs="Arial"/>
                <w:bCs/>
              </w:rPr>
              <w:t xml:space="preserve"> and</w:t>
            </w:r>
            <w:r w:rsidR="007F3EB3">
              <w:rPr>
                <w:rFonts w:ascii="Arial" w:hAnsi="Arial" w:cs="Arial"/>
                <w:bCs/>
              </w:rPr>
              <w:t xml:space="preserve"> the</w:t>
            </w:r>
            <w:r w:rsidRPr="00642C18">
              <w:rPr>
                <w:rFonts w:ascii="Arial" w:hAnsi="Arial" w:cs="Arial"/>
                <w:bCs/>
              </w:rPr>
              <w:t xml:space="preserve"> Minister’s Guidelines and Rules. Local governments must still have regard to the requirements as set out in the </w:t>
            </w:r>
            <w:r w:rsidRPr="00642C18">
              <w:rPr>
                <w:rFonts w:ascii="Arial" w:hAnsi="Arial" w:cs="Arial"/>
                <w:bCs/>
                <w:i/>
              </w:rPr>
              <w:t>Planning Act 2016</w:t>
            </w:r>
            <w:r w:rsidRPr="00642C18">
              <w:rPr>
                <w:rFonts w:ascii="Arial" w:hAnsi="Arial" w:cs="Arial"/>
                <w:bCs/>
              </w:rPr>
              <w:t xml:space="preserve"> and the Minister’s Guidelines and Rules when preparing or amending an LGIP.</w:t>
            </w:r>
          </w:p>
        </w:tc>
      </w:tr>
    </w:tbl>
    <w:p w14:paraId="7832F490" w14:textId="77777777" w:rsidR="00C57F7F" w:rsidRPr="00F1605B" w:rsidRDefault="00C57F7F" w:rsidP="0040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342"/>
        <w:gridCol w:w="1488"/>
        <w:gridCol w:w="993"/>
        <w:gridCol w:w="2409"/>
        <w:gridCol w:w="1418"/>
        <w:gridCol w:w="4852"/>
        <w:gridCol w:w="1243"/>
        <w:gridCol w:w="2693"/>
        <w:gridCol w:w="2571"/>
        <w:gridCol w:w="3355"/>
      </w:tblGrid>
      <w:tr w:rsidR="002C0C04" w:rsidRPr="00F1605B" w14:paraId="6D0A3A44" w14:textId="77777777" w:rsidTr="5FFF72BB">
        <w:trPr>
          <w:cantSplit/>
          <w:tblHeader/>
        </w:trPr>
        <w:tc>
          <w:tcPr>
            <w:tcW w:w="6232" w:type="dxa"/>
            <w:gridSpan w:val="4"/>
            <w:shd w:val="clear" w:color="auto" w:fill="auto"/>
            <w:vAlign w:val="center"/>
          </w:tcPr>
          <w:p w14:paraId="072F77E3" w14:textId="77777777" w:rsidR="00B5372A" w:rsidRPr="00F1605B" w:rsidRDefault="00B5372A" w:rsidP="00405C9C">
            <w:pPr>
              <w:rPr>
                <w:b/>
                <w:bCs/>
              </w:rPr>
            </w:pPr>
            <w:r w:rsidRPr="00F1605B">
              <w:rPr>
                <w:b/>
                <w:bCs/>
              </w:rPr>
              <w:t>Local government infrastructure plan (LGIP) checklist</w:t>
            </w:r>
          </w:p>
        </w:tc>
        <w:tc>
          <w:tcPr>
            <w:tcW w:w="6270" w:type="dxa"/>
            <w:gridSpan w:val="2"/>
            <w:shd w:val="clear" w:color="auto" w:fill="F2F2F2" w:themeFill="background1" w:themeFillShade="F2"/>
            <w:vAlign w:val="center"/>
          </w:tcPr>
          <w:p w14:paraId="4316F0C5" w14:textId="77777777" w:rsidR="00B5372A" w:rsidRPr="00F1605B" w:rsidRDefault="00B5372A" w:rsidP="00405C9C">
            <w:pPr>
              <w:rPr>
                <w:b/>
                <w:bCs/>
              </w:rPr>
            </w:pPr>
            <w:r w:rsidRPr="00F1605B">
              <w:rPr>
                <w:b/>
                <w:bCs/>
              </w:rPr>
              <w:t>To be completed by local government</w:t>
            </w:r>
          </w:p>
        </w:tc>
        <w:tc>
          <w:tcPr>
            <w:tcW w:w="9862" w:type="dxa"/>
            <w:gridSpan w:val="4"/>
            <w:shd w:val="clear" w:color="auto" w:fill="D9D9D9" w:themeFill="background1" w:themeFillShade="D9"/>
            <w:vAlign w:val="center"/>
          </w:tcPr>
          <w:p w14:paraId="621F7CF9" w14:textId="77777777" w:rsidR="00B5372A" w:rsidRPr="00F1605B" w:rsidRDefault="00B5372A" w:rsidP="00405C9C">
            <w:pPr>
              <w:rPr>
                <w:b/>
                <w:bCs/>
              </w:rPr>
            </w:pPr>
            <w:r w:rsidRPr="00F1605B">
              <w:rPr>
                <w:b/>
                <w:bCs/>
              </w:rPr>
              <w:t xml:space="preserve">To be completed by </w:t>
            </w:r>
            <w:r w:rsidR="00D80A97" w:rsidRPr="00F1605B">
              <w:rPr>
                <w:b/>
                <w:bCs/>
              </w:rPr>
              <w:t>appointed</w:t>
            </w:r>
            <w:r w:rsidRPr="00F1605B">
              <w:rPr>
                <w:b/>
                <w:bCs/>
              </w:rPr>
              <w:t xml:space="preserve"> reviewer</w:t>
            </w:r>
          </w:p>
        </w:tc>
      </w:tr>
      <w:tr w:rsidR="00D01FCF" w:rsidRPr="008D18FB" w14:paraId="423F32C8" w14:textId="77777777" w:rsidTr="5FFF72BB">
        <w:trPr>
          <w:cantSplit/>
          <w:tblHeader/>
        </w:trPr>
        <w:tc>
          <w:tcPr>
            <w:tcW w:w="1342" w:type="dxa"/>
            <w:shd w:val="clear" w:color="auto" w:fill="auto"/>
            <w:hideMark/>
          </w:tcPr>
          <w:p w14:paraId="3C6A2C6D" w14:textId="415A08A5" w:rsidR="00B5372A" w:rsidRPr="00642C18" w:rsidRDefault="00B5372A" w:rsidP="00405C9C">
            <w:pPr>
              <w:rPr>
                <w:rFonts w:ascii="Arial" w:hAnsi="Arial" w:cs="Arial"/>
                <w:b/>
                <w:bCs/>
              </w:rPr>
            </w:pPr>
            <w:bookmarkStart w:id="2" w:name="RANGE!B3:K3"/>
            <w:r w:rsidRPr="00642C18">
              <w:rPr>
                <w:rFonts w:ascii="Arial" w:hAnsi="Arial" w:cs="Arial"/>
                <w:b/>
                <w:bCs/>
              </w:rPr>
              <w:t>LGIP outcome</w:t>
            </w:r>
            <w:bookmarkEnd w:id="2"/>
          </w:p>
        </w:tc>
        <w:tc>
          <w:tcPr>
            <w:tcW w:w="1488" w:type="dxa"/>
            <w:shd w:val="clear" w:color="auto" w:fill="auto"/>
            <w:hideMark/>
          </w:tcPr>
          <w:p w14:paraId="503736D3" w14:textId="77777777" w:rsidR="00B5372A" w:rsidRPr="00642C18" w:rsidRDefault="00B5372A" w:rsidP="00405C9C">
            <w:pPr>
              <w:rPr>
                <w:rFonts w:ascii="Arial" w:hAnsi="Arial" w:cs="Arial"/>
                <w:b/>
                <w:bCs/>
              </w:rPr>
            </w:pPr>
            <w:r w:rsidRPr="00642C18">
              <w:rPr>
                <w:rFonts w:ascii="Arial" w:hAnsi="Arial" w:cs="Arial"/>
                <w:b/>
                <w:bCs/>
              </w:rPr>
              <w:t>LGIP component</w:t>
            </w:r>
          </w:p>
        </w:tc>
        <w:tc>
          <w:tcPr>
            <w:tcW w:w="993" w:type="dxa"/>
            <w:shd w:val="clear" w:color="auto" w:fill="auto"/>
            <w:hideMark/>
          </w:tcPr>
          <w:p w14:paraId="713F25B3" w14:textId="77777777" w:rsidR="00B5372A" w:rsidRPr="00642C18" w:rsidRDefault="00B5372A" w:rsidP="00405C9C">
            <w:pPr>
              <w:rPr>
                <w:rFonts w:ascii="Arial" w:hAnsi="Arial" w:cs="Arial"/>
                <w:b/>
                <w:bCs/>
              </w:rPr>
            </w:pPr>
            <w:r w:rsidRPr="00642C18">
              <w:rPr>
                <w:rFonts w:ascii="Arial" w:hAnsi="Arial" w:cs="Arial"/>
                <w:b/>
                <w:bCs/>
              </w:rPr>
              <w:t>Number</w:t>
            </w:r>
          </w:p>
        </w:tc>
        <w:tc>
          <w:tcPr>
            <w:tcW w:w="2409" w:type="dxa"/>
            <w:shd w:val="clear" w:color="auto" w:fill="auto"/>
            <w:hideMark/>
          </w:tcPr>
          <w:p w14:paraId="1E963732" w14:textId="77777777" w:rsidR="00B5372A" w:rsidRPr="00642C18" w:rsidRDefault="00B5372A" w:rsidP="00405C9C">
            <w:pPr>
              <w:rPr>
                <w:rFonts w:ascii="Arial" w:hAnsi="Arial" w:cs="Arial"/>
                <w:b/>
                <w:bCs/>
              </w:rPr>
            </w:pPr>
            <w:r w:rsidRPr="00642C18">
              <w:rPr>
                <w:rFonts w:ascii="Arial" w:hAnsi="Arial" w:cs="Arial"/>
                <w:b/>
                <w:bCs/>
              </w:rPr>
              <w:t>Requirement</w:t>
            </w:r>
          </w:p>
        </w:tc>
        <w:tc>
          <w:tcPr>
            <w:tcW w:w="1418" w:type="dxa"/>
            <w:shd w:val="clear" w:color="auto" w:fill="F2F2F2" w:themeFill="background1" w:themeFillShade="F2"/>
            <w:hideMark/>
          </w:tcPr>
          <w:p w14:paraId="03D033B0" w14:textId="77777777" w:rsidR="00B5372A" w:rsidRPr="00642C18" w:rsidRDefault="00B5372A" w:rsidP="00405C9C">
            <w:pPr>
              <w:rPr>
                <w:rFonts w:ascii="Arial" w:hAnsi="Arial" w:cs="Arial"/>
                <w:b/>
                <w:bCs/>
              </w:rPr>
            </w:pPr>
            <w:r w:rsidRPr="00642C18">
              <w:rPr>
                <w:rFonts w:ascii="Arial" w:hAnsi="Arial" w:cs="Arial"/>
                <w:b/>
                <w:bCs/>
              </w:rPr>
              <w:t>Requirement met (yes/no)</w:t>
            </w:r>
          </w:p>
        </w:tc>
        <w:tc>
          <w:tcPr>
            <w:tcW w:w="4852" w:type="dxa"/>
            <w:shd w:val="clear" w:color="auto" w:fill="F2F2F2" w:themeFill="background1" w:themeFillShade="F2"/>
            <w:hideMark/>
          </w:tcPr>
          <w:p w14:paraId="655B9517" w14:textId="77777777" w:rsidR="00B5372A" w:rsidRPr="00642C18" w:rsidRDefault="00B5372A" w:rsidP="00405C9C">
            <w:pPr>
              <w:rPr>
                <w:rFonts w:ascii="Arial" w:hAnsi="Arial" w:cs="Arial"/>
                <w:b/>
                <w:bCs/>
              </w:rPr>
            </w:pPr>
            <w:r w:rsidRPr="00642C18">
              <w:rPr>
                <w:rFonts w:ascii="Arial" w:hAnsi="Arial" w:cs="Arial"/>
                <w:b/>
                <w:bCs/>
              </w:rPr>
              <w:t>Local government comments</w:t>
            </w:r>
          </w:p>
        </w:tc>
        <w:tc>
          <w:tcPr>
            <w:tcW w:w="1243" w:type="dxa"/>
            <w:shd w:val="clear" w:color="auto" w:fill="D9D9D9" w:themeFill="background1" w:themeFillShade="D9"/>
            <w:hideMark/>
          </w:tcPr>
          <w:p w14:paraId="05738F5E" w14:textId="77777777" w:rsidR="00B5372A" w:rsidRPr="00642C18" w:rsidRDefault="00B5372A" w:rsidP="00405C9C">
            <w:pPr>
              <w:rPr>
                <w:rFonts w:ascii="Arial" w:hAnsi="Arial" w:cs="Arial"/>
                <w:b/>
                <w:bCs/>
              </w:rPr>
            </w:pPr>
            <w:r w:rsidRPr="00642C18">
              <w:rPr>
                <w:rFonts w:ascii="Arial" w:hAnsi="Arial" w:cs="Arial"/>
                <w:b/>
                <w:bCs/>
              </w:rPr>
              <w:t>Compliant (yes/no)</w:t>
            </w:r>
          </w:p>
        </w:tc>
        <w:tc>
          <w:tcPr>
            <w:tcW w:w="2693" w:type="dxa"/>
            <w:shd w:val="clear" w:color="auto" w:fill="D9D9D9" w:themeFill="background1" w:themeFillShade="D9"/>
            <w:hideMark/>
          </w:tcPr>
          <w:p w14:paraId="3D4FADDD" w14:textId="77777777" w:rsidR="00B5372A" w:rsidRPr="00642C18" w:rsidRDefault="00B5372A" w:rsidP="00405C9C">
            <w:pPr>
              <w:rPr>
                <w:rFonts w:ascii="Arial" w:hAnsi="Arial" w:cs="Arial"/>
                <w:b/>
                <w:bCs/>
              </w:rPr>
            </w:pPr>
            <w:r w:rsidRPr="00642C18">
              <w:rPr>
                <w:rFonts w:ascii="Arial" w:hAnsi="Arial" w:cs="Arial"/>
                <w:b/>
                <w:bCs/>
              </w:rPr>
              <w:t>Justification</w:t>
            </w:r>
          </w:p>
        </w:tc>
        <w:tc>
          <w:tcPr>
            <w:tcW w:w="2571" w:type="dxa"/>
            <w:shd w:val="clear" w:color="auto" w:fill="D9D9D9" w:themeFill="background1" w:themeFillShade="D9"/>
            <w:hideMark/>
          </w:tcPr>
          <w:p w14:paraId="34CDD146" w14:textId="77777777" w:rsidR="00B5372A" w:rsidRPr="00642C18" w:rsidRDefault="00B5372A" w:rsidP="00405C9C">
            <w:pPr>
              <w:rPr>
                <w:rFonts w:ascii="Arial" w:hAnsi="Arial" w:cs="Arial"/>
                <w:b/>
                <w:bCs/>
              </w:rPr>
            </w:pPr>
            <w:r w:rsidRPr="00642C18">
              <w:rPr>
                <w:rFonts w:ascii="Arial" w:hAnsi="Arial" w:cs="Arial"/>
                <w:b/>
                <w:bCs/>
              </w:rPr>
              <w:t>Corrective action description</w:t>
            </w:r>
          </w:p>
        </w:tc>
        <w:tc>
          <w:tcPr>
            <w:tcW w:w="3355" w:type="dxa"/>
            <w:shd w:val="clear" w:color="auto" w:fill="D9D9D9" w:themeFill="background1" w:themeFillShade="D9"/>
            <w:hideMark/>
          </w:tcPr>
          <w:p w14:paraId="56E24A0A" w14:textId="77777777" w:rsidR="00B5372A" w:rsidRPr="00642C18" w:rsidRDefault="00B5372A" w:rsidP="00405C9C">
            <w:pPr>
              <w:rPr>
                <w:rFonts w:ascii="Arial" w:hAnsi="Arial" w:cs="Arial"/>
                <w:b/>
                <w:bCs/>
              </w:rPr>
            </w:pPr>
            <w:r w:rsidRPr="00642C18">
              <w:rPr>
                <w:rFonts w:ascii="Arial" w:hAnsi="Arial" w:cs="Arial"/>
                <w:b/>
                <w:bCs/>
              </w:rPr>
              <w:t>Recommendation</w:t>
            </w:r>
          </w:p>
        </w:tc>
      </w:tr>
      <w:tr w:rsidR="003B2355" w:rsidRPr="008D18FB" w14:paraId="71E0C29B" w14:textId="77777777" w:rsidTr="5FFF72BB">
        <w:trPr>
          <w:cantSplit/>
        </w:trPr>
        <w:tc>
          <w:tcPr>
            <w:tcW w:w="1342" w:type="dxa"/>
            <w:vMerge w:val="restart"/>
            <w:shd w:val="clear" w:color="auto" w:fill="auto"/>
            <w:hideMark/>
          </w:tcPr>
          <w:p w14:paraId="0D8BF1A2" w14:textId="77777777" w:rsidR="003B2355" w:rsidRPr="00642C18" w:rsidRDefault="003B2355" w:rsidP="003B2355">
            <w:pPr>
              <w:rPr>
                <w:rFonts w:ascii="Arial" w:hAnsi="Arial" w:cs="Arial"/>
                <w:b/>
                <w:bCs/>
              </w:rPr>
            </w:pPr>
            <w:r w:rsidRPr="00642C18">
              <w:rPr>
                <w:rFonts w:ascii="Arial" w:hAnsi="Arial" w:cs="Arial"/>
                <w:b/>
                <w:bCs/>
              </w:rPr>
              <w:t xml:space="preserve">The LGIP is consistent with the legislation for LGIPs and the Minister’s Guidelines and Rules </w:t>
            </w:r>
          </w:p>
        </w:tc>
        <w:tc>
          <w:tcPr>
            <w:tcW w:w="1488" w:type="dxa"/>
            <w:vMerge w:val="restart"/>
            <w:shd w:val="clear" w:color="auto" w:fill="auto"/>
            <w:hideMark/>
          </w:tcPr>
          <w:p w14:paraId="3A069571" w14:textId="3B13BA74" w:rsidR="003B2355" w:rsidRPr="00642C18" w:rsidRDefault="003B2355" w:rsidP="003B2355">
            <w:pPr>
              <w:rPr>
                <w:rFonts w:ascii="Arial" w:hAnsi="Arial" w:cs="Arial"/>
                <w:b/>
                <w:bCs/>
              </w:rPr>
            </w:pPr>
            <w:r w:rsidRPr="00642C18">
              <w:rPr>
                <w:rFonts w:ascii="Arial" w:hAnsi="Arial" w:cs="Arial"/>
                <w:b/>
                <w:bCs/>
              </w:rPr>
              <w:t>All</w:t>
            </w:r>
          </w:p>
        </w:tc>
        <w:tc>
          <w:tcPr>
            <w:tcW w:w="993" w:type="dxa"/>
            <w:shd w:val="clear" w:color="auto" w:fill="auto"/>
          </w:tcPr>
          <w:p w14:paraId="299FF4AE"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787A8EE0" w14:textId="77777777" w:rsidR="003B2355" w:rsidRPr="00642C18" w:rsidRDefault="003B2355" w:rsidP="003B2355">
            <w:pPr>
              <w:rPr>
                <w:rFonts w:ascii="Arial" w:hAnsi="Arial" w:cs="Arial"/>
                <w:szCs w:val="20"/>
              </w:rPr>
            </w:pPr>
            <w:r w:rsidRPr="00642C18">
              <w:rPr>
                <w:rFonts w:ascii="Arial" w:hAnsi="Arial" w:cs="Arial"/>
                <w:szCs w:val="20"/>
              </w:rPr>
              <w:t>The LGIP sections are ordered in accordance with the LGIP template.</w:t>
            </w:r>
          </w:p>
        </w:tc>
        <w:tc>
          <w:tcPr>
            <w:tcW w:w="1418" w:type="dxa"/>
            <w:shd w:val="clear" w:color="auto" w:fill="F2F2F2" w:themeFill="background1" w:themeFillShade="F2"/>
            <w:hideMark/>
          </w:tcPr>
          <w:p w14:paraId="10C81526" w14:textId="0BFB70A3"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66E00A53" w14:textId="054DA575" w:rsidR="003B2355" w:rsidRPr="00FE0A53" w:rsidRDefault="003B2355" w:rsidP="003B2355">
            <w:pPr>
              <w:rPr>
                <w:rFonts w:cstheme="minorHAnsi"/>
                <w:szCs w:val="20"/>
              </w:rPr>
            </w:pPr>
            <w:r w:rsidRPr="00FE0A53">
              <w:rPr>
                <w:rFonts w:cstheme="minorHAnsi"/>
                <w:szCs w:val="20"/>
              </w:rPr>
              <w:t>The LGIP sections are ordered in accordance with the LGIP template.</w:t>
            </w:r>
          </w:p>
        </w:tc>
        <w:tc>
          <w:tcPr>
            <w:tcW w:w="1243" w:type="dxa"/>
            <w:shd w:val="clear" w:color="auto" w:fill="D9D9D9" w:themeFill="background1" w:themeFillShade="D9"/>
            <w:hideMark/>
          </w:tcPr>
          <w:p w14:paraId="3BF902D8" w14:textId="478CB707"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hideMark/>
          </w:tcPr>
          <w:p w14:paraId="5AEEF980" w14:textId="1A97AA9E" w:rsidR="003B2355" w:rsidRPr="003B2355" w:rsidRDefault="003B2355" w:rsidP="003B2355">
            <w:pPr>
              <w:rPr>
                <w:rFonts w:ascii="Arial" w:hAnsi="Arial" w:cs="Arial"/>
              </w:rPr>
            </w:pPr>
            <w:r w:rsidRPr="003B2355">
              <w:rPr>
                <w:rFonts w:ascii="Arial" w:hAnsi="Arial" w:cs="Arial"/>
                <w:szCs w:val="20"/>
              </w:rPr>
              <w:t xml:space="preserve">The sections are consistent with the </w:t>
            </w:r>
            <w:r w:rsidRPr="003B2355">
              <w:rPr>
                <w:rFonts w:ascii="Arial" w:hAnsi="Arial" w:cs="Arial"/>
                <w:i/>
                <w:szCs w:val="20"/>
              </w:rPr>
              <w:t xml:space="preserve">Guidance for the Ministers Guidelines and Rules </w:t>
            </w:r>
            <w:r w:rsidRPr="003B2355">
              <w:rPr>
                <w:rFonts w:ascii="Arial" w:hAnsi="Arial" w:cs="Arial"/>
                <w:szCs w:val="20"/>
              </w:rPr>
              <w:t xml:space="preserve">template. </w:t>
            </w:r>
          </w:p>
        </w:tc>
        <w:tc>
          <w:tcPr>
            <w:tcW w:w="2571" w:type="dxa"/>
            <w:shd w:val="clear" w:color="auto" w:fill="D9D9D9" w:themeFill="background1" w:themeFillShade="D9"/>
            <w:hideMark/>
          </w:tcPr>
          <w:p w14:paraId="1CE685F5" w14:textId="110D1114" w:rsidR="003B2355" w:rsidRPr="003B2355" w:rsidRDefault="003B2355" w:rsidP="003B2355">
            <w:pPr>
              <w:rPr>
                <w:rFonts w:ascii="Arial" w:hAnsi="Arial" w:cs="Arial"/>
              </w:rPr>
            </w:pPr>
            <w:r w:rsidRPr="003B2355">
              <w:rPr>
                <w:rFonts w:ascii="Arial" w:hAnsi="Arial" w:cs="Arial"/>
                <w:szCs w:val="20"/>
              </w:rPr>
              <w:t> No action required.</w:t>
            </w:r>
          </w:p>
        </w:tc>
        <w:tc>
          <w:tcPr>
            <w:tcW w:w="3355" w:type="dxa"/>
            <w:shd w:val="clear" w:color="auto" w:fill="D9D9D9" w:themeFill="background1" w:themeFillShade="D9"/>
            <w:hideMark/>
          </w:tcPr>
          <w:p w14:paraId="52ADD567" w14:textId="7EC46EEA"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4E75D22" w14:textId="77777777" w:rsidTr="5FFF72BB">
        <w:trPr>
          <w:cantSplit/>
        </w:trPr>
        <w:tc>
          <w:tcPr>
            <w:tcW w:w="1342" w:type="dxa"/>
            <w:vMerge/>
          </w:tcPr>
          <w:p w14:paraId="5696AD9E" w14:textId="77777777" w:rsidR="003B2355" w:rsidRPr="00642C18" w:rsidRDefault="003B2355" w:rsidP="003B2355">
            <w:pPr>
              <w:rPr>
                <w:rFonts w:ascii="Arial" w:hAnsi="Arial" w:cs="Arial"/>
                <w:b/>
                <w:bCs/>
              </w:rPr>
            </w:pPr>
          </w:p>
        </w:tc>
        <w:tc>
          <w:tcPr>
            <w:tcW w:w="1488" w:type="dxa"/>
            <w:vMerge/>
          </w:tcPr>
          <w:p w14:paraId="6D8F633B" w14:textId="77777777" w:rsidR="003B2355" w:rsidRPr="00642C18" w:rsidRDefault="003B2355" w:rsidP="003B2355">
            <w:pPr>
              <w:rPr>
                <w:rFonts w:ascii="Arial" w:hAnsi="Arial" w:cs="Arial"/>
                <w:b/>
                <w:bCs/>
              </w:rPr>
            </w:pPr>
          </w:p>
        </w:tc>
        <w:tc>
          <w:tcPr>
            <w:tcW w:w="993" w:type="dxa"/>
            <w:shd w:val="clear" w:color="auto" w:fill="auto"/>
          </w:tcPr>
          <w:p w14:paraId="30DED0A9"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6EF7B18B" w14:textId="77777777" w:rsidR="003B2355" w:rsidRPr="00642C18" w:rsidRDefault="003B2355" w:rsidP="003B2355">
            <w:pPr>
              <w:rPr>
                <w:rFonts w:ascii="Arial" w:hAnsi="Arial" w:cs="Arial"/>
                <w:szCs w:val="20"/>
              </w:rPr>
            </w:pPr>
            <w:r w:rsidRPr="00642C18">
              <w:rPr>
                <w:rFonts w:ascii="Arial" w:hAnsi="Arial" w:cs="Arial"/>
                <w:szCs w:val="20"/>
              </w:rPr>
              <w:t>The LGIP sections are correctly located in the planning scheme.</w:t>
            </w:r>
          </w:p>
        </w:tc>
        <w:tc>
          <w:tcPr>
            <w:tcW w:w="1418" w:type="dxa"/>
            <w:shd w:val="clear" w:color="auto" w:fill="F2F2F2" w:themeFill="background1" w:themeFillShade="F2"/>
          </w:tcPr>
          <w:p w14:paraId="2F630CA5" w14:textId="4F79263F"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5E8E632" w14:textId="0ED1372C" w:rsidR="003B2355" w:rsidRPr="00FE0A53" w:rsidRDefault="003B2355" w:rsidP="003B2355">
            <w:pPr>
              <w:rPr>
                <w:rFonts w:cstheme="minorHAnsi"/>
                <w:szCs w:val="20"/>
              </w:rPr>
            </w:pPr>
            <w:r w:rsidRPr="00FE0A53">
              <w:rPr>
                <w:rFonts w:cstheme="minorHAnsi"/>
                <w:szCs w:val="20"/>
              </w:rPr>
              <w:t>The LGIP sections are correctly located in the planning scheme.</w:t>
            </w:r>
          </w:p>
        </w:tc>
        <w:tc>
          <w:tcPr>
            <w:tcW w:w="1243" w:type="dxa"/>
            <w:shd w:val="clear" w:color="auto" w:fill="D9D9D9" w:themeFill="background1" w:themeFillShade="D9"/>
          </w:tcPr>
          <w:p w14:paraId="52D3ADE2" w14:textId="50DFF108"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tcPr>
          <w:p w14:paraId="1DC286E7" w14:textId="3A2E9AA5" w:rsidR="003B2355" w:rsidRPr="003B2355" w:rsidRDefault="003B2355" w:rsidP="003B2355">
            <w:pPr>
              <w:rPr>
                <w:rFonts w:ascii="Arial" w:hAnsi="Arial" w:cs="Arial"/>
              </w:rPr>
            </w:pPr>
            <w:r w:rsidRPr="003B2355">
              <w:rPr>
                <w:rFonts w:ascii="Arial" w:hAnsi="Arial" w:cs="Arial"/>
                <w:szCs w:val="20"/>
              </w:rPr>
              <w:t xml:space="preserve">The sections are consistent with the LGIP guideline template. </w:t>
            </w:r>
          </w:p>
        </w:tc>
        <w:tc>
          <w:tcPr>
            <w:tcW w:w="2571" w:type="dxa"/>
            <w:shd w:val="clear" w:color="auto" w:fill="D9D9D9" w:themeFill="background1" w:themeFillShade="D9"/>
          </w:tcPr>
          <w:p w14:paraId="4ABE108D" w14:textId="28EF8482"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88DD9BF" w14:textId="07BB3D88"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4C2CAA9D" w14:textId="77777777" w:rsidTr="5FFF72BB">
        <w:trPr>
          <w:cantSplit/>
        </w:trPr>
        <w:tc>
          <w:tcPr>
            <w:tcW w:w="1342" w:type="dxa"/>
            <w:vMerge/>
          </w:tcPr>
          <w:p w14:paraId="6AECDF27" w14:textId="77777777" w:rsidR="003B2355" w:rsidRPr="00642C18" w:rsidRDefault="003B2355" w:rsidP="003B2355">
            <w:pPr>
              <w:rPr>
                <w:rFonts w:ascii="Arial" w:hAnsi="Arial" w:cs="Arial"/>
                <w:b/>
                <w:bCs/>
              </w:rPr>
            </w:pPr>
          </w:p>
        </w:tc>
        <w:tc>
          <w:tcPr>
            <w:tcW w:w="1488" w:type="dxa"/>
            <w:vMerge/>
          </w:tcPr>
          <w:p w14:paraId="1C39DA79" w14:textId="77777777" w:rsidR="003B2355" w:rsidRPr="00642C18" w:rsidRDefault="003B2355" w:rsidP="003B2355">
            <w:pPr>
              <w:rPr>
                <w:rFonts w:ascii="Arial" w:hAnsi="Arial" w:cs="Arial"/>
              </w:rPr>
            </w:pPr>
          </w:p>
        </w:tc>
        <w:tc>
          <w:tcPr>
            <w:tcW w:w="993" w:type="dxa"/>
            <w:shd w:val="clear" w:color="auto" w:fill="auto"/>
          </w:tcPr>
          <w:p w14:paraId="727F1ECF"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1CDD6A6" w14:textId="77777777" w:rsidR="003B2355" w:rsidRPr="00642C18" w:rsidRDefault="003B2355" w:rsidP="003B2355">
            <w:pPr>
              <w:rPr>
                <w:rFonts w:ascii="Arial" w:hAnsi="Arial" w:cs="Arial"/>
                <w:szCs w:val="20"/>
              </w:rPr>
            </w:pPr>
            <w:r w:rsidRPr="00642C18">
              <w:rPr>
                <w:rFonts w:ascii="Arial" w:hAnsi="Arial" w:cs="Arial"/>
                <w:szCs w:val="20"/>
              </w:rPr>
              <w:t xml:space="preserve">The content and text </w:t>
            </w:r>
            <w:proofErr w:type="gramStart"/>
            <w:r w:rsidRPr="00642C18">
              <w:rPr>
                <w:rFonts w:ascii="Arial" w:hAnsi="Arial" w:cs="Arial"/>
                <w:szCs w:val="20"/>
              </w:rPr>
              <w:t>complies</w:t>
            </w:r>
            <w:proofErr w:type="gramEnd"/>
            <w:r w:rsidRPr="00642C18">
              <w:rPr>
                <w:rFonts w:ascii="Arial" w:hAnsi="Arial" w:cs="Arial"/>
                <w:szCs w:val="20"/>
              </w:rPr>
              <w:t xml:space="preserve"> with the mandatory components of the LGIP template.</w:t>
            </w:r>
          </w:p>
        </w:tc>
        <w:tc>
          <w:tcPr>
            <w:tcW w:w="1418" w:type="dxa"/>
            <w:shd w:val="clear" w:color="auto" w:fill="F2F2F2" w:themeFill="background1" w:themeFillShade="F2"/>
          </w:tcPr>
          <w:p w14:paraId="20B06411" w14:textId="6188CC52" w:rsidR="003B2355" w:rsidRPr="00642C18" w:rsidRDefault="003B2355" w:rsidP="003B2355">
            <w:pPr>
              <w:rPr>
                <w:rFonts w:ascii="Arial" w:hAnsi="Arial" w:cs="Arial"/>
              </w:rPr>
            </w:pPr>
            <w:r w:rsidRPr="00A757BA">
              <w:rPr>
                <w:rFonts w:ascii="Arial" w:hAnsi="Arial" w:cs="Arial"/>
                <w:szCs w:val="20"/>
              </w:rPr>
              <w:t>Yes</w:t>
            </w:r>
          </w:p>
        </w:tc>
        <w:tc>
          <w:tcPr>
            <w:tcW w:w="4852" w:type="dxa"/>
            <w:shd w:val="clear" w:color="auto" w:fill="F2F2F2" w:themeFill="background1" w:themeFillShade="F2"/>
          </w:tcPr>
          <w:p w14:paraId="29FB97C6" w14:textId="7E1AF01D" w:rsidR="003B2355" w:rsidRPr="008250BE" w:rsidRDefault="003B2355" w:rsidP="003B2355">
            <w:pPr>
              <w:rPr>
                <w:rFonts w:ascii="Arial" w:hAnsi="Arial" w:cs="Arial"/>
                <w:szCs w:val="20"/>
              </w:rPr>
            </w:pPr>
            <w:r w:rsidRPr="008250BE">
              <w:rPr>
                <w:rFonts w:ascii="Arial" w:hAnsi="Arial" w:cs="Arial"/>
                <w:szCs w:val="20"/>
              </w:rPr>
              <w:t xml:space="preserve">The content and text </w:t>
            </w:r>
            <w:proofErr w:type="gramStart"/>
            <w:r w:rsidRPr="008250BE">
              <w:rPr>
                <w:rFonts w:ascii="Arial" w:hAnsi="Arial" w:cs="Arial"/>
                <w:szCs w:val="20"/>
              </w:rPr>
              <w:t>complies</w:t>
            </w:r>
            <w:proofErr w:type="gramEnd"/>
            <w:r w:rsidRPr="008250BE">
              <w:rPr>
                <w:rFonts w:ascii="Arial" w:hAnsi="Arial" w:cs="Arial"/>
                <w:szCs w:val="20"/>
              </w:rPr>
              <w:t xml:space="preserve"> with the mandatory components of the LGIP template.</w:t>
            </w:r>
          </w:p>
        </w:tc>
        <w:tc>
          <w:tcPr>
            <w:tcW w:w="1243" w:type="dxa"/>
            <w:shd w:val="clear" w:color="auto" w:fill="D9D9D9" w:themeFill="background1" w:themeFillShade="D9"/>
          </w:tcPr>
          <w:p w14:paraId="33FA583A" w14:textId="353436C4"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tcPr>
          <w:p w14:paraId="261785FC" w14:textId="2F25C510" w:rsidR="003B2355" w:rsidRPr="003B2355" w:rsidRDefault="003B2355" w:rsidP="003B2355">
            <w:pPr>
              <w:rPr>
                <w:rFonts w:ascii="Arial" w:hAnsi="Arial" w:cs="Arial"/>
              </w:rPr>
            </w:pPr>
            <w:r w:rsidRPr="003B2355">
              <w:rPr>
                <w:rFonts w:ascii="Arial" w:hAnsi="Arial" w:cs="Arial"/>
                <w:szCs w:val="20"/>
              </w:rPr>
              <w:t>The LGIP contains all mandatory content.</w:t>
            </w:r>
          </w:p>
        </w:tc>
        <w:tc>
          <w:tcPr>
            <w:tcW w:w="2571" w:type="dxa"/>
            <w:shd w:val="clear" w:color="auto" w:fill="D9D9D9" w:themeFill="background1" w:themeFillShade="D9"/>
          </w:tcPr>
          <w:p w14:paraId="6F7BD103" w14:textId="5705B1B4"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C0E5054" w14:textId="107F3DC1"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6454985" w14:textId="77777777" w:rsidTr="5FFF72BB">
        <w:trPr>
          <w:cantSplit/>
        </w:trPr>
        <w:tc>
          <w:tcPr>
            <w:tcW w:w="1342" w:type="dxa"/>
            <w:vMerge/>
          </w:tcPr>
          <w:p w14:paraId="689A2BDD" w14:textId="77777777" w:rsidR="003B2355" w:rsidRPr="00642C18" w:rsidRDefault="003B2355" w:rsidP="003B2355">
            <w:pPr>
              <w:rPr>
                <w:rFonts w:ascii="Arial" w:hAnsi="Arial" w:cs="Arial"/>
                <w:b/>
                <w:bCs/>
              </w:rPr>
            </w:pPr>
          </w:p>
        </w:tc>
        <w:tc>
          <w:tcPr>
            <w:tcW w:w="1488" w:type="dxa"/>
            <w:vMerge/>
          </w:tcPr>
          <w:p w14:paraId="7D91AD86" w14:textId="77777777" w:rsidR="003B2355" w:rsidRPr="00642C18" w:rsidRDefault="003B2355" w:rsidP="003B2355">
            <w:pPr>
              <w:rPr>
                <w:rFonts w:ascii="Arial" w:hAnsi="Arial" w:cs="Arial"/>
              </w:rPr>
            </w:pPr>
          </w:p>
        </w:tc>
        <w:tc>
          <w:tcPr>
            <w:tcW w:w="993" w:type="dxa"/>
            <w:shd w:val="clear" w:color="auto" w:fill="auto"/>
          </w:tcPr>
          <w:p w14:paraId="58BAF1A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6D48263" w14:textId="77777777" w:rsidR="003B2355" w:rsidRPr="00642C18" w:rsidRDefault="003B2355" w:rsidP="003B2355">
            <w:pPr>
              <w:rPr>
                <w:rFonts w:ascii="Arial" w:hAnsi="Arial" w:cs="Arial"/>
                <w:szCs w:val="20"/>
              </w:rPr>
            </w:pPr>
            <w:r w:rsidRPr="00642C18">
              <w:rPr>
                <w:rFonts w:ascii="Arial" w:hAnsi="Arial" w:cs="Arial"/>
                <w:szCs w:val="20"/>
              </w:rPr>
              <w:t>Text references to numbered paragraphs, tables and maps are correct.</w:t>
            </w:r>
          </w:p>
        </w:tc>
        <w:tc>
          <w:tcPr>
            <w:tcW w:w="1418" w:type="dxa"/>
            <w:shd w:val="clear" w:color="auto" w:fill="F2F2F2" w:themeFill="background1" w:themeFillShade="F2"/>
          </w:tcPr>
          <w:p w14:paraId="719ABBB8" w14:textId="056754D1" w:rsidR="003B2355" w:rsidRPr="00642C18" w:rsidRDefault="003B2355" w:rsidP="003B2355">
            <w:pPr>
              <w:rPr>
                <w:rFonts w:ascii="Arial" w:hAnsi="Arial" w:cs="Arial"/>
              </w:rPr>
            </w:pPr>
            <w:r w:rsidRPr="00A757BA">
              <w:rPr>
                <w:rFonts w:ascii="Arial" w:hAnsi="Arial" w:cs="Arial"/>
                <w:szCs w:val="20"/>
              </w:rPr>
              <w:t>Yes</w:t>
            </w:r>
          </w:p>
        </w:tc>
        <w:tc>
          <w:tcPr>
            <w:tcW w:w="4852" w:type="dxa"/>
            <w:shd w:val="clear" w:color="auto" w:fill="F2F2F2" w:themeFill="background1" w:themeFillShade="F2"/>
          </w:tcPr>
          <w:p w14:paraId="5820850B" w14:textId="315959FF" w:rsidR="003B2355" w:rsidRPr="008250BE" w:rsidRDefault="003B2355" w:rsidP="003B2355">
            <w:pPr>
              <w:keepNext/>
              <w:keepLines/>
              <w:rPr>
                <w:rFonts w:ascii="Arial" w:hAnsi="Arial" w:cs="Arial"/>
                <w:szCs w:val="20"/>
              </w:rPr>
            </w:pPr>
            <w:r w:rsidRPr="008250BE">
              <w:rPr>
                <w:rFonts w:ascii="Arial" w:hAnsi="Arial" w:cs="Arial"/>
                <w:szCs w:val="20"/>
              </w:rPr>
              <w:t>Text references to numbered paragraphs, tables and maps are correct.</w:t>
            </w:r>
          </w:p>
        </w:tc>
        <w:tc>
          <w:tcPr>
            <w:tcW w:w="1243" w:type="dxa"/>
            <w:shd w:val="clear" w:color="auto" w:fill="D9D9D9" w:themeFill="background1" w:themeFillShade="D9"/>
          </w:tcPr>
          <w:p w14:paraId="729CD2EE" w14:textId="7C70D626"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tcPr>
          <w:p w14:paraId="0554EFCC" w14:textId="0FD4631F" w:rsidR="003B2355" w:rsidRPr="003B2355" w:rsidRDefault="003B2355" w:rsidP="003B2355">
            <w:pPr>
              <w:rPr>
                <w:rFonts w:ascii="Arial" w:hAnsi="Arial" w:cs="Arial"/>
              </w:rPr>
            </w:pPr>
            <w:r w:rsidRPr="003B2355">
              <w:rPr>
                <w:rFonts w:ascii="Arial" w:hAnsi="Arial" w:cs="Arial"/>
                <w:szCs w:val="20"/>
              </w:rPr>
              <w:t xml:space="preserve">The LGIP correctly references tables and maps. </w:t>
            </w:r>
          </w:p>
        </w:tc>
        <w:tc>
          <w:tcPr>
            <w:tcW w:w="2571" w:type="dxa"/>
            <w:shd w:val="clear" w:color="auto" w:fill="D9D9D9" w:themeFill="background1" w:themeFillShade="D9"/>
          </w:tcPr>
          <w:p w14:paraId="268017FD" w14:textId="61EB64B7"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1B250534" w14:textId="1E83B320"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33CB4D71" w14:textId="77777777" w:rsidTr="5FFF72BB">
        <w:trPr>
          <w:cantSplit/>
        </w:trPr>
        <w:tc>
          <w:tcPr>
            <w:tcW w:w="1342" w:type="dxa"/>
            <w:vMerge/>
            <w:hideMark/>
          </w:tcPr>
          <w:p w14:paraId="5B2264E8" w14:textId="77777777" w:rsidR="003B2355" w:rsidRPr="00642C18" w:rsidRDefault="003B2355" w:rsidP="003B2355">
            <w:pPr>
              <w:rPr>
                <w:rFonts w:ascii="Arial" w:hAnsi="Arial" w:cs="Arial"/>
                <w:b/>
                <w:bCs/>
              </w:rPr>
            </w:pPr>
          </w:p>
        </w:tc>
        <w:tc>
          <w:tcPr>
            <w:tcW w:w="1488" w:type="dxa"/>
            <w:shd w:val="clear" w:color="auto" w:fill="auto"/>
            <w:hideMark/>
          </w:tcPr>
          <w:p w14:paraId="51860035" w14:textId="77777777" w:rsidR="003B2355" w:rsidRPr="00642C18" w:rsidRDefault="003B2355" w:rsidP="003B2355">
            <w:pPr>
              <w:rPr>
                <w:rFonts w:ascii="Arial" w:hAnsi="Arial" w:cs="Arial"/>
                <w:b/>
                <w:bCs/>
              </w:rPr>
            </w:pPr>
            <w:r w:rsidRPr="00642C18">
              <w:rPr>
                <w:rFonts w:ascii="Arial" w:hAnsi="Arial" w:cs="Arial"/>
                <w:b/>
                <w:bCs/>
              </w:rPr>
              <w:t>Definitions</w:t>
            </w:r>
          </w:p>
        </w:tc>
        <w:tc>
          <w:tcPr>
            <w:tcW w:w="993" w:type="dxa"/>
            <w:shd w:val="clear" w:color="auto" w:fill="auto"/>
          </w:tcPr>
          <w:p w14:paraId="1CC2C89F"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77974DA8" w14:textId="77777777" w:rsidR="003B2355" w:rsidRPr="00642C18" w:rsidRDefault="003B2355" w:rsidP="003B2355">
            <w:pPr>
              <w:rPr>
                <w:rFonts w:ascii="Arial" w:hAnsi="Arial" w:cs="Arial"/>
                <w:szCs w:val="20"/>
              </w:rPr>
            </w:pPr>
            <w:r w:rsidRPr="00642C18">
              <w:rPr>
                <w:rFonts w:ascii="Arial" w:hAnsi="Arial" w:cs="Arial"/>
                <w:szCs w:val="20"/>
              </w:rPr>
              <w:t>Additional definitions do not conflict with statutory requirements.</w:t>
            </w:r>
          </w:p>
        </w:tc>
        <w:tc>
          <w:tcPr>
            <w:tcW w:w="1418" w:type="dxa"/>
            <w:shd w:val="clear" w:color="auto" w:fill="F2F2F2" w:themeFill="background1" w:themeFillShade="F2"/>
            <w:hideMark/>
          </w:tcPr>
          <w:p w14:paraId="028B1454" w14:textId="38A3C62A"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3B88E917" w14:textId="2EEC463B" w:rsidR="003B2355" w:rsidRPr="00214987" w:rsidRDefault="003B2355" w:rsidP="003B2355">
            <w:pPr>
              <w:rPr>
                <w:rFonts w:ascii="Arial" w:hAnsi="Arial" w:cs="Arial"/>
              </w:rPr>
            </w:pPr>
            <w:r w:rsidRPr="00214987">
              <w:rPr>
                <w:rFonts w:ascii="Arial" w:hAnsi="Arial" w:cs="Arial"/>
              </w:rPr>
              <w:t xml:space="preserve">The existing CP2014 Brisbane City Council administrative definitions in </w:t>
            </w:r>
            <w:hyperlink r:id="rId11" w:anchor="Rules/0/236/1/0/0" w:history="1">
              <w:r w:rsidRPr="002C29DA">
                <w:rPr>
                  <w:rStyle w:val="Hyperlink"/>
                  <w:rFonts w:ascii="Arial" w:hAnsi="Arial" w:cs="Arial"/>
                </w:rPr>
                <w:t>SC1.2.</w:t>
              </w:r>
              <w:proofErr w:type="gramStart"/>
              <w:r w:rsidRPr="002C29DA">
                <w:rPr>
                  <w:rStyle w:val="Hyperlink"/>
                  <w:rFonts w:ascii="Arial" w:hAnsi="Arial" w:cs="Arial"/>
                </w:rPr>
                <w:t>3.B</w:t>
              </w:r>
              <w:proofErr w:type="gramEnd"/>
            </w:hyperlink>
            <w:r w:rsidRPr="00214987">
              <w:rPr>
                <w:rFonts w:ascii="Arial" w:hAnsi="Arial" w:cs="Arial"/>
              </w:rPr>
              <w:t xml:space="preserve"> include:</w:t>
            </w:r>
          </w:p>
          <w:p w14:paraId="3788D68C" w14:textId="77777777" w:rsidR="003B2355" w:rsidRPr="00214987" w:rsidRDefault="003B2355" w:rsidP="003B2355">
            <w:pPr>
              <w:pStyle w:val="ListParagraph"/>
              <w:numPr>
                <w:ilvl w:val="0"/>
                <w:numId w:val="18"/>
              </w:numPr>
              <w:rPr>
                <w:rFonts w:ascii="Arial" w:hAnsi="Arial" w:cs="Arial"/>
              </w:rPr>
            </w:pPr>
            <w:r w:rsidRPr="00214987">
              <w:rPr>
                <w:rFonts w:ascii="Arial" w:hAnsi="Arial" w:cs="Arial"/>
              </w:rPr>
              <w:t>Assumed future urban development</w:t>
            </w:r>
          </w:p>
          <w:p w14:paraId="1071590F" w14:textId="5469FDA9" w:rsidR="003B2355" w:rsidRPr="00214987" w:rsidRDefault="003B2355" w:rsidP="003B2355">
            <w:pPr>
              <w:pStyle w:val="ListParagraph"/>
              <w:numPr>
                <w:ilvl w:val="0"/>
                <w:numId w:val="18"/>
              </w:numPr>
              <w:rPr>
                <w:rFonts w:ascii="Arial" w:hAnsi="Arial" w:cs="Arial"/>
              </w:rPr>
            </w:pPr>
            <w:r w:rsidRPr="00214987">
              <w:rPr>
                <w:rFonts w:ascii="Arial" w:hAnsi="Arial" w:cs="Arial"/>
              </w:rPr>
              <w:t>Desired standard</w:t>
            </w:r>
            <w:r>
              <w:rPr>
                <w:rFonts w:ascii="Arial" w:hAnsi="Arial" w:cs="Arial"/>
              </w:rPr>
              <w:t>s</w:t>
            </w:r>
            <w:r w:rsidRPr="00214987">
              <w:rPr>
                <w:rFonts w:ascii="Arial" w:hAnsi="Arial" w:cs="Arial"/>
              </w:rPr>
              <w:t xml:space="preserve"> of service</w:t>
            </w:r>
          </w:p>
          <w:p w14:paraId="0E62EE20" w14:textId="616EB901" w:rsidR="003B2355" w:rsidRPr="00214987" w:rsidRDefault="003B2355" w:rsidP="003B2355">
            <w:pPr>
              <w:pStyle w:val="ListParagraph"/>
              <w:numPr>
                <w:ilvl w:val="0"/>
                <w:numId w:val="18"/>
              </w:numPr>
              <w:rPr>
                <w:rFonts w:ascii="Arial" w:hAnsi="Arial" w:cs="Arial"/>
              </w:rPr>
            </w:pPr>
            <w:r w:rsidRPr="00214987">
              <w:rPr>
                <w:rFonts w:ascii="Arial" w:hAnsi="Arial" w:cs="Arial"/>
              </w:rPr>
              <w:t>Existing trunk infrastructure</w:t>
            </w:r>
          </w:p>
          <w:p w14:paraId="04560224" w14:textId="1148A09C" w:rsidR="003B2355" w:rsidRPr="00214987" w:rsidRDefault="003B2355" w:rsidP="003B2355">
            <w:pPr>
              <w:pStyle w:val="ListParagraph"/>
              <w:numPr>
                <w:ilvl w:val="0"/>
                <w:numId w:val="18"/>
              </w:numPr>
              <w:rPr>
                <w:rFonts w:ascii="Arial" w:hAnsi="Arial" w:cs="Arial"/>
              </w:rPr>
            </w:pPr>
            <w:r w:rsidRPr="00214987">
              <w:rPr>
                <w:rFonts w:ascii="Arial" w:hAnsi="Arial" w:cs="Arial"/>
              </w:rPr>
              <w:t>Future trunk infrastructure</w:t>
            </w:r>
          </w:p>
          <w:p w14:paraId="2518EDF6" w14:textId="77777777" w:rsidR="003B2355" w:rsidRPr="00214987" w:rsidRDefault="003B2355" w:rsidP="003B2355">
            <w:pPr>
              <w:pStyle w:val="ListParagraph"/>
              <w:numPr>
                <w:ilvl w:val="0"/>
                <w:numId w:val="18"/>
              </w:numPr>
              <w:rPr>
                <w:rFonts w:ascii="Arial" w:hAnsi="Arial" w:cs="Arial"/>
              </w:rPr>
            </w:pPr>
            <w:r w:rsidRPr="00214987">
              <w:rPr>
                <w:rFonts w:ascii="Arial" w:hAnsi="Arial" w:cs="Arial"/>
              </w:rPr>
              <w:t>Planning horizon</w:t>
            </w:r>
          </w:p>
          <w:p w14:paraId="0DA3D878" w14:textId="27C93805" w:rsidR="003B2355" w:rsidRPr="00214987" w:rsidRDefault="003B2355" w:rsidP="003B2355">
            <w:pPr>
              <w:pStyle w:val="ListParagraph"/>
              <w:numPr>
                <w:ilvl w:val="0"/>
                <w:numId w:val="18"/>
              </w:numPr>
              <w:rPr>
                <w:rFonts w:ascii="Arial" w:hAnsi="Arial" w:cs="Arial"/>
              </w:rPr>
            </w:pPr>
            <w:r w:rsidRPr="00214987">
              <w:rPr>
                <w:rFonts w:ascii="Arial" w:hAnsi="Arial" w:cs="Arial"/>
              </w:rPr>
              <w:t>Priority infrastructure area</w:t>
            </w:r>
          </w:p>
          <w:p w14:paraId="61B42100" w14:textId="1676C5E5" w:rsidR="003B2355" w:rsidRPr="00214987" w:rsidRDefault="003B2355" w:rsidP="003B2355">
            <w:pPr>
              <w:pStyle w:val="ListParagraph"/>
              <w:numPr>
                <w:ilvl w:val="0"/>
                <w:numId w:val="18"/>
              </w:numPr>
              <w:rPr>
                <w:rFonts w:ascii="Arial" w:hAnsi="Arial" w:cs="Arial"/>
              </w:rPr>
            </w:pPr>
            <w:r w:rsidRPr="00214987">
              <w:rPr>
                <w:rFonts w:ascii="Arial" w:hAnsi="Arial" w:cs="Arial"/>
              </w:rPr>
              <w:t>Trunk infrastructure</w:t>
            </w:r>
          </w:p>
          <w:p w14:paraId="2C979C61" w14:textId="5A96CF14" w:rsidR="003B2355" w:rsidRPr="00642C18" w:rsidRDefault="003B2355" w:rsidP="003B2355">
            <w:pPr>
              <w:rPr>
                <w:rFonts w:ascii="Arial" w:hAnsi="Arial" w:cs="Arial"/>
              </w:rPr>
            </w:pPr>
            <w:r w:rsidRPr="00214987">
              <w:rPr>
                <w:rFonts w:ascii="Arial" w:hAnsi="Arial" w:cs="Arial"/>
              </w:rPr>
              <w:t>These do not conflict with the statutory LGIP requirements.</w:t>
            </w:r>
          </w:p>
        </w:tc>
        <w:tc>
          <w:tcPr>
            <w:tcW w:w="1243" w:type="dxa"/>
            <w:shd w:val="clear" w:color="auto" w:fill="D9D9D9" w:themeFill="background1" w:themeFillShade="D9"/>
            <w:hideMark/>
          </w:tcPr>
          <w:p w14:paraId="4F57021E" w14:textId="46502B11"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hideMark/>
          </w:tcPr>
          <w:p w14:paraId="57F91150" w14:textId="48F222C9" w:rsidR="003B2355" w:rsidRPr="003B2355" w:rsidRDefault="003B2355" w:rsidP="003B2355">
            <w:pPr>
              <w:rPr>
                <w:rFonts w:ascii="Arial" w:hAnsi="Arial" w:cs="Arial"/>
              </w:rPr>
            </w:pPr>
            <w:r w:rsidRPr="003B2355">
              <w:rPr>
                <w:rFonts w:ascii="Arial" w:hAnsi="Arial" w:cs="Arial"/>
                <w:szCs w:val="20"/>
              </w:rPr>
              <w:t xml:space="preserve">The </w:t>
            </w:r>
            <w:r>
              <w:rPr>
                <w:rFonts w:ascii="Arial" w:hAnsi="Arial" w:cs="Arial"/>
                <w:szCs w:val="20"/>
              </w:rPr>
              <w:t>definitions</w:t>
            </w:r>
            <w:r w:rsidRPr="003B2355">
              <w:rPr>
                <w:rFonts w:ascii="Arial" w:hAnsi="Arial" w:cs="Arial"/>
                <w:szCs w:val="20"/>
              </w:rPr>
              <w:t xml:space="preserve"> are </w:t>
            </w:r>
            <w:r>
              <w:rPr>
                <w:rFonts w:ascii="Arial" w:hAnsi="Arial" w:cs="Arial"/>
                <w:szCs w:val="20"/>
              </w:rPr>
              <w:t xml:space="preserve">located in the Planning Scheme </w:t>
            </w:r>
            <w:r w:rsidRPr="003B2355">
              <w:rPr>
                <w:rFonts w:ascii="Arial" w:hAnsi="Arial" w:cs="Arial"/>
                <w:szCs w:val="20"/>
              </w:rPr>
              <w:t>consistent with the LGIP guideline template.</w:t>
            </w:r>
          </w:p>
        </w:tc>
        <w:tc>
          <w:tcPr>
            <w:tcW w:w="2571" w:type="dxa"/>
            <w:shd w:val="clear" w:color="auto" w:fill="D9D9D9" w:themeFill="background1" w:themeFillShade="D9"/>
            <w:hideMark/>
          </w:tcPr>
          <w:p w14:paraId="091A10CB" w14:textId="3C7E2D6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4802F058" w14:textId="3DA32114"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CD4436B" w14:textId="77777777" w:rsidTr="5FFF72BB">
        <w:trPr>
          <w:cantSplit/>
        </w:trPr>
        <w:tc>
          <w:tcPr>
            <w:tcW w:w="1342" w:type="dxa"/>
            <w:vMerge/>
            <w:hideMark/>
          </w:tcPr>
          <w:p w14:paraId="1966A9FE" w14:textId="77777777" w:rsidR="003B2355" w:rsidRPr="00642C18" w:rsidRDefault="003B2355" w:rsidP="003B2355">
            <w:pPr>
              <w:rPr>
                <w:rFonts w:ascii="Arial" w:hAnsi="Arial" w:cs="Arial"/>
                <w:b/>
                <w:bCs/>
              </w:rPr>
            </w:pPr>
          </w:p>
        </w:tc>
        <w:tc>
          <w:tcPr>
            <w:tcW w:w="1488" w:type="dxa"/>
            <w:vMerge w:val="restart"/>
            <w:shd w:val="clear" w:color="auto" w:fill="auto"/>
            <w:hideMark/>
          </w:tcPr>
          <w:p w14:paraId="129422C2" w14:textId="77777777" w:rsidR="003B2355" w:rsidRPr="00642C18" w:rsidRDefault="003B2355" w:rsidP="003B2355">
            <w:pPr>
              <w:rPr>
                <w:rFonts w:ascii="Arial" w:hAnsi="Arial" w:cs="Arial"/>
                <w:b/>
                <w:bCs/>
              </w:rPr>
            </w:pPr>
            <w:r w:rsidRPr="00642C18">
              <w:rPr>
                <w:rFonts w:ascii="Arial" w:hAnsi="Arial" w:cs="Arial"/>
                <w:b/>
                <w:bCs/>
              </w:rPr>
              <w:t>Preliminary section</w:t>
            </w:r>
          </w:p>
        </w:tc>
        <w:tc>
          <w:tcPr>
            <w:tcW w:w="993" w:type="dxa"/>
            <w:shd w:val="clear" w:color="auto" w:fill="auto"/>
          </w:tcPr>
          <w:p w14:paraId="580629C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7F7D345E" w14:textId="727749B8" w:rsidR="003B2355" w:rsidRPr="00642C18" w:rsidRDefault="003B2355" w:rsidP="003B2355">
            <w:pPr>
              <w:rPr>
                <w:rFonts w:ascii="Arial" w:hAnsi="Arial" w:cs="Arial"/>
                <w:szCs w:val="20"/>
              </w:rPr>
            </w:pPr>
            <w:r w:rsidRPr="00642C18">
              <w:rPr>
                <w:rFonts w:ascii="Arial" w:hAnsi="Arial" w:cs="Arial"/>
                <w:szCs w:val="20"/>
              </w:rPr>
              <w:t>The drafting of the Preliminary section is consistent with the LGIP template.</w:t>
            </w:r>
          </w:p>
        </w:tc>
        <w:tc>
          <w:tcPr>
            <w:tcW w:w="1418" w:type="dxa"/>
            <w:shd w:val="clear" w:color="auto" w:fill="F2F2F2" w:themeFill="background1" w:themeFillShade="F2"/>
            <w:hideMark/>
          </w:tcPr>
          <w:p w14:paraId="014EF722" w14:textId="1BB7C26F" w:rsidR="003B2355" w:rsidRPr="00642C18" w:rsidRDefault="003B2355" w:rsidP="003B2355">
            <w:pPr>
              <w:rPr>
                <w:rFonts w:ascii="Arial" w:hAnsi="Arial" w:cs="Arial"/>
              </w:rPr>
            </w:pPr>
            <w:r>
              <w:rPr>
                <w:rFonts w:ascii="Arial" w:hAnsi="Arial" w:cs="Arial"/>
                <w:szCs w:val="20"/>
              </w:rPr>
              <w:t>Yes</w:t>
            </w:r>
          </w:p>
        </w:tc>
        <w:tc>
          <w:tcPr>
            <w:tcW w:w="4852" w:type="dxa"/>
            <w:shd w:val="clear" w:color="auto" w:fill="F2F2F2" w:themeFill="background1" w:themeFillShade="F2"/>
            <w:hideMark/>
          </w:tcPr>
          <w:p w14:paraId="4D6B85ED" w14:textId="7EE3AFBF" w:rsidR="003B2355" w:rsidRPr="00642C18" w:rsidRDefault="003B2355" w:rsidP="003B2355">
            <w:pPr>
              <w:rPr>
                <w:rFonts w:ascii="Arial" w:hAnsi="Arial" w:cs="Arial"/>
              </w:rPr>
            </w:pPr>
            <w:r w:rsidRPr="00A757BA">
              <w:rPr>
                <w:rFonts w:ascii="Arial" w:hAnsi="Arial" w:cs="Arial"/>
                <w:szCs w:val="20"/>
              </w:rPr>
              <w:t>The drafting of the Preliminary section is consistent with the LGIP template.</w:t>
            </w:r>
          </w:p>
        </w:tc>
        <w:tc>
          <w:tcPr>
            <w:tcW w:w="1243" w:type="dxa"/>
            <w:shd w:val="clear" w:color="auto" w:fill="D9D9D9" w:themeFill="background1" w:themeFillShade="D9"/>
            <w:hideMark/>
          </w:tcPr>
          <w:p w14:paraId="30FDC63E" w14:textId="3A2D8181"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hideMark/>
          </w:tcPr>
          <w:p w14:paraId="12AB021B" w14:textId="3F2B6684" w:rsidR="003B2355" w:rsidRPr="003B2355" w:rsidRDefault="003B2355" w:rsidP="003B2355">
            <w:pPr>
              <w:rPr>
                <w:rFonts w:ascii="Arial" w:hAnsi="Arial" w:cs="Arial"/>
              </w:rPr>
            </w:pPr>
            <w:r w:rsidRPr="003B2355">
              <w:rPr>
                <w:rFonts w:ascii="Arial" w:hAnsi="Arial" w:cs="Arial"/>
                <w:szCs w:val="20"/>
              </w:rPr>
              <w:t>The preliminary section is consistent with the template.</w:t>
            </w:r>
          </w:p>
        </w:tc>
        <w:tc>
          <w:tcPr>
            <w:tcW w:w="2571" w:type="dxa"/>
            <w:shd w:val="clear" w:color="auto" w:fill="D9D9D9" w:themeFill="background1" w:themeFillShade="D9"/>
            <w:hideMark/>
          </w:tcPr>
          <w:p w14:paraId="457C8785" w14:textId="0924E94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5567DE9E" w14:textId="09C9DB61"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6B7889D9" w14:textId="77777777" w:rsidTr="5FFF72BB">
        <w:trPr>
          <w:cantSplit/>
        </w:trPr>
        <w:tc>
          <w:tcPr>
            <w:tcW w:w="1342" w:type="dxa"/>
            <w:vMerge/>
          </w:tcPr>
          <w:p w14:paraId="462B288D" w14:textId="77777777" w:rsidR="003B2355" w:rsidRPr="00642C18" w:rsidRDefault="003B2355" w:rsidP="003B2355">
            <w:pPr>
              <w:rPr>
                <w:rFonts w:ascii="Arial" w:hAnsi="Arial" w:cs="Arial"/>
                <w:b/>
                <w:bCs/>
              </w:rPr>
            </w:pPr>
          </w:p>
        </w:tc>
        <w:tc>
          <w:tcPr>
            <w:tcW w:w="1488" w:type="dxa"/>
            <w:vMerge/>
          </w:tcPr>
          <w:p w14:paraId="00BF8A69" w14:textId="77777777" w:rsidR="003B2355" w:rsidRPr="00642C18" w:rsidRDefault="003B2355" w:rsidP="003B2355">
            <w:pPr>
              <w:rPr>
                <w:rFonts w:ascii="Arial" w:hAnsi="Arial" w:cs="Arial"/>
                <w:b/>
                <w:bCs/>
              </w:rPr>
            </w:pPr>
          </w:p>
        </w:tc>
        <w:tc>
          <w:tcPr>
            <w:tcW w:w="993" w:type="dxa"/>
            <w:shd w:val="clear" w:color="auto" w:fill="auto"/>
          </w:tcPr>
          <w:p w14:paraId="4F2D81CF"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FD9CDBA" w14:textId="77777777" w:rsidR="003B2355" w:rsidRPr="00642C18" w:rsidRDefault="003B2355" w:rsidP="003B2355">
            <w:pPr>
              <w:rPr>
                <w:rFonts w:ascii="Arial" w:hAnsi="Arial" w:cs="Arial"/>
                <w:szCs w:val="20"/>
              </w:rPr>
            </w:pPr>
            <w:r w:rsidRPr="00642C18">
              <w:rPr>
                <w:rFonts w:ascii="Arial" w:hAnsi="Arial" w:cs="Arial"/>
                <w:szCs w:val="20"/>
              </w:rPr>
              <w:t xml:space="preserve">All five trunk networks are included in the LGIP. </w:t>
            </w:r>
            <w:r w:rsidRPr="00EF6919">
              <w:rPr>
                <w:rFonts w:ascii="Arial" w:hAnsi="Arial" w:cs="Arial"/>
                <w:i/>
                <w:iCs/>
                <w:szCs w:val="20"/>
              </w:rPr>
              <w:t>(If not, which of the networks are excluded and why have they been excluded?)</w:t>
            </w:r>
          </w:p>
        </w:tc>
        <w:tc>
          <w:tcPr>
            <w:tcW w:w="1418" w:type="dxa"/>
            <w:shd w:val="clear" w:color="auto" w:fill="F2F2F2" w:themeFill="background1" w:themeFillShade="F2"/>
          </w:tcPr>
          <w:p w14:paraId="01B60A40" w14:textId="43FE7B99"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435079A" w14:textId="30B1BB7B" w:rsidR="003B2355" w:rsidRPr="00EF6919" w:rsidRDefault="003B2355" w:rsidP="003B2355">
            <w:pPr>
              <w:keepNext/>
              <w:keepLines/>
              <w:numPr>
                <w:ilvl w:val="0"/>
                <w:numId w:val="22"/>
              </w:numPr>
              <w:contextualSpacing/>
              <w:rPr>
                <w:rFonts w:ascii="Arial" w:eastAsia="Times New Roman" w:hAnsi="Arial" w:cs="Arial"/>
                <w:szCs w:val="20"/>
              </w:rPr>
            </w:pPr>
            <w:r w:rsidRPr="00EF6919">
              <w:rPr>
                <w:rFonts w:ascii="Arial" w:eastAsia="Times New Roman" w:hAnsi="Arial" w:cs="Arial"/>
                <w:szCs w:val="20"/>
              </w:rPr>
              <w:t>Council’s trunk networks are included in the LGIP, comprising:</w:t>
            </w:r>
          </w:p>
          <w:p w14:paraId="3AAA7D06" w14:textId="4E5398E1" w:rsidR="003B2355" w:rsidRDefault="003B2355" w:rsidP="003B2355">
            <w:pPr>
              <w:keepNext/>
              <w:keepLines/>
              <w:numPr>
                <w:ilvl w:val="1"/>
                <w:numId w:val="27"/>
              </w:numPr>
              <w:contextualSpacing/>
              <w:rPr>
                <w:rFonts w:ascii="Arial" w:eastAsia="Times New Roman" w:hAnsi="Arial" w:cs="Arial"/>
                <w:szCs w:val="20"/>
              </w:rPr>
            </w:pPr>
            <w:r w:rsidRPr="00EF6919">
              <w:rPr>
                <w:rFonts w:ascii="Arial" w:eastAsia="Times New Roman" w:hAnsi="Arial" w:cs="Arial"/>
                <w:szCs w:val="20"/>
              </w:rPr>
              <w:t>Transport (</w:t>
            </w:r>
            <w:r>
              <w:rPr>
                <w:rFonts w:ascii="Arial" w:eastAsia="Times New Roman" w:hAnsi="Arial" w:cs="Arial"/>
                <w:szCs w:val="20"/>
              </w:rPr>
              <w:t>r</w:t>
            </w:r>
            <w:r w:rsidRPr="00EF6919">
              <w:rPr>
                <w:rFonts w:ascii="Arial" w:eastAsia="Times New Roman" w:hAnsi="Arial" w:cs="Arial"/>
                <w:szCs w:val="20"/>
              </w:rPr>
              <w:t>oad</w:t>
            </w:r>
            <w:r>
              <w:rPr>
                <w:rFonts w:ascii="Arial" w:eastAsia="Times New Roman" w:hAnsi="Arial" w:cs="Arial"/>
                <w:szCs w:val="20"/>
              </w:rPr>
              <w:t>s</w:t>
            </w:r>
            <w:r w:rsidRPr="00EF6919">
              <w:rPr>
                <w:rFonts w:ascii="Arial" w:eastAsia="Times New Roman" w:hAnsi="Arial" w:cs="Arial"/>
                <w:szCs w:val="20"/>
              </w:rPr>
              <w:t xml:space="preserve">, </w:t>
            </w:r>
            <w:r>
              <w:rPr>
                <w:rFonts w:ascii="Arial" w:eastAsia="Times New Roman" w:hAnsi="Arial" w:cs="Arial"/>
                <w:szCs w:val="20"/>
              </w:rPr>
              <w:t>p</w:t>
            </w:r>
            <w:r w:rsidRPr="00EF6919">
              <w:rPr>
                <w:rFonts w:ascii="Arial" w:eastAsia="Times New Roman" w:hAnsi="Arial" w:cs="Arial"/>
                <w:szCs w:val="20"/>
              </w:rPr>
              <w:t>athway</w:t>
            </w:r>
            <w:r>
              <w:rPr>
                <w:rFonts w:ascii="Arial" w:eastAsia="Times New Roman" w:hAnsi="Arial" w:cs="Arial"/>
                <w:szCs w:val="20"/>
              </w:rPr>
              <w:t>s</w:t>
            </w:r>
            <w:r w:rsidRPr="00EF6919">
              <w:rPr>
                <w:rFonts w:ascii="Arial" w:eastAsia="Times New Roman" w:hAnsi="Arial" w:cs="Arial"/>
                <w:szCs w:val="20"/>
              </w:rPr>
              <w:t xml:space="preserve">, </w:t>
            </w:r>
            <w:r>
              <w:rPr>
                <w:rFonts w:ascii="Arial" w:eastAsia="Times New Roman" w:hAnsi="Arial" w:cs="Arial"/>
                <w:szCs w:val="20"/>
              </w:rPr>
              <w:t>f</w:t>
            </w:r>
            <w:r w:rsidRPr="00EF6919">
              <w:rPr>
                <w:rFonts w:ascii="Arial" w:eastAsia="Times New Roman" w:hAnsi="Arial" w:cs="Arial"/>
                <w:szCs w:val="20"/>
              </w:rPr>
              <w:t xml:space="preserve">erry </w:t>
            </w:r>
            <w:r>
              <w:rPr>
                <w:rFonts w:ascii="Arial" w:eastAsia="Times New Roman" w:hAnsi="Arial" w:cs="Arial"/>
                <w:szCs w:val="20"/>
              </w:rPr>
              <w:t>t</w:t>
            </w:r>
            <w:r w:rsidRPr="00EF6919">
              <w:rPr>
                <w:rFonts w:ascii="Arial" w:eastAsia="Times New Roman" w:hAnsi="Arial" w:cs="Arial"/>
                <w:szCs w:val="20"/>
              </w:rPr>
              <w:t>erminal</w:t>
            </w:r>
            <w:r>
              <w:rPr>
                <w:rFonts w:ascii="Arial" w:eastAsia="Times New Roman" w:hAnsi="Arial" w:cs="Arial"/>
                <w:szCs w:val="20"/>
              </w:rPr>
              <w:t>s</w:t>
            </w:r>
            <w:r w:rsidRPr="00EF6919">
              <w:rPr>
                <w:rFonts w:ascii="Arial" w:eastAsia="Times New Roman" w:hAnsi="Arial" w:cs="Arial"/>
                <w:szCs w:val="20"/>
              </w:rPr>
              <w:t xml:space="preserve"> &amp; </w:t>
            </w:r>
            <w:r>
              <w:rPr>
                <w:rFonts w:ascii="Arial" w:eastAsia="Times New Roman" w:hAnsi="Arial" w:cs="Arial"/>
                <w:szCs w:val="20"/>
              </w:rPr>
              <w:t>b</w:t>
            </w:r>
            <w:r w:rsidRPr="00EF6919">
              <w:rPr>
                <w:rFonts w:ascii="Arial" w:eastAsia="Times New Roman" w:hAnsi="Arial" w:cs="Arial"/>
                <w:szCs w:val="20"/>
              </w:rPr>
              <w:t>us stops);</w:t>
            </w:r>
          </w:p>
          <w:p w14:paraId="6ABD56F9" w14:textId="47DD349E" w:rsidR="003B2355" w:rsidRPr="00EF6919" w:rsidRDefault="003B2355" w:rsidP="003B2355">
            <w:pPr>
              <w:keepNext/>
              <w:keepLines/>
              <w:numPr>
                <w:ilvl w:val="1"/>
                <w:numId w:val="27"/>
              </w:numPr>
              <w:contextualSpacing/>
              <w:rPr>
                <w:rFonts w:ascii="Arial" w:eastAsia="Times New Roman" w:hAnsi="Arial" w:cs="Arial"/>
                <w:szCs w:val="20"/>
              </w:rPr>
            </w:pPr>
            <w:r w:rsidRPr="00EF6919">
              <w:rPr>
                <w:rFonts w:ascii="Arial" w:eastAsia="Times New Roman" w:hAnsi="Arial" w:cs="Arial"/>
                <w:szCs w:val="20"/>
              </w:rPr>
              <w:t>Stormwater; and</w:t>
            </w:r>
          </w:p>
          <w:p w14:paraId="7CBE72B5" w14:textId="3A5C3504" w:rsidR="003B2355" w:rsidRPr="00EF6919" w:rsidRDefault="003B2355" w:rsidP="003B2355">
            <w:pPr>
              <w:keepNext/>
              <w:keepLines/>
              <w:numPr>
                <w:ilvl w:val="1"/>
                <w:numId w:val="27"/>
              </w:numPr>
              <w:contextualSpacing/>
              <w:rPr>
                <w:rFonts w:ascii="Arial" w:eastAsia="Times New Roman" w:hAnsi="Arial" w:cs="Arial"/>
                <w:szCs w:val="20"/>
              </w:rPr>
            </w:pPr>
            <w:r w:rsidRPr="00EF6919">
              <w:rPr>
                <w:rFonts w:ascii="Arial" w:eastAsia="Times New Roman" w:hAnsi="Arial" w:cs="Arial"/>
                <w:szCs w:val="20"/>
              </w:rPr>
              <w:t>Public parks and land for community facilities.</w:t>
            </w:r>
          </w:p>
          <w:p w14:paraId="3FB3FD23" w14:textId="0C2A0A47" w:rsidR="003B2355" w:rsidRPr="00EF6919" w:rsidRDefault="003B2355" w:rsidP="003B2355">
            <w:pPr>
              <w:pStyle w:val="ListParagraph"/>
              <w:numPr>
                <w:ilvl w:val="0"/>
                <w:numId w:val="22"/>
              </w:numPr>
              <w:rPr>
                <w:rFonts w:ascii="Arial" w:hAnsi="Arial" w:cs="Arial"/>
              </w:rPr>
            </w:pPr>
            <w:r w:rsidRPr="00EF6919">
              <w:rPr>
                <w:rFonts w:ascii="Arial" w:eastAsia="Times New Roman" w:hAnsi="Arial" w:cs="Arial"/>
                <w:szCs w:val="20"/>
              </w:rPr>
              <w:t>The water supply and sewerage network</w:t>
            </w:r>
            <w:r>
              <w:rPr>
                <w:rFonts w:ascii="Arial" w:eastAsia="Times New Roman" w:hAnsi="Arial" w:cs="Arial"/>
                <w:szCs w:val="20"/>
              </w:rPr>
              <w:t>s</w:t>
            </w:r>
            <w:r w:rsidRPr="00EF6919">
              <w:rPr>
                <w:rFonts w:ascii="Arial" w:eastAsia="Times New Roman" w:hAnsi="Arial" w:cs="Arial"/>
                <w:szCs w:val="20"/>
              </w:rPr>
              <w:t xml:space="preserve"> </w:t>
            </w:r>
            <w:r>
              <w:rPr>
                <w:rFonts w:ascii="Arial" w:eastAsia="Times New Roman" w:hAnsi="Arial" w:cs="Arial"/>
                <w:szCs w:val="20"/>
              </w:rPr>
              <w:t xml:space="preserve">form part of </w:t>
            </w:r>
            <w:r w:rsidRPr="00EF6919">
              <w:rPr>
                <w:rFonts w:ascii="Arial" w:eastAsia="Times New Roman" w:hAnsi="Arial" w:cs="Arial"/>
                <w:szCs w:val="20"/>
              </w:rPr>
              <w:t xml:space="preserve">Urban Utilities' (UU) Water </w:t>
            </w:r>
            <w:proofErr w:type="spellStart"/>
            <w:r w:rsidRPr="00EF6919">
              <w:rPr>
                <w:rFonts w:ascii="Arial" w:eastAsia="Times New Roman" w:hAnsi="Arial" w:cs="Arial"/>
                <w:szCs w:val="20"/>
              </w:rPr>
              <w:t>Netserv</w:t>
            </w:r>
            <w:proofErr w:type="spellEnd"/>
            <w:r w:rsidRPr="00EF6919">
              <w:rPr>
                <w:rFonts w:ascii="Arial" w:eastAsia="Times New Roman" w:hAnsi="Arial" w:cs="Arial"/>
                <w:szCs w:val="20"/>
              </w:rPr>
              <w:t xml:space="preserve"> Plan.</w:t>
            </w:r>
          </w:p>
        </w:tc>
        <w:tc>
          <w:tcPr>
            <w:tcW w:w="1243" w:type="dxa"/>
            <w:shd w:val="clear" w:color="auto" w:fill="D9D9D9" w:themeFill="background1" w:themeFillShade="D9"/>
          </w:tcPr>
          <w:p w14:paraId="7702F0EB" w14:textId="1FF1CD5D"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6E169F9" w14:textId="1A603A4F" w:rsidR="003B2355" w:rsidRPr="003B2355" w:rsidRDefault="003B2355" w:rsidP="003B2355">
            <w:pPr>
              <w:rPr>
                <w:rFonts w:ascii="Arial" w:hAnsi="Arial" w:cs="Arial"/>
              </w:rPr>
            </w:pPr>
            <w:r w:rsidRPr="003B2355">
              <w:rPr>
                <w:rFonts w:ascii="Arial" w:hAnsi="Arial" w:cs="Arial"/>
                <w:szCs w:val="20"/>
              </w:rPr>
              <w:t>The exclusion of water and sewer is consistent with the distributor-retailer arrangements.</w:t>
            </w:r>
          </w:p>
        </w:tc>
        <w:tc>
          <w:tcPr>
            <w:tcW w:w="2571" w:type="dxa"/>
            <w:shd w:val="clear" w:color="auto" w:fill="D9D9D9" w:themeFill="background1" w:themeFillShade="D9"/>
          </w:tcPr>
          <w:p w14:paraId="50AB4003" w14:textId="78A9B426"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54C382AA" w14:textId="217112A3"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3C1E2BE6" w14:textId="77777777" w:rsidTr="5FFF72BB">
        <w:trPr>
          <w:cantSplit/>
        </w:trPr>
        <w:tc>
          <w:tcPr>
            <w:tcW w:w="1342" w:type="dxa"/>
            <w:vMerge/>
            <w:hideMark/>
          </w:tcPr>
          <w:p w14:paraId="0A4D3EB9" w14:textId="77777777" w:rsidR="003B2355" w:rsidRPr="00642C18" w:rsidRDefault="003B2355" w:rsidP="003B2355">
            <w:pPr>
              <w:rPr>
                <w:rFonts w:ascii="Arial" w:hAnsi="Arial" w:cs="Arial"/>
                <w:b/>
                <w:bCs/>
              </w:rPr>
            </w:pPr>
          </w:p>
        </w:tc>
        <w:tc>
          <w:tcPr>
            <w:tcW w:w="1488" w:type="dxa"/>
            <w:vMerge w:val="restart"/>
            <w:shd w:val="clear" w:color="auto" w:fill="auto"/>
            <w:hideMark/>
          </w:tcPr>
          <w:p w14:paraId="506C0078" w14:textId="77777777" w:rsidR="003B2355" w:rsidRPr="00642C18" w:rsidRDefault="003B2355" w:rsidP="003B2355">
            <w:pPr>
              <w:rPr>
                <w:rFonts w:ascii="Arial" w:hAnsi="Arial" w:cs="Arial"/>
                <w:b/>
                <w:bCs/>
              </w:rPr>
            </w:pPr>
            <w:r w:rsidRPr="00642C18">
              <w:rPr>
                <w:rFonts w:ascii="Arial" w:hAnsi="Arial" w:cs="Arial"/>
                <w:b/>
                <w:bCs/>
              </w:rPr>
              <w:t>Planning assumptions - structure</w:t>
            </w:r>
          </w:p>
        </w:tc>
        <w:tc>
          <w:tcPr>
            <w:tcW w:w="993" w:type="dxa"/>
            <w:shd w:val="clear" w:color="auto" w:fill="auto"/>
          </w:tcPr>
          <w:p w14:paraId="5A5ADD7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6AEE6728" w14:textId="77777777" w:rsidR="003B2355" w:rsidRPr="00642C18" w:rsidRDefault="003B2355" w:rsidP="003B2355">
            <w:pPr>
              <w:rPr>
                <w:rFonts w:ascii="Arial" w:hAnsi="Arial" w:cs="Arial"/>
                <w:szCs w:val="20"/>
              </w:rPr>
            </w:pPr>
            <w:r w:rsidRPr="00642C18">
              <w:rPr>
                <w:rFonts w:ascii="Arial" w:hAnsi="Arial" w:cs="Arial"/>
                <w:szCs w:val="20"/>
              </w:rPr>
              <w:t>The drafting of the Planning assumptions section is consistent with the LGIP template.</w:t>
            </w:r>
          </w:p>
        </w:tc>
        <w:tc>
          <w:tcPr>
            <w:tcW w:w="1418" w:type="dxa"/>
            <w:shd w:val="clear" w:color="auto" w:fill="F2F2F2" w:themeFill="background1" w:themeFillShade="F2"/>
            <w:hideMark/>
          </w:tcPr>
          <w:p w14:paraId="56F85653" w14:textId="3EEB747E"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1014A478" w14:textId="5335EEAC" w:rsidR="003B2355" w:rsidRPr="008250BE" w:rsidRDefault="003B2355" w:rsidP="003B2355">
            <w:pPr>
              <w:rPr>
                <w:rFonts w:ascii="Arial" w:hAnsi="Arial" w:cs="Arial"/>
              </w:rPr>
            </w:pPr>
            <w:r w:rsidRPr="008250BE">
              <w:rPr>
                <w:rFonts w:ascii="Arial" w:hAnsi="Arial" w:cs="Arial"/>
              </w:rPr>
              <w:t>The Planning assumptions section is generally in accordance with the LGIP template</w:t>
            </w:r>
            <w:r>
              <w:rPr>
                <w:rFonts w:ascii="Arial" w:hAnsi="Arial" w:cs="Arial"/>
              </w:rPr>
              <w:t xml:space="preserve"> and previous Queensland Government approvals</w:t>
            </w:r>
            <w:r w:rsidRPr="008250BE">
              <w:rPr>
                <w:rFonts w:ascii="Arial" w:hAnsi="Arial" w:cs="Arial"/>
              </w:rPr>
              <w:t>.</w:t>
            </w:r>
          </w:p>
        </w:tc>
        <w:tc>
          <w:tcPr>
            <w:tcW w:w="1243" w:type="dxa"/>
            <w:shd w:val="clear" w:color="auto" w:fill="D9D9D9" w:themeFill="background1" w:themeFillShade="D9"/>
            <w:hideMark/>
          </w:tcPr>
          <w:p w14:paraId="02F63BCE" w14:textId="2801711C" w:rsidR="003B2355" w:rsidRPr="003B2355" w:rsidRDefault="003B2355" w:rsidP="003B2355">
            <w:pPr>
              <w:rPr>
                <w:rFonts w:ascii="Arial" w:hAnsi="Arial" w:cs="Arial"/>
              </w:rPr>
            </w:pPr>
            <w:r w:rsidRPr="003B2355">
              <w:rPr>
                <w:rFonts w:ascii="Arial" w:hAnsi="Arial" w:cs="Arial"/>
                <w:szCs w:val="20"/>
              </w:rPr>
              <w:t> Yes</w:t>
            </w:r>
          </w:p>
        </w:tc>
        <w:tc>
          <w:tcPr>
            <w:tcW w:w="2693" w:type="dxa"/>
            <w:shd w:val="clear" w:color="auto" w:fill="D9D9D9" w:themeFill="background1" w:themeFillShade="D9"/>
            <w:hideMark/>
          </w:tcPr>
          <w:p w14:paraId="3B6107C2" w14:textId="3B14D922" w:rsidR="003B2355" w:rsidRPr="003B2355" w:rsidRDefault="003B2355" w:rsidP="003B2355">
            <w:pPr>
              <w:rPr>
                <w:rFonts w:ascii="Arial" w:hAnsi="Arial" w:cs="Arial"/>
              </w:rPr>
            </w:pPr>
            <w:r w:rsidRPr="003B2355">
              <w:rPr>
                <w:rFonts w:ascii="Arial" w:hAnsi="Arial" w:cs="Arial"/>
                <w:szCs w:val="20"/>
              </w:rPr>
              <w:t xml:space="preserve">The planning assumptions section is consistent with the template. </w:t>
            </w:r>
          </w:p>
        </w:tc>
        <w:tc>
          <w:tcPr>
            <w:tcW w:w="2571" w:type="dxa"/>
            <w:shd w:val="clear" w:color="auto" w:fill="D9D9D9" w:themeFill="background1" w:themeFillShade="D9"/>
            <w:hideMark/>
          </w:tcPr>
          <w:p w14:paraId="1473609E" w14:textId="46F08D4E"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294E4E4A" w14:textId="133840A1"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27D7C52D" w14:textId="77777777" w:rsidTr="5FFF72BB">
        <w:trPr>
          <w:cantSplit/>
        </w:trPr>
        <w:tc>
          <w:tcPr>
            <w:tcW w:w="1342" w:type="dxa"/>
            <w:vMerge/>
            <w:hideMark/>
          </w:tcPr>
          <w:p w14:paraId="6C86E72D" w14:textId="77777777" w:rsidR="003B2355" w:rsidRPr="00642C18" w:rsidRDefault="003B2355" w:rsidP="003B2355">
            <w:pPr>
              <w:rPr>
                <w:rFonts w:ascii="Arial" w:hAnsi="Arial" w:cs="Arial"/>
                <w:b/>
                <w:bCs/>
              </w:rPr>
            </w:pPr>
          </w:p>
        </w:tc>
        <w:tc>
          <w:tcPr>
            <w:tcW w:w="1488" w:type="dxa"/>
            <w:vMerge/>
            <w:hideMark/>
          </w:tcPr>
          <w:p w14:paraId="0E5F9446" w14:textId="77777777" w:rsidR="003B2355" w:rsidRPr="00642C18" w:rsidRDefault="003B2355" w:rsidP="003B2355">
            <w:pPr>
              <w:rPr>
                <w:rFonts w:ascii="Arial" w:hAnsi="Arial" w:cs="Arial"/>
                <w:b/>
                <w:bCs/>
              </w:rPr>
            </w:pPr>
          </w:p>
        </w:tc>
        <w:tc>
          <w:tcPr>
            <w:tcW w:w="993" w:type="dxa"/>
            <w:shd w:val="clear" w:color="auto" w:fill="auto"/>
          </w:tcPr>
          <w:p w14:paraId="03C7FCB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A362C81" w14:textId="77777777" w:rsidR="003B2355" w:rsidRPr="00642C18" w:rsidRDefault="003B2355" w:rsidP="003B2355">
            <w:pPr>
              <w:rPr>
                <w:rFonts w:ascii="Arial" w:hAnsi="Arial" w:cs="Arial"/>
                <w:szCs w:val="20"/>
              </w:rPr>
            </w:pPr>
            <w:r w:rsidRPr="00642C18">
              <w:rPr>
                <w:rFonts w:ascii="Arial" w:hAnsi="Arial" w:cs="Arial"/>
                <w:szCs w:val="20"/>
              </w:rPr>
              <w:t>All the projection areas listed in the tables of projections are shown on the relevant maps and vice versa.</w:t>
            </w:r>
          </w:p>
        </w:tc>
        <w:tc>
          <w:tcPr>
            <w:tcW w:w="1418" w:type="dxa"/>
            <w:shd w:val="clear" w:color="auto" w:fill="F2F2F2" w:themeFill="background1" w:themeFillShade="F2"/>
            <w:hideMark/>
          </w:tcPr>
          <w:p w14:paraId="7B5623A8" w14:textId="4CBBC1DB"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32A2D938" w14:textId="289B17A6" w:rsidR="003B2355" w:rsidRPr="00A543E2" w:rsidRDefault="003B2355" w:rsidP="003B2355">
            <w:pPr>
              <w:keepNext/>
              <w:keepLines/>
              <w:rPr>
                <w:rFonts w:ascii="Arial" w:eastAsia="Times New Roman" w:hAnsi="Arial" w:cs="Arial"/>
              </w:rPr>
            </w:pPr>
            <w:r w:rsidRPr="5FFF72BB">
              <w:rPr>
                <w:rFonts w:ascii="Arial" w:hAnsi="Arial" w:cs="Arial"/>
              </w:rPr>
              <w:t>Map A2 displays the boundaries of the projection areas. The map will be available through Council’s City Plan online (</w:t>
            </w:r>
            <w:hyperlink r:id="rId12">
              <w:r w:rsidRPr="5FFF72BB">
                <w:rPr>
                  <w:rStyle w:val="Hyperlink"/>
                  <w:rFonts w:ascii="Arial" w:hAnsi="Arial" w:cs="Arial"/>
                </w:rPr>
                <w:t>https://cityplan.brisbane.qld.gov.au/eplan/</w:t>
              </w:r>
            </w:hyperlink>
            <w:r w:rsidRPr="5FFF72BB">
              <w:rPr>
                <w:rFonts w:ascii="Arial" w:hAnsi="Arial" w:cs="Arial"/>
              </w:rPr>
              <w:t>)</w:t>
            </w:r>
          </w:p>
        </w:tc>
        <w:tc>
          <w:tcPr>
            <w:tcW w:w="1243" w:type="dxa"/>
            <w:shd w:val="clear" w:color="auto" w:fill="D9D9D9" w:themeFill="background1" w:themeFillShade="D9"/>
            <w:hideMark/>
          </w:tcPr>
          <w:p w14:paraId="2C74167B" w14:textId="4ECA2B55" w:rsidR="003B2355" w:rsidRPr="00D739B6" w:rsidRDefault="003B2355" w:rsidP="003B2355">
            <w:pPr>
              <w:rPr>
                <w:rFonts w:ascii="Arial" w:hAnsi="Arial" w:cs="Arial"/>
              </w:rPr>
            </w:pPr>
            <w:r w:rsidRPr="00D739B6">
              <w:rPr>
                <w:rFonts w:ascii="Arial" w:hAnsi="Arial" w:cs="Arial"/>
                <w:szCs w:val="20"/>
              </w:rPr>
              <w:t> Yes</w:t>
            </w:r>
          </w:p>
        </w:tc>
        <w:tc>
          <w:tcPr>
            <w:tcW w:w="2693" w:type="dxa"/>
            <w:shd w:val="clear" w:color="auto" w:fill="D9D9D9" w:themeFill="background1" w:themeFillShade="D9"/>
            <w:hideMark/>
          </w:tcPr>
          <w:p w14:paraId="7C8F3E0D" w14:textId="721EB1EE" w:rsidR="003B2355" w:rsidRPr="00D739B6" w:rsidRDefault="003B2355" w:rsidP="003B2355">
            <w:pPr>
              <w:rPr>
                <w:rFonts w:ascii="Arial" w:hAnsi="Arial" w:cs="Arial"/>
              </w:rPr>
            </w:pPr>
            <w:r w:rsidRPr="00D739B6">
              <w:rPr>
                <w:rFonts w:ascii="Arial" w:hAnsi="Arial" w:cs="Arial"/>
                <w:szCs w:val="20"/>
              </w:rPr>
              <w:t>The projections areas are shown on a map.</w:t>
            </w:r>
          </w:p>
        </w:tc>
        <w:tc>
          <w:tcPr>
            <w:tcW w:w="2571" w:type="dxa"/>
            <w:shd w:val="clear" w:color="auto" w:fill="D9D9D9" w:themeFill="background1" w:themeFillShade="D9"/>
            <w:hideMark/>
          </w:tcPr>
          <w:p w14:paraId="1E4C82F8" w14:textId="02D0F4CF" w:rsidR="003B2355" w:rsidRPr="00D739B6" w:rsidRDefault="003B2355" w:rsidP="003B2355">
            <w:pPr>
              <w:rPr>
                <w:rFonts w:ascii="Arial" w:hAnsi="Arial" w:cs="Arial"/>
              </w:rPr>
            </w:pPr>
            <w:r w:rsidRPr="00D739B6">
              <w:rPr>
                <w:rFonts w:ascii="Arial" w:hAnsi="Arial" w:cs="Arial"/>
                <w:szCs w:val="20"/>
              </w:rPr>
              <w:t>No action required.</w:t>
            </w:r>
          </w:p>
        </w:tc>
        <w:tc>
          <w:tcPr>
            <w:tcW w:w="3355" w:type="dxa"/>
            <w:shd w:val="clear" w:color="auto" w:fill="D9D9D9" w:themeFill="background1" w:themeFillShade="D9"/>
            <w:hideMark/>
          </w:tcPr>
          <w:p w14:paraId="78491C83" w14:textId="7B672338" w:rsidR="003B2355" w:rsidRPr="00D739B6" w:rsidRDefault="003B2355" w:rsidP="003B2355">
            <w:pPr>
              <w:rPr>
                <w:rFonts w:ascii="Arial" w:hAnsi="Arial" w:cs="Arial"/>
              </w:rPr>
            </w:pPr>
            <w:r w:rsidRPr="00D739B6">
              <w:rPr>
                <w:rFonts w:ascii="Arial" w:hAnsi="Arial" w:cs="Arial"/>
                <w:szCs w:val="20"/>
              </w:rPr>
              <w:t>  Complies</w:t>
            </w:r>
          </w:p>
        </w:tc>
      </w:tr>
      <w:tr w:rsidR="003B2355" w:rsidRPr="008D18FB" w14:paraId="0AB2AB35" w14:textId="77777777" w:rsidTr="5FFF72BB">
        <w:trPr>
          <w:cantSplit/>
        </w:trPr>
        <w:tc>
          <w:tcPr>
            <w:tcW w:w="1342" w:type="dxa"/>
            <w:vMerge/>
            <w:hideMark/>
          </w:tcPr>
          <w:p w14:paraId="1BB4254B" w14:textId="77777777" w:rsidR="003B2355" w:rsidRPr="00642C18" w:rsidRDefault="003B2355" w:rsidP="003B2355">
            <w:pPr>
              <w:rPr>
                <w:rFonts w:ascii="Arial" w:hAnsi="Arial" w:cs="Arial"/>
                <w:b/>
                <w:bCs/>
              </w:rPr>
            </w:pPr>
          </w:p>
        </w:tc>
        <w:tc>
          <w:tcPr>
            <w:tcW w:w="1488" w:type="dxa"/>
            <w:vMerge/>
            <w:hideMark/>
          </w:tcPr>
          <w:p w14:paraId="69076ED5" w14:textId="77777777" w:rsidR="003B2355" w:rsidRPr="00642C18" w:rsidRDefault="003B2355" w:rsidP="003B2355">
            <w:pPr>
              <w:rPr>
                <w:rFonts w:ascii="Arial" w:hAnsi="Arial" w:cs="Arial"/>
                <w:b/>
                <w:bCs/>
              </w:rPr>
            </w:pPr>
          </w:p>
        </w:tc>
        <w:tc>
          <w:tcPr>
            <w:tcW w:w="993" w:type="dxa"/>
            <w:shd w:val="clear" w:color="auto" w:fill="auto"/>
          </w:tcPr>
          <w:p w14:paraId="5D33D13F" w14:textId="77777777" w:rsidR="003B2355" w:rsidRPr="00514A65"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7EF3EFF" w14:textId="77777777" w:rsidR="003B2355" w:rsidRPr="00514A65" w:rsidRDefault="003B2355" w:rsidP="003B2355">
            <w:pPr>
              <w:rPr>
                <w:rFonts w:ascii="Arial" w:hAnsi="Arial" w:cs="Arial"/>
                <w:szCs w:val="20"/>
              </w:rPr>
            </w:pPr>
            <w:r w:rsidRPr="00514A65">
              <w:rPr>
                <w:rFonts w:ascii="Arial" w:hAnsi="Arial" w:cs="Arial"/>
                <w:szCs w:val="20"/>
              </w:rPr>
              <w:t>All the service catchments listed in the tables of projected infrastructure demand are identified on the relevant</w:t>
            </w:r>
            <w:r w:rsidRPr="002C0C04">
              <w:t xml:space="preserve"> </w:t>
            </w:r>
            <w:r>
              <w:t>plans for trunk infrastructure</w:t>
            </w:r>
            <w:r w:rsidRPr="00514A65">
              <w:rPr>
                <w:rFonts w:ascii="Arial" w:hAnsi="Arial" w:cs="Arial"/>
                <w:szCs w:val="20"/>
              </w:rPr>
              <w:t xml:space="preserve"> </w:t>
            </w:r>
            <w:r>
              <w:rPr>
                <w:rFonts w:ascii="Arial" w:hAnsi="Arial" w:cs="Arial"/>
                <w:szCs w:val="20"/>
              </w:rPr>
              <w:t>(</w:t>
            </w:r>
            <w:r w:rsidRPr="00514A65">
              <w:rPr>
                <w:rFonts w:ascii="Arial" w:hAnsi="Arial" w:cs="Arial"/>
                <w:szCs w:val="20"/>
              </w:rPr>
              <w:t>PFTI</w:t>
            </w:r>
            <w:r>
              <w:rPr>
                <w:rFonts w:ascii="Arial" w:hAnsi="Arial" w:cs="Arial"/>
                <w:szCs w:val="20"/>
              </w:rPr>
              <w:t>)</w:t>
            </w:r>
            <w:r w:rsidRPr="00514A65">
              <w:rPr>
                <w:rFonts w:ascii="Arial" w:hAnsi="Arial" w:cs="Arial"/>
                <w:szCs w:val="20"/>
              </w:rPr>
              <w:t xml:space="preserve"> maps and vice versa.</w:t>
            </w:r>
          </w:p>
        </w:tc>
        <w:tc>
          <w:tcPr>
            <w:tcW w:w="1418" w:type="dxa"/>
            <w:shd w:val="clear" w:color="auto" w:fill="F2F2F2" w:themeFill="background1" w:themeFillShade="F2"/>
            <w:hideMark/>
          </w:tcPr>
          <w:p w14:paraId="20507FB3" w14:textId="2998186D"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1867A840" w14:textId="204BEA66" w:rsidR="003B2355" w:rsidRDefault="003B2355" w:rsidP="003B2355">
            <w:pPr>
              <w:keepNext/>
              <w:keepLines/>
              <w:rPr>
                <w:rFonts w:ascii="Arial" w:eastAsia="Times New Roman" w:hAnsi="Arial" w:cs="Arial"/>
                <w:szCs w:val="20"/>
              </w:rPr>
            </w:pPr>
            <w:r w:rsidRPr="00A543E2">
              <w:rPr>
                <w:rFonts w:ascii="Arial" w:eastAsia="Times New Roman" w:hAnsi="Arial" w:cs="Arial"/>
                <w:szCs w:val="20"/>
              </w:rPr>
              <w:t>All the service catchments listed in the tables of projected infrastructure demand are identified on the relevant maps and vice versa.</w:t>
            </w:r>
          </w:p>
          <w:p w14:paraId="529415B3" w14:textId="77777777" w:rsidR="003B2355" w:rsidRPr="00A543E2" w:rsidRDefault="003B2355" w:rsidP="003B2355">
            <w:pPr>
              <w:keepNext/>
              <w:keepLines/>
              <w:rPr>
                <w:rFonts w:ascii="Arial" w:eastAsia="Times New Roman" w:hAnsi="Arial" w:cs="Arial"/>
                <w:szCs w:val="20"/>
              </w:rPr>
            </w:pPr>
          </w:p>
          <w:p w14:paraId="70745C19" w14:textId="271D0EE6" w:rsidR="003B2355" w:rsidRDefault="003B2355" w:rsidP="003B2355">
            <w:pPr>
              <w:rPr>
                <w:rFonts w:ascii="Arial" w:hAnsi="Arial" w:cs="Arial"/>
                <w:szCs w:val="20"/>
              </w:rPr>
            </w:pPr>
            <w:r>
              <w:rPr>
                <w:rFonts w:ascii="Arial" w:hAnsi="Arial" w:cs="Arial"/>
                <w:szCs w:val="20"/>
              </w:rPr>
              <w:t>The maps will be available through Council’s City Plan online (</w:t>
            </w:r>
            <w:hyperlink r:id="rId13" w:history="1">
              <w:r>
                <w:rPr>
                  <w:rStyle w:val="Hyperlink"/>
                  <w:rFonts w:ascii="Arial" w:hAnsi="Arial" w:cs="Arial"/>
                  <w:szCs w:val="20"/>
                </w:rPr>
                <w:t>https://cityplan.brisbane.qld.gov.au/eplan/</w:t>
              </w:r>
            </w:hyperlink>
            <w:r>
              <w:rPr>
                <w:rFonts w:ascii="Arial" w:hAnsi="Arial" w:cs="Arial"/>
                <w:szCs w:val="20"/>
              </w:rPr>
              <w:t>).</w:t>
            </w:r>
          </w:p>
          <w:p w14:paraId="4B3FBF4F" w14:textId="5444DA37" w:rsidR="003B2355" w:rsidRPr="00642C18" w:rsidRDefault="003B2355" w:rsidP="003B2355">
            <w:pPr>
              <w:rPr>
                <w:rFonts w:ascii="Arial" w:hAnsi="Arial" w:cs="Arial"/>
              </w:rPr>
            </w:pPr>
          </w:p>
        </w:tc>
        <w:tc>
          <w:tcPr>
            <w:tcW w:w="1243" w:type="dxa"/>
            <w:shd w:val="clear" w:color="auto" w:fill="D9D9D9" w:themeFill="background1" w:themeFillShade="D9"/>
            <w:hideMark/>
          </w:tcPr>
          <w:p w14:paraId="679B05E6" w14:textId="452BD49F" w:rsidR="003B2355" w:rsidRPr="007D00A6" w:rsidRDefault="003B2355" w:rsidP="003B2355">
            <w:pPr>
              <w:rPr>
                <w:rFonts w:ascii="Arial" w:hAnsi="Arial" w:cs="Arial"/>
              </w:rPr>
            </w:pPr>
            <w:r w:rsidRPr="007D00A6">
              <w:rPr>
                <w:rFonts w:ascii="Arial" w:hAnsi="Arial" w:cs="Arial"/>
                <w:szCs w:val="20"/>
              </w:rPr>
              <w:t> Yes</w:t>
            </w:r>
          </w:p>
        </w:tc>
        <w:tc>
          <w:tcPr>
            <w:tcW w:w="2693" w:type="dxa"/>
            <w:shd w:val="clear" w:color="auto" w:fill="D9D9D9" w:themeFill="background1" w:themeFillShade="D9"/>
            <w:hideMark/>
          </w:tcPr>
          <w:p w14:paraId="42317A2D" w14:textId="77777777" w:rsidR="003B2355" w:rsidRPr="007D00A6" w:rsidRDefault="003B2355" w:rsidP="003B2355">
            <w:pPr>
              <w:rPr>
                <w:rFonts w:ascii="Arial" w:hAnsi="Arial" w:cs="Arial"/>
                <w:szCs w:val="20"/>
              </w:rPr>
            </w:pPr>
            <w:r w:rsidRPr="007D00A6">
              <w:rPr>
                <w:rFonts w:ascii="Arial" w:hAnsi="Arial" w:cs="Arial"/>
                <w:szCs w:val="20"/>
              </w:rPr>
              <w:t>The service catchments are shown on the relevant PFTI map series.</w:t>
            </w:r>
          </w:p>
          <w:p w14:paraId="7F28DE1F" w14:textId="77777777" w:rsidR="003B2355" w:rsidRPr="007D00A6" w:rsidRDefault="003B2355" w:rsidP="003B2355">
            <w:pPr>
              <w:rPr>
                <w:rFonts w:ascii="Arial" w:hAnsi="Arial" w:cs="Arial"/>
                <w:szCs w:val="20"/>
              </w:rPr>
            </w:pPr>
          </w:p>
          <w:p w14:paraId="413E3E58" w14:textId="3D88BFC3" w:rsidR="003B2355" w:rsidRPr="007D00A6" w:rsidRDefault="003B2355" w:rsidP="003B2355">
            <w:pPr>
              <w:rPr>
                <w:rFonts w:ascii="Arial" w:hAnsi="Arial" w:cs="Arial"/>
              </w:rPr>
            </w:pPr>
          </w:p>
        </w:tc>
        <w:tc>
          <w:tcPr>
            <w:tcW w:w="2571" w:type="dxa"/>
            <w:shd w:val="clear" w:color="auto" w:fill="D9D9D9" w:themeFill="background1" w:themeFillShade="D9"/>
            <w:hideMark/>
          </w:tcPr>
          <w:p w14:paraId="0BEA7E21" w14:textId="3161443E"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hideMark/>
          </w:tcPr>
          <w:p w14:paraId="3DF56864" w14:textId="0813C75F"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643D962D" w14:textId="77777777" w:rsidTr="5FFF72BB">
        <w:trPr>
          <w:cantSplit/>
        </w:trPr>
        <w:tc>
          <w:tcPr>
            <w:tcW w:w="1342" w:type="dxa"/>
            <w:vMerge/>
          </w:tcPr>
          <w:p w14:paraId="035ED2CB" w14:textId="77777777" w:rsidR="003B2355" w:rsidRPr="00642C18" w:rsidRDefault="003B2355" w:rsidP="003B2355">
            <w:pPr>
              <w:rPr>
                <w:rFonts w:ascii="Arial" w:hAnsi="Arial" w:cs="Arial"/>
                <w:b/>
                <w:bCs/>
              </w:rPr>
            </w:pPr>
          </w:p>
        </w:tc>
        <w:tc>
          <w:tcPr>
            <w:tcW w:w="1488" w:type="dxa"/>
            <w:vMerge w:val="restart"/>
            <w:shd w:val="clear" w:color="auto" w:fill="auto"/>
          </w:tcPr>
          <w:p w14:paraId="67C9749C" w14:textId="77777777" w:rsidR="003B2355" w:rsidRPr="00642C18" w:rsidRDefault="003B2355" w:rsidP="003B2355">
            <w:pPr>
              <w:rPr>
                <w:rFonts w:ascii="Arial" w:hAnsi="Arial" w:cs="Arial"/>
                <w:b/>
                <w:bCs/>
              </w:rPr>
            </w:pPr>
            <w:r w:rsidRPr="00642C18">
              <w:rPr>
                <w:rFonts w:ascii="Arial" w:hAnsi="Arial" w:cs="Arial"/>
                <w:b/>
                <w:bCs/>
              </w:rPr>
              <w:t>Planning assumptions - methodology</w:t>
            </w:r>
          </w:p>
        </w:tc>
        <w:tc>
          <w:tcPr>
            <w:tcW w:w="993" w:type="dxa"/>
            <w:shd w:val="clear" w:color="auto" w:fill="auto"/>
          </w:tcPr>
          <w:p w14:paraId="368B6DB9"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DFD1F03" w14:textId="032CCC58" w:rsidR="003B2355" w:rsidRPr="00642C18" w:rsidRDefault="003B2355" w:rsidP="003B2355">
            <w:pPr>
              <w:rPr>
                <w:rFonts w:ascii="Arial" w:hAnsi="Arial" w:cs="Arial"/>
                <w:szCs w:val="20"/>
              </w:rPr>
            </w:pPr>
            <w:r w:rsidRPr="00642C18">
              <w:rPr>
                <w:rFonts w:ascii="Arial" w:hAnsi="Arial" w:cs="Arial"/>
                <w:szCs w:val="20"/>
              </w:rPr>
              <w:t>The population and dwelling projections are based on those prepared by the Q</w:t>
            </w:r>
            <w:r>
              <w:rPr>
                <w:rFonts w:ascii="Arial" w:hAnsi="Arial" w:cs="Arial"/>
                <w:szCs w:val="20"/>
              </w:rPr>
              <w:t>ueensland</w:t>
            </w:r>
            <w:r w:rsidRPr="00642C18">
              <w:rPr>
                <w:rFonts w:ascii="Arial" w:hAnsi="Arial" w:cs="Arial"/>
                <w:szCs w:val="20"/>
              </w:rPr>
              <w:t xml:space="preserve"> Government Statistician (as available at the time of preparation) and refined to reflect development trends in the local government area.</w:t>
            </w:r>
          </w:p>
        </w:tc>
        <w:tc>
          <w:tcPr>
            <w:tcW w:w="1418" w:type="dxa"/>
            <w:shd w:val="clear" w:color="auto" w:fill="F2F2F2" w:themeFill="background1" w:themeFillShade="F2"/>
          </w:tcPr>
          <w:p w14:paraId="129B7089" w14:textId="521ED060"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0390551" w14:textId="14ED2D6A" w:rsidR="003B2355" w:rsidRPr="00642C18" w:rsidRDefault="003B2355" w:rsidP="003B2355">
            <w:pPr>
              <w:rPr>
                <w:rFonts w:ascii="Arial" w:hAnsi="Arial" w:cs="Arial"/>
              </w:rPr>
            </w:pPr>
            <w:r>
              <w:rPr>
                <w:rFonts w:ascii="Arial" w:hAnsi="Arial" w:cs="Arial"/>
              </w:rPr>
              <w:t>The residential projections are benchmarked against the QGSO 2018 edition medium series.</w:t>
            </w:r>
          </w:p>
        </w:tc>
        <w:tc>
          <w:tcPr>
            <w:tcW w:w="1243" w:type="dxa"/>
            <w:shd w:val="clear" w:color="auto" w:fill="D9D9D9" w:themeFill="background1" w:themeFillShade="D9"/>
          </w:tcPr>
          <w:p w14:paraId="568DF48D" w14:textId="79D43FC8"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1EEBB671" w14:textId="0CDF0C3E" w:rsidR="003B2355" w:rsidRPr="007D00A6" w:rsidRDefault="003B2355" w:rsidP="003B2355">
            <w:pPr>
              <w:rPr>
                <w:rFonts w:ascii="Arial" w:hAnsi="Arial" w:cs="Arial"/>
              </w:rPr>
            </w:pPr>
            <w:r w:rsidRPr="007D00A6">
              <w:rPr>
                <w:rFonts w:ascii="Arial" w:hAnsi="Arial" w:cs="Arial"/>
                <w:szCs w:val="20"/>
              </w:rPr>
              <w:t>The total populations are consistent with the QGSO.</w:t>
            </w:r>
            <w:r w:rsidR="007D00A6">
              <w:rPr>
                <w:rFonts w:ascii="Arial" w:hAnsi="Arial" w:cs="Arial"/>
                <w:szCs w:val="20"/>
              </w:rPr>
              <w:t>2018 population projections, positioned slightly higher than the medium series.</w:t>
            </w:r>
          </w:p>
        </w:tc>
        <w:tc>
          <w:tcPr>
            <w:tcW w:w="2571" w:type="dxa"/>
            <w:shd w:val="clear" w:color="auto" w:fill="D9D9D9" w:themeFill="background1" w:themeFillShade="D9"/>
          </w:tcPr>
          <w:p w14:paraId="53C2D222" w14:textId="32611FAC"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74044E52" w14:textId="5308D742"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55A286B1" w14:textId="77777777" w:rsidTr="5FFF72BB">
        <w:trPr>
          <w:cantSplit/>
        </w:trPr>
        <w:tc>
          <w:tcPr>
            <w:tcW w:w="1342" w:type="dxa"/>
            <w:vMerge/>
          </w:tcPr>
          <w:p w14:paraId="29B715E3" w14:textId="77777777" w:rsidR="003B2355" w:rsidRPr="00642C18" w:rsidRDefault="003B2355" w:rsidP="003B2355">
            <w:pPr>
              <w:rPr>
                <w:rFonts w:ascii="Arial" w:hAnsi="Arial" w:cs="Arial"/>
                <w:b/>
                <w:bCs/>
              </w:rPr>
            </w:pPr>
          </w:p>
        </w:tc>
        <w:tc>
          <w:tcPr>
            <w:tcW w:w="1488" w:type="dxa"/>
            <w:vMerge/>
          </w:tcPr>
          <w:p w14:paraId="6FCF81A0" w14:textId="77777777" w:rsidR="003B2355" w:rsidRPr="00642C18" w:rsidRDefault="003B2355" w:rsidP="003B2355">
            <w:pPr>
              <w:rPr>
                <w:rFonts w:ascii="Arial" w:hAnsi="Arial" w:cs="Arial"/>
                <w:b/>
                <w:bCs/>
              </w:rPr>
            </w:pPr>
          </w:p>
        </w:tc>
        <w:tc>
          <w:tcPr>
            <w:tcW w:w="993" w:type="dxa"/>
            <w:shd w:val="clear" w:color="auto" w:fill="auto"/>
          </w:tcPr>
          <w:p w14:paraId="06ACC10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2C74E9CE" w14:textId="77777777" w:rsidR="003B2355" w:rsidRPr="00642C18" w:rsidRDefault="003B2355" w:rsidP="003B2355">
            <w:pPr>
              <w:rPr>
                <w:rFonts w:ascii="Arial" w:hAnsi="Arial" w:cs="Arial"/>
                <w:szCs w:val="20"/>
              </w:rPr>
            </w:pPr>
            <w:r w:rsidRPr="00642C18">
              <w:rPr>
                <w:rFonts w:ascii="Arial" w:hAnsi="Arial" w:cs="Arial"/>
                <w:szCs w:val="20"/>
              </w:rPr>
              <w:t>The employment and non-residential development projections align with the available economic development studies, other reports about employment or historical rates for the area.</w:t>
            </w:r>
          </w:p>
        </w:tc>
        <w:tc>
          <w:tcPr>
            <w:tcW w:w="1418" w:type="dxa"/>
            <w:shd w:val="clear" w:color="auto" w:fill="F2F2F2" w:themeFill="background1" w:themeFillShade="F2"/>
          </w:tcPr>
          <w:p w14:paraId="1C3A3E48" w14:textId="1D5DA0B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1741DB6" w14:textId="383A448F" w:rsidR="003B2355" w:rsidRPr="00642C18" w:rsidRDefault="003B2355" w:rsidP="003B2355">
            <w:pPr>
              <w:rPr>
                <w:rFonts w:ascii="Arial" w:hAnsi="Arial" w:cs="Arial"/>
              </w:rPr>
            </w:pPr>
            <w:r>
              <w:rPr>
                <w:rFonts w:ascii="Arial" w:hAnsi="Arial" w:cs="Arial"/>
              </w:rPr>
              <w:t xml:space="preserve">The methodology for the non-residential projections is based on </w:t>
            </w:r>
            <w:r>
              <w:rPr>
                <w:rFonts w:ascii="Arial" w:hAnsi="Arial" w:cs="Arial"/>
                <w:szCs w:val="20"/>
              </w:rPr>
              <w:t>National Institute of Economic and Industry Research</w:t>
            </w:r>
            <w:r>
              <w:rPr>
                <w:rFonts w:ascii="Arial" w:hAnsi="Arial" w:cs="Arial"/>
              </w:rPr>
              <w:t xml:space="preserve"> (NIEIR) industry data.</w:t>
            </w:r>
          </w:p>
        </w:tc>
        <w:tc>
          <w:tcPr>
            <w:tcW w:w="1243" w:type="dxa"/>
            <w:shd w:val="clear" w:color="auto" w:fill="D9D9D9" w:themeFill="background1" w:themeFillShade="D9"/>
          </w:tcPr>
          <w:p w14:paraId="5EA48284" w14:textId="1536EDA6"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682FF305" w14:textId="05461E3F" w:rsidR="003B2355" w:rsidRPr="007D00A6" w:rsidRDefault="007D00A6" w:rsidP="003B2355">
            <w:pPr>
              <w:rPr>
                <w:rFonts w:ascii="Arial" w:hAnsi="Arial" w:cs="Arial"/>
              </w:rPr>
            </w:pPr>
            <w:r w:rsidRPr="007D00A6">
              <w:rPr>
                <w:rFonts w:ascii="Arial" w:hAnsi="Arial" w:cs="Arial"/>
                <w:szCs w:val="20"/>
              </w:rPr>
              <w:t xml:space="preserve">NIEIR is a recognised provider for employment projections.  </w:t>
            </w:r>
          </w:p>
        </w:tc>
        <w:tc>
          <w:tcPr>
            <w:tcW w:w="2571" w:type="dxa"/>
            <w:shd w:val="clear" w:color="auto" w:fill="D9D9D9" w:themeFill="background1" w:themeFillShade="D9"/>
          </w:tcPr>
          <w:p w14:paraId="128AEFCB" w14:textId="155D1394"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771E0494" w14:textId="2EC4D821"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527AEC1A" w14:textId="77777777" w:rsidTr="5FFF72BB">
        <w:trPr>
          <w:cantSplit/>
        </w:trPr>
        <w:tc>
          <w:tcPr>
            <w:tcW w:w="1342" w:type="dxa"/>
            <w:vMerge/>
          </w:tcPr>
          <w:p w14:paraId="571627EA" w14:textId="77777777" w:rsidR="003B2355" w:rsidRPr="00642C18" w:rsidRDefault="003B2355" w:rsidP="003B2355">
            <w:pPr>
              <w:rPr>
                <w:rFonts w:ascii="Arial" w:hAnsi="Arial" w:cs="Arial"/>
                <w:b/>
                <w:bCs/>
              </w:rPr>
            </w:pPr>
          </w:p>
        </w:tc>
        <w:tc>
          <w:tcPr>
            <w:tcW w:w="1488" w:type="dxa"/>
            <w:vMerge/>
          </w:tcPr>
          <w:p w14:paraId="08062044" w14:textId="77777777" w:rsidR="003B2355" w:rsidRPr="00642C18" w:rsidRDefault="003B2355" w:rsidP="003B2355">
            <w:pPr>
              <w:rPr>
                <w:rFonts w:ascii="Arial" w:hAnsi="Arial" w:cs="Arial"/>
                <w:b/>
                <w:bCs/>
              </w:rPr>
            </w:pPr>
          </w:p>
        </w:tc>
        <w:tc>
          <w:tcPr>
            <w:tcW w:w="993" w:type="dxa"/>
            <w:shd w:val="clear" w:color="auto" w:fill="auto"/>
          </w:tcPr>
          <w:p w14:paraId="6E108586"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ADF680F" w14:textId="77777777" w:rsidR="003B2355" w:rsidRPr="00642C18" w:rsidRDefault="003B2355" w:rsidP="003B2355">
            <w:pPr>
              <w:rPr>
                <w:rFonts w:ascii="Arial" w:hAnsi="Arial" w:cs="Arial"/>
                <w:szCs w:val="20"/>
              </w:rPr>
            </w:pPr>
            <w:r w:rsidRPr="00642C18">
              <w:rPr>
                <w:rFonts w:ascii="Arial" w:hAnsi="Arial" w:cs="Arial"/>
                <w:szCs w:val="20"/>
              </w:rPr>
              <w:t>The developable area excludes all areas affected by absolute constraints such as steep slopes, conservation and flooding.</w:t>
            </w:r>
          </w:p>
        </w:tc>
        <w:tc>
          <w:tcPr>
            <w:tcW w:w="1418" w:type="dxa"/>
            <w:shd w:val="clear" w:color="auto" w:fill="F2F2F2" w:themeFill="background1" w:themeFillShade="F2"/>
          </w:tcPr>
          <w:p w14:paraId="37A7BD06" w14:textId="2BEB5DC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390B6426" w14:textId="5EA07899" w:rsidR="003B2355" w:rsidRPr="00642C18" w:rsidRDefault="003B2355" w:rsidP="003B2355">
            <w:pPr>
              <w:rPr>
                <w:rFonts w:ascii="Arial" w:hAnsi="Arial" w:cs="Arial"/>
              </w:rPr>
            </w:pPr>
            <w:r>
              <w:rPr>
                <w:rFonts w:ascii="Arial" w:hAnsi="Arial" w:cs="Arial"/>
              </w:rPr>
              <w:t>The methodology for determining developable area is consistent with the MGR.</w:t>
            </w:r>
          </w:p>
        </w:tc>
        <w:tc>
          <w:tcPr>
            <w:tcW w:w="1243" w:type="dxa"/>
            <w:shd w:val="clear" w:color="auto" w:fill="D9D9D9" w:themeFill="background1" w:themeFillShade="D9"/>
          </w:tcPr>
          <w:p w14:paraId="050DDEE6" w14:textId="50A428C7"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002CCFE9" w14:textId="19479FAC" w:rsidR="003B2355" w:rsidRPr="003B2355" w:rsidRDefault="003B2355" w:rsidP="003B2355">
            <w:pPr>
              <w:rPr>
                <w:rFonts w:ascii="Arial" w:hAnsi="Arial" w:cs="Arial"/>
              </w:rPr>
            </w:pPr>
            <w:r>
              <w:rPr>
                <w:rFonts w:ascii="Arial" w:hAnsi="Arial" w:cs="Arial"/>
                <w:szCs w:val="20"/>
              </w:rPr>
              <w:t>The constraints used to calculate the developable area are outlined in section 4.2.2 Development.</w:t>
            </w:r>
          </w:p>
        </w:tc>
        <w:tc>
          <w:tcPr>
            <w:tcW w:w="2571" w:type="dxa"/>
            <w:shd w:val="clear" w:color="auto" w:fill="D9D9D9" w:themeFill="background1" w:themeFillShade="D9"/>
          </w:tcPr>
          <w:p w14:paraId="5230D384" w14:textId="2AC1FFCD"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62F5FCC" w14:textId="6F7F158A" w:rsidR="003B2355" w:rsidRPr="003B2355" w:rsidRDefault="003B2355" w:rsidP="003B2355">
            <w:pPr>
              <w:rPr>
                <w:rFonts w:ascii="Arial" w:hAnsi="Arial" w:cs="Arial"/>
              </w:rPr>
            </w:pPr>
            <w:r w:rsidRPr="003B2355">
              <w:rPr>
                <w:rFonts w:ascii="Arial" w:hAnsi="Arial" w:cs="Arial"/>
                <w:szCs w:val="20"/>
              </w:rPr>
              <w:t>  Complies</w:t>
            </w:r>
          </w:p>
        </w:tc>
      </w:tr>
      <w:tr w:rsidR="003B2355" w:rsidRPr="008D18FB" w14:paraId="240112D6" w14:textId="77777777" w:rsidTr="5FFF72BB">
        <w:trPr>
          <w:cantSplit/>
        </w:trPr>
        <w:tc>
          <w:tcPr>
            <w:tcW w:w="1342" w:type="dxa"/>
            <w:vMerge/>
          </w:tcPr>
          <w:p w14:paraId="50C076DD" w14:textId="77777777" w:rsidR="003B2355" w:rsidRPr="00642C18" w:rsidRDefault="003B2355" w:rsidP="003B2355">
            <w:pPr>
              <w:rPr>
                <w:rFonts w:ascii="Arial" w:hAnsi="Arial" w:cs="Arial"/>
                <w:b/>
                <w:bCs/>
              </w:rPr>
            </w:pPr>
          </w:p>
        </w:tc>
        <w:tc>
          <w:tcPr>
            <w:tcW w:w="1488" w:type="dxa"/>
            <w:vMerge/>
          </w:tcPr>
          <w:p w14:paraId="029CD8D3" w14:textId="77777777" w:rsidR="003B2355" w:rsidRPr="00642C18" w:rsidRDefault="003B2355" w:rsidP="003B2355">
            <w:pPr>
              <w:rPr>
                <w:rFonts w:ascii="Arial" w:hAnsi="Arial" w:cs="Arial"/>
                <w:b/>
                <w:bCs/>
              </w:rPr>
            </w:pPr>
          </w:p>
        </w:tc>
        <w:tc>
          <w:tcPr>
            <w:tcW w:w="993" w:type="dxa"/>
            <w:shd w:val="clear" w:color="auto" w:fill="auto"/>
          </w:tcPr>
          <w:p w14:paraId="5636D6A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0D53011" w14:textId="77777777" w:rsidR="003B2355" w:rsidRPr="00642C18" w:rsidRDefault="003B2355" w:rsidP="003B2355">
            <w:pPr>
              <w:rPr>
                <w:rFonts w:ascii="Arial" w:hAnsi="Arial" w:cs="Arial"/>
                <w:szCs w:val="20"/>
              </w:rPr>
            </w:pPr>
            <w:r w:rsidRPr="00642C18">
              <w:rPr>
                <w:rFonts w:ascii="Arial" w:hAnsi="Arial" w:cs="Arial"/>
                <w:szCs w:val="20"/>
              </w:rPr>
              <w:t xml:space="preserve">The planned densities reflect realistic levels and types of development having regard to the planning scheme provisions and current development trends. </w:t>
            </w:r>
          </w:p>
        </w:tc>
        <w:tc>
          <w:tcPr>
            <w:tcW w:w="1418" w:type="dxa"/>
            <w:shd w:val="clear" w:color="auto" w:fill="F2F2F2" w:themeFill="background1" w:themeFillShade="F2"/>
          </w:tcPr>
          <w:p w14:paraId="5DA1C887" w14:textId="7F797833"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296C068" w14:textId="79B26F53" w:rsidR="003B2355" w:rsidRPr="00642C18" w:rsidRDefault="003B2355" w:rsidP="003B2355">
            <w:pPr>
              <w:rPr>
                <w:rFonts w:ascii="Arial" w:hAnsi="Arial" w:cs="Arial"/>
              </w:rPr>
            </w:pPr>
            <w:r>
              <w:rPr>
                <w:rFonts w:ascii="Arial" w:hAnsi="Arial" w:cs="Arial"/>
                <w:szCs w:val="20"/>
              </w:rPr>
              <w:t>The methodology for calculating planned densities is consistent with the MGR.</w:t>
            </w:r>
          </w:p>
        </w:tc>
        <w:tc>
          <w:tcPr>
            <w:tcW w:w="1243" w:type="dxa"/>
            <w:shd w:val="clear" w:color="auto" w:fill="D9D9D9" w:themeFill="background1" w:themeFillShade="D9"/>
          </w:tcPr>
          <w:p w14:paraId="0C6015B3" w14:textId="796A4691"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5D2D252E" w14:textId="7D221731" w:rsidR="003B2355" w:rsidRPr="007D00A6" w:rsidRDefault="003B2355" w:rsidP="003B2355">
            <w:pPr>
              <w:rPr>
                <w:rFonts w:ascii="Arial" w:hAnsi="Arial" w:cs="Arial"/>
              </w:rPr>
            </w:pPr>
            <w:r w:rsidRPr="007D00A6">
              <w:rPr>
                <w:rFonts w:ascii="Arial" w:hAnsi="Arial" w:cs="Arial"/>
                <w:szCs w:val="20"/>
              </w:rPr>
              <w:t>Densities are consistent with the anticipated uses in accordance with the Planning Scheme</w:t>
            </w:r>
          </w:p>
        </w:tc>
        <w:tc>
          <w:tcPr>
            <w:tcW w:w="2571" w:type="dxa"/>
            <w:shd w:val="clear" w:color="auto" w:fill="D9D9D9" w:themeFill="background1" w:themeFillShade="D9"/>
          </w:tcPr>
          <w:p w14:paraId="27F8358C" w14:textId="1FE0B002"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782AFB8C" w14:textId="09CD0449"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0C75C886" w14:textId="77777777" w:rsidTr="5FFF72BB">
        <w:trPr>
          <w:cantSplit/>
        </w:trPr>
        <w:tc>
          <w:tcPr>
            <w:tcW w:w="1342" w:type="dxa"/>
            <w:vMerge/>
          </w:tcPr>
          <w:p w14:paraId="583C61A6" w14:textId="77777777" w:rsidR="003B2355" w:rsidRPr="00642C18" w:rsidRDefault="003B2355" w:rsidP="003B2355">
            <w:pPr>
              <w:rPr>
                <w:rFonts w:ascii="Arial" w:hAnsi="Arial" w:cs="Arial"/>
                <w:b/>
                <w:bCs/>
              </w:rPr>
            </w:pPr>
          </w:p>
        </w:tc>
        <w:tc>
          <w:tcPr>
            <w:tcW w:w="1488" w:type="dxa"/>
            <w:vMerge/>
          </w:tcPr>
          <w:p w14:paraId="1F7B0934" w14:textId="77777777" w:rsidR="003B2355" w:rsidRPr="00642C18" w:rsidRDefault="003B2355" w:rsidP="003B2355">
            <w:pPr>
              <w:rPr>
                <w:rFonts w:ascii="Arial" w:hAnsi="Arial" w:cs="Arial"/>
                <w:b/>
                <w:bCs/>
              </w:rPr>
            </w:pPr>
          </w:p>
        </w:tc>
        <w:tc>
          <w:tcPr>
            <w:tcW w:w="993" w:type="dxa"/>
            <w:shd w:val="clear" w:color="auto" w:fill="auto"/>
          </w:tcPr>
          <w:p w14:paraId="4E1CD8F2"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43BB9993" w14:textId="77777777" w:rsidR="003B2355" w:rsidRPr="00642C18" w:rsidRDefault="003B2355" w:rsidP="003B2355">
            <w:pPr>
              <w:rPr>
                <w:rFonts w:ascii="Arial" w:hAnsi="Arial" w:cs="Arial"/>
                <w:szCs w:val="20"/>
              </w:rPr>
            </w:pPr>
            <w:r w:rsidRPr="00642C18">
              <w:rPr>
                <w:rFonts w:ascii="Arial" w:hAnsi="Arial" w:cs="Arial"/>
                <w:szCs w:val="20"/>
              </w:rPr>
              <w:t>The planned densities account for land required for local roads and other infrastructure.</w:t>
            </w:r>
          </w:p>
        </w:tc>
        <w:tc>
          <w:tcPr>
            <w:tcW w:w="1418" w:type="dxa"/>
            <w:shd w:val="clear" w:color="auto" w:fill="F2F2F2" w:themeFill="background1" w:themeFillShade="F2"/>
          </w:tcPr>
          <w:p w14:paraId="0EFF7831" w14:textId="720545B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9B2B6D4" w14:textId="62D4FAF1" w:rsidR="003B2355" w:rsidRPr="005B71DD" w:rsidRDefault="003B2355" w:rsidP="003B2355">
            <w:pPr>
              <w:rPr>
                <w:rFonts w:ascii="Arial" w:hAnsi="Arial" w:cs="Arial"/>
                <w:szCs w:val="20"/>
              </w:rPr>
            </w:pPr>
            <w:r>
              <w:rPr>
                <w:rFonts w:ascii="Arial" w:hAnsi="Arial" w:cs="Arial"/>
                <w:szCs w:val="20"/>
              </w:rPr>
              <w:t>Land for local roads and other infrastructure have been accounted for when calculating planned densities.</w:t>
            </w:r>
          </w:p>
        </w:tc>
        <w:tc>
          <w:tcPr>
            <w:tcW w:w="1243" w:type="dxa"/>
            <w:shd w:val="clear" w:color="auto" w:fill="D9D9D9" w:themeFill="background1" w:themeFillShade="D9"/>
          </w:tcPr>
          <w:p w14:paraId="581CEAB6" w14:textId="192A29E8"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68652028" w14:textId="01966467" w:rsidR="003B2355" w:rsidRPr="007D00A6" w:rsidRDefault="003B2355" w:rsidP="003B2355">
            <w:pPr>
              <w:rPr>
                <w:rFonts w:ascii="Arial" w:hAnsi="Arial" w:cs="Arial"/>
              </w:rPr>
            </w:pPr>
            <w:r w:rsidRPr="007D00A6">
              <w:rPr>
                <w:rFonts w:ascii="Arial" w:hAnsi="Arial" w:cs="Arial"/>
                <w:szCs w:val="20"/>
              </w:rPr>
              <w:t>Densities are consistent with the anticipated uses in accordance with the Planning Scheme allowing for local infrastructure footprints.</w:t>
            </w:r>
          </w:p>
        </w:tc>
        <w:tc>
          <w:tcPr>
            <w:tcW w:w="2571" w:type="dxa"/>
            <w:shd w:val="clear" w:color="auto" w:fill="D9D9D9" w:themeFill="background1" w:themeFillShade="D9"/>
          </w:tcPr>
          <w:p w14:paraId="0A8F88C8" w14:textId="019682F6"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3F7F29DD" w14:textId="062ACC0C"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6C580EB9" w14:textId="77777777" w:rsidTr="5FFF72BB">
        <w:trPr>
          <w:cantSplit/>
        </w:trPr>
        <w:tc>
          <w:tcPr>
            <w:tcW w:w="1342" w:type="dxa"/>
            <w:vMerge/>
          </w:tcPr>
          <w:p w14:paraId="1D9A69DD" w14:textId="77777777" w:rsidR="003B2355" w:rsidRPr="00642C18" w:rsidRDefault="003B2355" w:rsidP="003B2355">
            <w:pPr>
              <w:rPr>
                <w:rFonts w:ascii="Arial" w:hAnsi="Arial" w:cs="Arial"/>
                <w:b/>
                <w:bCs/>
              </w:rPr>
            </w:pPr>
          </w:p>
        </w:tc>
        <w:tc>
          <w:tcPr>
            <w:tcW w:w="1488" w:type="dxa"/>
            <w:vMerge/>
          </w:tcPr>
          <w:p w14:paraId="47DC0B11" w14:textId="77777777" w:rsidR="003B2355" w:rsidRPr="00642C18" w:rsidRDefault="003B2355" w:rsidP="003B2355">
            <w:pPr>
              <w:rPr>
                <w:rFonts w:ascii="Arial" w:hAnsi="Arial" w:cs="Arial"/>
                <w:b/>
                <w:bCs/>
              </w:rPr>
            </w:pPr>
          </w:p>
        </w:tc>
        <w:tc>
          <w:tcPr>
            <w:tcW w:w="993" w:type="dxa"/>
            <w:shd w:val="clear" w:color="auto" w:fill="auto"/>
          </w:tcPr>
          <w:p w14:paraId="5FA16576"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4DBE5B59" w14:textId="77777777" w:rsidR="003B2355" w:rsidRPr="00642C18" w:rsidRDefault="003B2355" w:rsidP="003B2355">
            <w:pPr>
              <w:rPr>
                <w:rFonts w:ascii="Arial" w:hAnsi="Arial" w:cs="Arial"/>
                <w:szCs w:val="20"/>
              </w:rPr>
            </w:pPr>
            <w:r w:rsidRPr="00642C18">
              <w:rPr>
                <w:rFonts w:ascii="Arial" w:hAnsi="Arial" w:cs="Arial"/>
                <w:szCs w:val="20"/>
              </w:rPr>
              <w:t>The population and employment projection tables identify “ultimate development” in accordance with the defined term.</w:t>
            </w:r>
          </w:p>
        </w:tc>
        <w:tc>
          <w:tcPr>
            <w:tcW w:w="1418" w:type="dxa"/>
            <w:shd w:val="clear" w:color="auto" w:fill="F2F2F2" w:themeFill="background1" w:themeFillShade="F2"/>
          </w:tcPr>
          <w:p w14:paraId="1AC34C5C" w14:textId="4F509429"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15535E5" w14:textId="356F4831" w:rsidR="003B2355" w:rsidRPr="005B71DD" w:rsidRDefault="003B2355" w:rsidP="003B2355">
            <w:pPr>
              <w:keepNext/>
              <w:keepLines/>
              <w:rPr>
                <w:rFonts w:ascii="Arial" w:hAnsi="Arial" w:cs="Arial"/>
                <w:szCs w:val="20"/>
              </w:rPr>
            </w:pPr>
            <w:r>
              <w:rPr>
                <w:rFonts w:ascii="Arial" w:hAnsi="Arial" w:cs="Arial"/>
                <w:szCs w:val="20"/>
              </w:rPr>
              <w:t>Ultimate development is shown in all relevant tables and is consistent</w:t>
            </w:r>
            <w:r w:rsidRPr="00A757BA">
              <w:rPr>
                <w:rFonts w:ascii="Arial" w:hAnsi="Arial" w:cs="Arial"/>
                <w:szCs w:val="20"/>
              </w:rPr>
              <w:t xml:space="preserve"> with the </w:t>
            </w:r>
            <w:r>
              <w:rPr>
                <w:rFonts w:ascii="Arial" w:hAnsi="Arial" w:cs="Arial"/>
                <w:szCs w:val="20"/>
              </w:rPr>
              <w:t>defined term</w:t>
            </w:r>
            <w:r w:rsidRPr="00A757BA">
              <w:rPr>
                <w:rFonts w:ascii="Arial" w:hAnsi="Arial" w:cs="Arial"/>
                <w:szCs w:val="20"/>
              </w:rPr>
              <w:t>.</w:t>
            </w:r>
          </w:p>
        </w:tc>
        <w:tc>
          <w:tcPr>
            <w:tcW w:w="1243" w:type="dxa"/>
            <w:shd w:val="clear" w:color="auto" w:fill="D9D9D9" w:themeFill="background1" w:themeFillShade="D9"/>
          </w:tcPr>
          <w:p w14:paraId="4D016F2D" w14:textId="32E29B92"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B12FB25" w14:textId="4BFB9DC3" w:rsidR="003B2355" w:rsidRPr="003B2355" w:rsidRDefault="003B2355" w:rsidP="003B2355">
            <w:pPr>
              <w:rPr>
                <w:rFonts w:ascii="Arial" w:hAnsi="Arial" w:cs="Arial"/>
              </w:rPr>
            </w:pPr>
            <w:r w:rsidRPr="003B2355">
              <w:rPr>
                <w:rFonts w:ascii="Arial" w:hAnsi="Arial" w:cs="Arial"/>
                <w:szCs w:val="20"/>
              </w:rPr>
              <w:t>Ultimate capacity is stated in planning assumptions</w:t>
            </w:r>
            <w:r>
              <w:rPr>
                <w:rFonts w:ascii="Arial" w:hAnsi="Arial" w:cs="Arial"/>
                <w:szCs w:val="20"/>
              </w:rPr>
              <w:t xml:space="preserve"> and is consistent with the definition</w:t>
            </w:r>
            <w:r w:rsidRPr="003B2355">
              <w:rPr>
                <w:rFonts w:ascii="Arial" w:hAnsi="Arial" w:cs="Arial"/>
                <w:szCs w:val="20"/>
              </w:rPr>
              <w:t>.</w:t>
            </w:r>
          </w:p>
        </w:tc>
        <w:tc>
          <w:tcPr>
            <w:tcW w:w="2571" w:type="dxa"/>
            <w:shd w:val="clear" w:color="auto" w:fill="D9D9D9" w:themeFill="background1" w:themeFillShade="D9"/>
          </w:tcPr>
          <w:p w14:paraId="3239A690" w14:textId="040F56F6"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68B7C045" w14:textId="5B87D2E3" w:rsidR="003B2355" w:rsidRPr="003B2355" w:rsidRDefault="003B2355" w:rsidP="003B2355">
            <w:pPr>
              <w:rPr>
                <w:rFonts w:ascii="Arial" w:hAnsi="Arial" w:cs="Arial"/>
              </w:rPr>
            </w:pPr>
            <w:r w:rsidRPr="003B2355">
              <w:rPr>
                <w:rFonts w:ascii="Arial" w:hAnsi="Arial" w:cs="Arial"/>
                <w:szCs w:val="20"/>
              </w:rPr>
              <w:t>  Complies</w:t>
            </w:r>
          </w:p>
        </w:tc>
      </w:tr>
      <w:tr w:rsidR="003B2355" w:rsidRPr="008D18FB" w14:paraId="086F0066" w14:textId="77777777" w:rsidTr="5FFF72BB">
        <w:trPr>
          <w:cantSplit/>
        </w:trPr>
        <w:tc>
          <w:tcPr>
            <w:tcW w:w="1342" w:type="dxa"/>
            <w:vMerge/>
          </w:tcPr>
          <w:p w14:paraId="0939D27C" w14:textId="77777777" w:rsidR="003B2355" w:rsidRPr="00642C18" w:rsidRDefault="003B2355" w:rsidP="003B2355">
            <w:pPr>
              <w:rPr>
                <w:rFonts w:ascii="Arial" w:hAnsi="Arial" w:cs="Arial"/>
                <w:b/>
                <w:bCs/>
              </w:rPr>
            </w:pPr>
          </w:p>
        </w:tc>
        <w:tc>
          <w:tcPr>
            <w:tcW w:w="1488" w:type="dxa"/>
            <w:vMerge/>
          </w:tcPr>
          <w:p w14:paraId="0A4C9B85" w14:textId="77777777" w:rsidR="003B2355" w:rsidRPr="00642C18" w:rsidRDefault="003B2355" w:rsidP="003B2355">
            <w:pPr>
              <w:rPr>
                <w:rFonts w:ascii="Arial" w:hAnsi="Arial" w:cs="Arial"/>
                <w:b/>
                <w:bCs/>
              </w:rPr>
            </w:pPr>
          </w:p>
        </w:tc>
        <w:tc>
          <w:tcPr>
            <w:tcW w:w="993" w:type="dxa"/>
            <w:shd w:val="clear" w:color="auto" w:fill="auto"/>
          </w:tcPr>
          <w:p w14:paraId="37F6E0D5"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51C28F8" w14:textId="77777777" w:rsidR="003B2355" w:rsidRPr="00642C18" w:rsidRDefault="003B2355" w:rsidP="003B2355">
            <w:pPr>
              <w:rPr>
                <w:rFonts w:ascii="Arial" w:hAnsi="Arial" w:cs="Arial"/>
                <w:szCs w:val="20"/>
              </w:rPr>
            </w:pPr>
            <w:r w:rsidRPr="00642C18">
              <w:rPr>
                <w:rFonts w:ascii="Arial" w:hAnsi="Arial" w:cs="Arial"/>
                <w:szCs w:val="20"/>
              </w:rPr>
              <w:t>Based on the information in the projection tables and other available material, it is possible to verify the remaining capacity to accommodate growth, for each projection area.</w:t>
            </w:r>
          </w:p>
        </w:tc>
        <w:tc>
          <w:tcPr>
            <w:tcW w:w="1418" w:type="dxa"/>
            <w:shd w:val="clear" w:color="auto" w:fill="F2F2F2" w:themeFill="background1" w:themeFillShade="F2"/>
          </w:tcPr>
          <w:p w14:paraId="745C608C" w14:textId="6150CD86"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16F0CC61" w14:textId="43716C80" w:rsidR="003B2355" w:rsidRPr="00642C18" w:rsidRDefault="003B2355" w:rsidP="003B2355">
            <w:pPr>
              <w:rPr>
                <w:rFonts w:ascii="Arial" w:hAnsi="Arial" w:cs="Arial"/>
              </w:rPr>
            </w:pPr>
            <w:r>
              <w:rPr>
                <w:rFonts w:ascii="Arial" w:hAnsi="Arial" w:cs="Arial"/>
                <w:szCs w:val="20"/>
              </w:rPr>
              <w:t>Ultimate development is shown in all relevant projection tables (consistent with the MGR), allowing for verification of the remaining capacity for each projection area.</w:t>
            </w:r>
          </w:p>
        </w:tc>
        <w:tc>
          <w:tcPr>
            <w:tcW w:w="1243" w:type="dxa"/>
            <w:shd w:val="clear" w:color="auto" w:fill="D9D9D9" w:themeFill="background1" w:themeFillShade="D9"/>
          </w:tcPr>
          <w:p w14:paraId="2EDD5FE9" w14:textId="04B23F29" w:rsidR="003B2355" w:rsidRPr="007D00A6" w:rsidRDefault="003B2355" w:rsidP="003B2355">
            <w:pPr>
              <w:rPr>
                <w:rFonts w:ascii="Arial" w:hAnsi="Arial" w:cs="Arial"/>
              </w:rPr>
            </w:pPr>
            <w:r w:rsidRPr="007D00A6">
              <w:rPr>
                <w:rFonts w:ascii="Arial" w:hAnsi="Arial" w:cs="Arial"/>
                <w:szCs w:val="20"/>
              </w:rPr>
              <w:t>Yes</w:t>
            </w:r>
          </w:p>
        </w:tc>
        <w:tc>
          <w:tcPr>
            <w:tcW w:w="2693" w:type="dxa"/>
            <w:shd w:val="clear" w:color="auto" w:fill="D9D9D9" w:themeFill="background1" w:themeFillShade="D9"/>
          </w:tcPr>
          <w:p w14:paraId="7DB529BC" w14:textId="7EE5249B" w:rsidR="003B2355" w:rsidRPr="007D00A6" w:rsidRDefault="003B2355" w:rsidP="003B2355">
            <w:pPr>
              <w:rPr>
                <w:rFonts w:ascii="Arial" w:hAnsi="Arial" w:cs="Arial"/>
              </w:rPr>
            </w:pPr>
            <w:r w:rsidRPr="007D00A6">
              <w:rPr>
                <w:rFonts w:ascii="Arial" w:hAnsi="Arial" w:cs="Arial"/>
                <w:szCs w:val="20"/>
              </w:rPr>
              <w:t>The difference between the Ultimate and 203</w:t>
            </w:r>
            <w:r w:rsidR="007D00A6" w:rsidRPr="007D00A6">
              <w:rPr>
                <w:rFonts w:ascii="Arial" w:hAnsi="Arial" w:cs="Arial"/>
                <w:szCs w:val="20"/>
              </w:rPr>
              <w:t xml:space="preserve">6 </w:t>
            </w:r>
            <w:r w:rsidRPr="007D00A6">
              <w:rPr>
                <w:rFonts w:ascii="Arial" w:hAnsi="Arial" w:cs="Arial"/>
                <w:szCs w:val="20"/>
              </w:rPr>
              <w:t xml:space="preserve">projections </w:t>
            </w:r>
            <w:r w:rsidR="007D00A6">
              <w:rPr>
                <w:rFonts w:ascii="Arial" w:hAnsi="Arial" w:cs="Arial"/>
                <w:szCs w:val="20"/>
              </w:rPr>
              <w:t>demonstrates there is capacity beyond 2036.</w:t>
            </w:r>
          </w:p>
        </w:tc>
        <w:tc>
          <w:tcPr>
            <w:tcW w:w="2571" w:type="dxa"/>
            <w:shd w:val="clear" w:color="auto" w:fill="D9D9D9" w:themeFill="background1" w:themeFillShade="D9"/>
          </w:tcPr>
          <w:p w14:paraId="2A0F0510" w14:textId="078DF0C6" w:rsidR="003B2355" w:rsidRPr="007D00A6" w:rsidRDefault="003B2355" w:rsidP="003B2355">
            <w:pPr>
              <w:rPr>
                <w:rFonts w:ascii="Arial" w:hAnsi="Arial" w:cs="Arial"/>
              </w:rPr>
            </w:pPr>
            <w:r w:rsidRPr="007D00A6">
              <w:rPr>
                <w:rFonts w:ascii="Arial" w:hAnsi="Arial" w:cs="Arial"/>
                <w:szCs w:val="20"/>
              </w:rPr>
              <w:t>No action required.</w:t>
            </w:r>
          </w:p>
        </w:tc>
        <w:tc>
          <w:tcPr>
            <w:tcW w:w="3355" w:type="dxa"/>
            <w:shd w:val="clear" w:color="auto" w:fill="D9D9D9" w:themeFill="background1" w:themeFillShade="D9"/>
          </w:tcPr>
          <w:p w14:paraId="1D4202B8" w14:textId="6B5A82F7" w:rsidR="003B2355" w:rsidRPr="007D00A6" w:rsidRDefault="003B2355" w:rsidP="003B2355">
            <w:pPr>
              <w:rPr>
                <w:rFonts w:ascii="Arial" w:hAnsi="Arial" w:cs="Arial"/>
              </w:rPr>
            </w:pPr>
            <w:r w:rsidRPr="007D00A6">
              <w:rPr>
                <w:rFonts w:ascii="Arial" w:hAnsi="Arial" w:cs="Arial"/>
                <w:szCs w:val="20"/>
              </w:rPr>
              <w:t>  Complies</w:t>
            </w:r>
          </w:p>
        </w:tc>
      </w:tr>
      <w:tr w:rsidR="003B2355" w:rsidRPr="008D18FB" w14:paraId="3AEC94C5" w14:textId="77777777" w:rsidTr="5FFF72BB">
        <w:trPr>
          <w:cantSplit/>
        </w:trPr>
        <w:tc>
          <w:tcPr>
            <w:tcW w:w="1342" w:type="dxa"/>
            <w:vMerge/>
          </w:tcPr>
          <w:p w14:paraId="256EFB55" w14:textId="77777777" w:rsidR="003B2355" w:rsidRPr="00642C18" w:rsidRDefault="003B2355" w:rsidP="003B2355">
            <w:pPr>
              <w:rPr>
                <w:rFonts w:ascii="Arial" w:hAnsi="Arial" w:cs="Arial"/>
                <w:b/>
                <w:bCs/>
              </w:rPr>
            </w:pPr>
          </w:p>
        </w:tc>
        <w:tc>
          <w:tcPr>
            <w:tcW w:w="1488" w:type="dxa"/>
            <w:vMerge/>
          </w:tcPr>
          <w:p w14:paraId="2DACC126" w14:textId="77777777" w:rsidR="003B2355" w:rsidRPr="00642C18" w:rsidRDefault="003B2355" w:rsidP="003B2355">
            <w:pPr>
              <w:rPr>
                <w:rFonts w:ascii="Arial" w:hAnsi="Arial" w:cs="Arial"/>
                <w:b/>
                <w:bCs/>
              </w:rPr>
            </w:pPr>
          </w:p>
        </w:tc>
        <w:tc>
          <w:tcPr>
            <w:tcW w:w="993" w:type="dxa"/>
            <w:shd w:val="clear" w:color="auto" w:fill="auto"/>
          </w:tcPr>
          <w:p w14:paraId="577A9D67"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5F56704" w14:textId="77777777" w:rsidR="003B2355" w:rsidRPr="00642C18" w:rsidRDefault="003B2355" w:rsidP="003B2355">
            <w:pPr>
              <w:rPr>
                <w:rFonts w:ascii="Arial" w:hAnsi="Arial" w:cs="Arial"/>
                <w:szCs w:val="20"/>
              </w:rPr>
            </w:pPr>
            <w:r w:rsidRPr="00642C18">
              <w:rPr>
                <w:rFonts w:ascii="Arial" w:hAnsi="Arial" w:cs="Arial"/>
                <w:szCs w:val="20"/>
              </w:rPr>
              <w:t>The determination of planning assumptions about the type, scale, timing and location of development, reflect an efficient, sequential pattern of development.</w:t>
            </w:r>
          </w:p>
        </w:tc>
        <w:tc>
          <w:tcPr>
            <w:tcW w:w="1418" w:type="dxa"/>
            <w:shd w:val="clear" w:color="auto" w:fill="F2F2F2" w:themeFill="background1" w:themeFillShade="F2"/>
          </w:tcPr>
          <w:p w14:paraId="027DBBD4" w14:textId="73E9655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C9B7069" w14:textId="15CA86FF" w:rsidR="003B2355" w:rsidRPr="00642C18" w:rsidRDefault="003B2355" w:rsidP="003B2355">
            <w:pPr>
              <w:keepNext/>
              <w:keepLines/>
              <w:rPr>
                <w:rFonts w:ascii="Arial" w:hAnsi="Arial" w:cs="Arial"/>
              </w:rPr>
            </w:pPr>
            <w:r>
              <w:rPr>
                <w:rFonts w:ascii="Arial" w:hAnsi="Arial" w:cs="Arial"/>
                <w:szCs w:val="20"/>
              </w:rPr>
              <w:t>The planning assumptions methodology is consistent with the MGR.</w:t>
            </w:r>
          </w:p>
        </w:tc>
        <w:tc>
          <w:tcPr>
            <w:tcW w:w="1243" w:type="dxa"/>
            <w:shd w:val="clear" w:color="auto" w:fill="D9D9D9" w:themeFill="background1" w:themeFillShade="D9"/>
          </w:tcPr>
          <w:p w14:paraId="62342F0E" w14:textId="0A5F2FED"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06FE24CD" w14:textId="3B89EF31" w:rsidR="003B2355" w:rsidRPr="003B2355" w:rsidRDefault="003B2355" w:rsidP="003B2355">
            <w:pPr>
              <w:rPr>
                <w:rFonts w:ascii="Arial" w:hAnsi="Arial" w:cs="Arial"/>
              </w:rPr>
            </w:pPr>
            <w:r w:rsidRPr="003B2355">
              <w:rPr>
                <w:rFonts w:ascii="Arial" w:hAnsi="Arial" w:cs="Arial"/>
                <w:szCs w:val="20"/>
              </w:rPr>
              <w:t xml:space="preserve">The planning assumptions </w:t>
            </w:r>
            <w:r>
              <w:rPr>
                <w:rFonts w:ascii="Arial" w:hAnsi="Arial" w:cs="Arial"/>
                <w:szCs w:val="20"/>
              </w:rPr>
              <w:t>methodology is consistent with the MGR</w:t>
            </w:r>
            <w:r w:rsidRPr="003B2355">
              <w:rPr>
                <w:rFonts w:ascii="Arial" w:hAnsi="Arial" w:cs="Arial"/>
                <w:szCs w:val="20"/>
              </w:rPr>
              <w:t>.</w:t>
            </w:r>
          </w:p>
        </w:tc>
        <w:tc>
          <w:tcPr>
            <w:tcW w:w="2571" w:type="dxa"/>
            <w:shd w:val="clear" w:color="auto" w:fill="D9D9D9" w:themeFill="background1" w:themeFillShade="D9"/>
          </w:tcPr>
          <w:p w14:paraId="5ED6717C" w14:textId="1E3746F9"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63CC97E8" w14:textId="49AA935A" w:rsidR="003B2355" w:rsidRPr="003B2355" w:rsidRDefault="003B2355" w:rsidP="003B2355">
            <w:pPr>
              <w:rPr>
                <w:rFonts w:ascii="Arial" w:hAnsi="Arial" w:cs="Arial"/>
              </w:rPr>
            </w:pPr>
            <w:r w:rsidRPr="003B2355">
              <w:rPr>
                <w:rFonts w:ascii="Arial" w:hAnsi="Arial" w:cs="Arial"/>
                <w:szCs w:val="20"/>
              </w:rPr>
              <w:t>  Complies</w:t>
            </w:r>
          </w:p>
        </w:tc>
      </w:tr>
      <w:tr w:rsidR="003B2355" w:rsidRPr="008D18FB" w14:paraId="2D50F4B0" w14:textId="77777777" w:rsidTr="5FFF72BB">
        <w:trPr>
          <w:cantSplit/>
        </w:trPr>
        <w:tc>
          <w:tcPr>
            <w:tcW w:w="1342" w:type="dxa"/>
            <w:vMerge/>
          </w:tcPr>
          <w:p w14:paraId="21141C37" w14:textId="77777777" w:rsidR="003B2355" w:rsidRPr="00642C18" w:rsidRDefault="003B2355" w:rsidP="003B2355">
            <w:pPr>
              <w:rPr>
                <w:rFonts w:ascii="Arial" w:hAnsi="Arial" w:cs="Arial"/>
                <w:b/>
                <w:bCs/>
              </w:rPr>
            </w:pPr>
          </w:p>
        </w:tc>
        <w:tc>
          <w:tcPr>
            <w:tcW w:w="1488" w:type="dxa"/>
            <w:vMerge/>
          </w:tcPr>
          <w:p w14:paraId="1B8B2ADF" w14:textId="77777777" w:rsidR="003B2355" w:rsidRPr="00642C18" w:rsidRDefault="003B2355" w:rsidP="003B2355">
            <w:pPr>
              <w:rPr>
                <w:rFonts w:ascii="Arial" w:hAnsi="Arial" w:cs="Arial"/>
                <w:b/>
                <w:bCs/>
              </w:rPr>
            </w:pPr>
          </w:p>
        </w:tc>
        <w:tc>
          <w:tcPr>
            <w:tcW w:w="993" w:type="dxa"/>
            <w:shd w:val="clear" w:color="auto" w:fill="auto"/>
          </w:tcPr>
          <w:p w14:paraId="44F86C07"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955192B" w14:textId="7DB39250" w:rsidR="003B2355" w:rsidRPr="00642C18" w:rsidRDefault="003B2355" w:rsidP="003B2355">
            <w:pPr>
              <w:rPr>
                <w:rFonts w:ascii="Arial" w:hAnsi="Arial" w:cs="Arial"/>
                <w:szCs w:val="20"/>
              </w:rPr>
            </w:pPr>
            <w:r w:rsidRPr="00642C18">
              <w:rPr>
                <w:rFonts w:ascii="Arial" w:hAnsi="Arial" w:cs="Arial"/>
                <w:szCs w:val="20"/>
              </w:rPr>
              <w:t>The relevant state agency for transport matters and the distributor-retailer responsible for providing water and wastewater services for the area (if applicable), has been consulted in the preparation of the LGIP</w:t>
            </w:r>
          </w:p>
          <w:p w14:paraId="20B34B2F" w14:textId="77777777" w:rsidR="003B2355" w:rsidRPr="00EF6919" w:rsidRDefault="003B2355" w:rsidP="003B2355">
            <w:pPr>
              <w:rPr>
                <w:rFonts w:ascii="Arial" w:hAnsi="Arial" w:cs="Arial"/>
                <w:i/>
                <w:iCs/>
                <w:szCs w:val="20"/>
              </w:rPr>
            </w:pPr>
            <w:r w:rsidRPr="00EF6919">
              <w:rPr>
                <w:rFonts w:ascii="Arial" w:hAnsi="Arial" w:cs="Arial"/>
                <w:i/>
                <w:iCs/>
                <w:szCs w:val="20"/>
              </w:rPr>
              <w:t>(What was the outcome of the consultation?)</w:t>
            </w:r>
          </w:p>
        </w:tc>
        <w:tc>
          <w:tcPr>
            <w:tcW w:w="1418" w:type="dxa"/>
            <w:shd w:val="clear" w:color="auto" w:fill="F2F2F2" w:themeFill="background1" w:themeFillShade="F2"/>
          </w:tcPr>
          <w:p w14:paraId="19580545" w14:textId="5BE1CEBD" w:rsidR="003B2355" w:rsidRPr="00FF2190" w:rsidRDefault="003B2355" w:rsidP="003B2355">
            <w:pPr>
              <w:rPr>
                <w:rFonts w:ascii="Arial" w:hAnsi="Arial" w:cs="Arial"/>
              </w:rPr>
            </w:pPr>
            <w:r w:rsidRPr="00FF2190">
              <w:rPr>
                <w:rFonts w:ascii="Arial" w:hAnsi="Arial" w:cs="Arial"/>
              </w:rPr>
              <w:t>Yes</w:t>
            </w:r>
          </w:p>
        </w:tc>
        <w:tc>
          <w:tcPr>
            <w:tcW w:w="4852" w:type="dxa"/>
            <w:shd w:val="clear" w:color="auto" w:fill="F2F2F2" w:themeFill="background1" w:themeFillShade="F2"/>
          </w:tcPr>
          <w:p w14:paraId="4818256B" w14:textId="5C0DB783" w:rsidR="003B2355" w:rsidRDefault="003B2355" w:rsidP="003B2355">
            <w:pPr>
              <w:rPr>
                <w:rFonts w:ascii="Arial" w:hAnsi="Arial" w:cs="Arial"/>
                <w:szCs w:val="20"/>
              </w:rPr>
            </w:pPr>
            <w:r w:rsidRPr="00FF2190">
              <w:rPr>
                <w:rFonts w:ascii="Arial" w:hAnsi="Arial" w:cs="Arial"/>
                <w:szCs w:val="20"/>
              </w:rPr>
              <w:t xml:space="preserve">Queensland Urban Utilities (QUU) was consulted in the preparation of the LGIP. </w:t>
            </w:r>
            <w:r>
              <w:rPr>
                <w:rFonts w:ascii="Arial" w:hAnsi="Arial" w:cs="Arial"/>
                <w:szCs w:val="20"/>
              </w:rPr>
              <w:t>W</w:t>
            </w:r>
            <w:r w:rsidRPr="00FF2190">
              <w:rPr>
                <w:rFonts w:ascii="Arial" w:hAnsi="Arial" w:cs="Arial"/>
                <w:szCs w:val="20"/>
              </w:rPr>
              <w:t xml:space="preserve">ritten confirmation was provided </w:t>
            </w:r>
            <w:r>
              <w:rPr>
                <w:rFonts w:ascii="Arial" w:hAnsi="Arial" w:cs="Arial"/>
                <w:szCs w:val="20"/>
              </w:rPr>
              <w:t>supporting</w:t>
            </w:r>
            <w:r w:rsidRPr="00FF2190">
              <w:rPr>
                <w:rFonts w:ascii="Arial" w:hAnsi="Arial" w:cs="Arial"/>
                <w:szCs w:val="20"/>
              </w:rPr>
              <w:t xml:space="preserve"> proposed changes to the LGIP projections and PIA.</w:t>
            </w:r>
          </w:p>
          <w:p w14:paraId="45E01127" w14:textId="77777777" w:rsidR="003B2355" w:rsidRDefault="003B2355" w:rsidP="003B2355">
            <w:pPr>
              <w:rPr>
                <w:rFonts w:ascii="Arial" w:hAnsi="Arial" w:cs="Arial"/>
              </w:rPr>
            </w:pPr>
          </w:p>
          <w:p w14:paraId="60CEEE92" w14:textId="52844968" w:rsidR="003B2355" w:rsidRPr="00FF2190" w:rsidRDefault="003B2355" w:rsidP="003B2355">
            <w:pPr>
              <w:rPr>
                <w:rFonts w:ascii="Arial" w:hAnsi="Arial" w:cs="Arial"/>
              </w:rPr>
            </w:pPr>
            <w:r w:rsidRPr="00D20140">
              <w:rPr>
                <w:rFonts w:ascii="Arial" w:hAnsi="Arial" w:cs="Arial"/>
              </w:rPr>
              <w:t xml:space="preserve">State agency for transport matters </w:t>
            </w:r>
            <w:r w:rsidR="00D20140">
              <w:rPr>
                <w:rFonts w:ascii="Arial" w:hAnsi="Arial" w:cs="Arial"/>
              </w:rPr>
              <w:t>– comments received from state agencies.</w:t>
            </w:r>
          </w:p>
        </w:tc>
        <w:tc>
          <w:tcPr>
            <w:tcW w:w="1243" w:type="dxa"/>
            <w:shd w:val="clear" w:color="auto" w:fill="D9D9D9" w:themeFill="background1" w:themeFillShade="D9"/>
          </w:tcPr>
          <w:p w14:paraId="7DA35451" w14:textId="2FE3C152"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5D6D12C3" w14:textId="77777777" w:rsidR="003B2355" w:rsidRDefault="003B2355" w:rsidP="003B2355">
            <w:pPr>
              <w:rPr>
                <w:rFonts w:ascii="Arial" w:hAnsi="Arial" w:cs="Arial"/>
                <w:szCs w:val="20"/>
              </w:rPr>
            </w:pPr>
            <w:r w:rsidRPr="003B2355">
              <w:rPr>
                <w:rFonts w:ascii="Arial" w:hAnsi="Arial" w:cs="Arial"/>
                <w:szCs w:val="20"/>
              </w:rPr>
              <w:t>Evidence of consultation with QUU has been provided.</w:t>
            </w:r>
          </w:p>
          <w:p w14:paraId="0952F681" w14:textId="77777777" w:rsidR="003B2355" w:rsidRDefault="003B2355" w:rsidP="003B2355">
            <w:pPr>
              <w:rPr>
                <w:rFonts w:ascii="Arial" w:hAnsi="Arial" w:cs="Arial"/>
              </w:rPr>
            </w:pPr>
          </w:p>
          <w:p w14:paraId="531B245D" w14:textId="77777777" w:rsidR="003B2355" w:rsidRDefault="003B2355" w:rsidP="003B2355">
            <w:pPr>
              <w:rPr>
                <w:rFonts w:ascii="Arial" w:hAnsi="Arial" w:cs="Arial"/>
              </w:rPr>
            </w:pPr>
          </w:p>
          <w:p w14:paraId="7DE69C3C" w14:textId="006D8344" w:rsidR="003B2355" w:rsidRPr="003B2355" w:rsidRDefault="00D20140" w:rsidP="003B2355">
            <w:pPr>
              <w:rPr>
                <w:rFonts w:ascii="Arial" w:hAnsi="Arial" w:cs="Arial"/>
              </w:rPr>
            </w:pPr>
            <w:r>
              <w:rPr>
                <w:rFonts w:ascii="Arial" w:hAnsi="Arial" w:cs="Arial"/>
              </w:rPr>
              <w:t>Evidence of consultation with State agencies provided.</w:t>
            </w:r>
          </w:p>
        </w:tc>
        <w:tc>
          <w:tcPr>
            <w:tcW w:w="2571" w:type="dxa"/>
            <w:shd w:val="clear" w:color="auto" w:fill="D9D9D9" w:themeFill="background1" w:themeFillShade="D9"/>
          </w:tcPr>
          <w:p w14:paraId="1304B0E5" w14:textId="69ABF5FB"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60307DA" w14:textId="05089493"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4D31DF5C" w14:textId="77777777" w:rsidTr="5FFF72BB">
        <w:trPr>
          <w:cantSplit/>
        </w:trPr>
        <w:tc>
          <w:tcPr>
            <w:tcW w:w="1342" w:type="dxa"/>
            <w:vMerge/>
          </w:tcPr>
          <w:p w14:paraId="15C7CA26" w14:textId="77777777" w:rsidR="003B2355" w:rsidRPr="00642C18" w:rsidRDefault="003B2355" w:rsidP="003B2355">
            <w:pPr>
              <w:rPr>
                <w:rFonts w:ascii="Arial" w:hAnsi="Arial" w:cs="Arial"/>
                <w:b/>
                <w:bCs/>
              </w:rPr>
            </w:pPr>
          </w:p>
        </w:tc>
        <w:tc>
          <w:tcPr>
            <w:tcW w:w="1488" w:type="dxa"/>
            <w:vMerge w:val="restart"/>
            <w:shd w:val="clear" w:color="auto" w:fill="auto"/>
          </w:tcPr>
          <w:p w14:paraId="2CA2CEDA" w14:textId="77777777" w:rsidR="003B2355" w:rsidRPr="00642C18" w:rsidRDefault="003B2355" w:rsidP="003B2355">
            <w:pPr>
              <w:rPr>
                <w:rFonts w:ascii="Arial" w:hAnsi="Arial" w:cs="Arial"/>
                <w:b/>
                <w:bCs/>
              </w:rPr>
            </w:pPr>
            <w:r w:rsidRPr="00642C18">
              <w:rPr>
                <w:rFonts w:ascii="Arial" w:hAnsi="Arial" w:cs="Arial"/>
                <w:b/>
                <w:bCs/>
              </w:rPr>
              <w:t>Planning assumptions - demand</w:t>
            </w:r>
          </w:p>
        </w:tc>
        <w:tc>
          <w:tcPr>
            <w:tcW w:w="993" w:type="dxa"/>
            <w:shd w:val="clear" w:color="auto" w:fill="auto"/>
          </w:tcPr>
          <w:p w14:paraId="7CE639C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2742F35D" w14:textId="77777777" w:rsidR="003B2355" w:rsidRPr="00642C18" w:rsidRDefault="003B2355" w:rsidP="003B2355">
            <w:pPr>
              <w:rPr>
                <w:rFonts w:ascii="Arial" w:hAnsi="Arial" w:cs="Arial"/>
                <w:szCs w:val="20"/>
              </w:rPr>
            </w:pPr>
            <w:r w:rsidRPr="00642C18">
              <w:rPr>
                <w:rFonts w:ascii="Arial" w:hAnsi="Arial" w:cs="Arial"/>
                <w:szCs w:val="20"/>
              </w:rPr>
              <w:t>The infrastructure demand projections are based on the projections of population and employment growth.</w:t>
            </w:r>
          </w:p>
        </w:tc>
        <w:tc>
          <w:tcPr>
            <w:tcW w:w="1418" w:type="dxa"/>
            <w:shd w:val="clear" w:color="auto" w:fill="F2F2F2" w:themeFill="background1" w:themeFillShade="F2"/>
          </w:tcPr>
          <w:p w14:paraId="4E7F04A3" w14:textId="00C5068D"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9E1B07C" w14:textId="46ED2A64" w:rsidR="003B2355" w:rsidRPr="00FF42B0" w:rsidRDefault="003B2355" w:rsidP="003B2355">
            <w:pPr>
              <w:rPr>
                <w:rFonts w:ascii="Arial" w:hAnsi="Arial" w:cs="Arial"/>
              </w:rPr>
            </w:pPr>
            <w:r>
              <w:rPr>
                <w:rFonts w:ascii="Arial" w:hAnsi="Arial" w:cs="Arial"/>
                <w:szCs w:val="20"/>
              </w:rPr>
              <w:t>The methodology for determining t</w:t>
            </w:r>
            <w:r w:rsidRPr="00585FB7">
              <w:rPr>
                <w:rFonts w:ascii="Arial" w:hAnsi="Arial" w:cs="Arial"/>
                <w:szCs w:val="20"/>
              </w:rPr>
              <w:t xml:space="preserve">he infrastructure demand projections </w:t>
            </w:r>
            <w:r>
              <w:rPr>
                <w:rFonts w:ascii="Arial" w:hAnsi="Arial" w:cs="Arial"/>
                <w:szCs w:val="20"/>
              </w:rPr>
              <w:t>is consistent with the MGR</w:t>
            </w:r>
            <w:r w:rsidRPr="00585FB7">
              <w:rPr>
                <w:rFonts w:ascii="Arial" w:hAnsi="Arial" w:cs="Arial"/>
                <w:szCs w:val="20"/>
              </w:rPr>
              <w:t>.</w:t>
            </w:r>
          </w:p>
        </w:tc>
        <w:tc>
          <w:tcPr>
            <w:tcW w:w="1243" w:type="dxa"/>
            <w:shd w:val="clear" w:color="auto" w:fill="D9D9D9" w:themeFill="background1" w:themeFillShade="D9"/>
          </w:tcPr>
          <w:p w14:paraId="623C8BFE" w14:textId="35387E94"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7D36E5B" w14:textId="535CCFED" w:rsidR="003B2355" w:rsidRPr="003B2355" w:rsidRDefault="003B2355" w:rsidP="003B2355">
            <w:pPr>
              <w:rPr>
                <w:rFonts w:ascii="Arial" w:hAnsi="Arial" w:cs="Arial"/>
              </w:rPr>
            </w:pPr>
            <w:r w:rsidRPr="003B2355">
              <w:rPr>
                <w:rFonts w:ascii="Arial" w:hAnsi="Arial" w:cs="Arial"/>
                <w:szCs w:val="20"/>
              </w:rPr>
              <w:t xml:space="preserve">The demand for all networks has been developed from the planning assumptions. </w:t>
            </w:r>
          </w:p>
        </w:tc>
        <w:tc>
          <w:tcPr>
            <w:tcW w:w="2571" w:type="dxa"/>
            <w:shd w:val="clear" w:color="auto" w:fill="D9D9D9" w:themeFill="background1" w:themeFillShade="D9"/>
          </w:tcPr>
          <w:p w14:paraId="153D8628" w14:textId="2AA1A0F9"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45071FD" w14:textId="15A93D30" w:rsidR="003B2355" w:rsidRPr="003B2355" w:rsidRDefault="003B2355" w:rsidP="003B2355">
            <w:pPr>
              <w:rPr>
                <w:rFonts w:ascii="Arial" w:hAnsi="Arial" w:cs="Arial"/>
              </w:rPr>
            </w:pPr>
            <w:r w:rsidRPr="003B2355">
              <w:rPr>
                <w:rFonts w:ascii="Arial" w:hAnsi="Arial" w:cs="Arial"/>
                <w:szCs w:val="20"/>
              </w:rPr>
              <w:t>  Complies</w:t>
            </w:r>
          </w:p>
        </w:tc>
      </w:tr>
      <w:tr w:rsidR="003B2355" w:rsidRPr="008D18FB" w14:paraId="7118F22E" w14:textId="77777777" w:rsidTr="5FFF72BB">
        <w:trPr>
          <w:cantSplit/>
        </w:trPr>
        <w:tc>
          <w:tcPr>
            <w:tcW w:w="1342" w:type="dxa"/>
            <w:vMerge/>
          </w:tcPr>
          <w:p w14:paraId="0D52AE5B" w14:textId="77777777" w:rsidR="003B2355" w:rsidRPr="00642C18" w:rsidRDefault="003B2355" w:rsidP="003B2355">
            <w:pPr>
              <w:rPr>
                <w:rFonts w:ascii="Arial" w:hAnsi="Arial" w:cs="Arial"/>
                <w:b/>
                <w:bCs/>
              </w:rPr>
            </w:pPr>
          </w:p>
        </w:tc>
        <w:tc>
          <w:tcPr>
            <w:tcW w:w="1488" w:type="dxa"/>
            <w:vMerge/>
          </w:tcPr>
          <w:p w14:paraId="37F79C0C" w14:textId="77777777" w:rsidR="003B2355" w:rsidRPr="00642C18" w:rsidRDefault="003B2355" w:rsidP="003B2355">
            <w:pPr>
              <w:rPr>
                <w:rFonts w:ascii="Arial" w:hAnsi="Arial" w:cs="Arial"/>
                <w:b/>
                <w:bCs/>
              </w:rPr>
            </w:pPr>
          </w:p>
        </w:tc>
        <w:tc>
          <w:tcPr>
            <w:tcW w:w="993" w:type="dxa"/>
            <w:shd w:val="clear" w:color="auto" w:fill="auto"/>
          </w:tcPr>
          <w:p w14:paraId="312A3AAC"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C19A8CF" w14:textId="77777777" w:rsidR="003B2355" w:rsidRPr="00642C18" w:rsidRDefault="003B2355" w:rsidP="003B2355">
            <w:pPr>
              <w:rPr>
                <w:rFonts w:ascii="Arial" w:hAnsi="Arial" w:cs="Arial"/>
                <w:szCs w:val="20"/>
              </w:rPr>
            </w:pPr>
            <w:r w:rsidRPr="00642C18">
              <w:rPr>
                <w:rFonts w:ascii="Arial" w:hAnsi="Arial" w:cs="Arial"/>
                <w:szCs w:val="20"/>
              </w:rPr>
              <w:t>The infrastructure units of demand align with those identified in the Minister’s Guidelines and Rules, or where alternative demand units are used, their numerical relationship to the standard units of demand is identified and explained.</w:t>
            </w:r>
          </w:p>
        </w:tc>
        <w:tc>
          <w:tcPr>
            <w:tcW w:w="1418" w:type="dxa"/>
            <w:shd w:val="clear" w:color="auto" w:fill="F2F2F2" w:themeFill="background1" w:themeFillShade="F2"/>
          </w:tcPr>
          <w:p w14:paraId="3F6DDC40" w14:textId="2198F331"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4A74EED" w14:textId="1B034E72" w:rsidR="003B2355" w:rsidRPr="00FF42B0" w:rsidRDefault="003B2355" w:rsidP="003B2355">
            <w:pPr>
              <w:rPr>
                <w:rFonts w:ascii="Arial" w:hAnsi="Arial" w:cs="Arial"/>
              </w:rPr>
            </w:pPr>
            <w:r>
              <w:rPr>
                <w:rFonts w:ascii="Arial" w:hAnsi="Arial" w:cs="Arial"/>
                <w:szCs w:val="20"/>
              </w:rPr>
              <w:t>The i</w:t>
            </w:r>
            <w:r w:rsidRPr="00A757BA">
              <w:rPr>
                <w:rFonts w:ascii="Arial" w:hAnsi="Arial" w:cs="Arial"/>
                <w:szCs w:val="20"/>
              </w:rPr>
              <w:t xml:space="preserve">nfrastructure demand projections for each network are </w:t>
            </w:r>
            <w:r>
              <w:rPr>
                <w:rFonts w:ascii="Arial" w:hAnsi="Arial" w:cs="Arial"/>
                <w:szCs w:val="20"/>
              </w:rPr>
              <w:t>consistent with the MGR</w:t>
            </w:r>
            <w:r w:rsidRPr="00A757BA">
              <w:rPr>
                <w:rFonts w:ascii="Arial" w:hAnsi="Arial" w:cs="Arial"/>
                <w:szCs w:val="20"/>
              </w:rPr>
              <w:t>.</w:t>
            </w:r>
          </w:p>
        </w:tc>
        <w:tc>
          <w:tcPr>
            <w:tcW w:w="1243" w:type="dxa"/>
            <w:shd w:val="clear" w:color="auto" w:fill="D9D9D9" w:themeFill="background1" w:themeFillShade="D9"/>
          </w:tcPr>
          <w:p w14:paraId="518BC578" w14:textId="5C3FA8AC" w:rsidR="003B2355" w:rsidRPr="003B2355" w:rsidRDefault="003B2355" w:rsidP="003B2355">
            <w:pPr>
              <w:rPr>
                <w:rFonts w:ascii="Arial" w:hAnsi="Arial" w:cs="Arial"/>
                <w:highlight w:val="yellow"/>
              </w:rPr>
            </w:pPr>
            <w:r w:rsidRPr="003B2355">
              <w:rPr>
                <w:rFonts w:ascii="Arial" w:hAnsi="Arial" w:cs="Arial"/>
                <w:szCs w:val="20"/>
              </w:rPr>
              <w:t>Yes</w:t>
            </w:r>
          </w:p>
        </w:tc>
        <w:tc>
          <w:tcPr>
            <w:tcW w:w="2693" w:type="dxa"/>
            <w:shd w:val="clear" w:color="auto" w:fill="D9D9D9" w:themeFill="background1" w:themeFillShade="D9"/>
          </w:tcPr>
          <w:p w14:paraId="7A2371AB" w14:textId="4B913C04" w:rsidR="003B2355" w:rsidRPr="003B2355" w:rsidRDefault="003B2355" w:rsidP="003B2355">
            <w:pPr>
              <w:rPr>
                <w:rFonts w:ascii="Arial" w:hAnsi="Arial" w:cs="Arial"/>
                <w:highlight w:val="yellow"/>
              </w:rPr>
            </w:pPr>
            <w:r w:rsidRPr="003B2355">
              <w:rPr>
                <w:rFonts w:ascii="Arial" w:hAnsi="Arial" w:cs="Arial"/>
                <w:szCs w:val="20"/>
              </w:rPr>
              <w:t>The demand generation rates are consistent with the guideline</w:t>
            </w:r>
            <w:r>
              <w:rPr>
                <w:rFonts w:ascii="Arial" w:hAnsi="Arial" w:cs="Arial"/>
                <w:szCs w:val="20"/>
              </w:rPr>
              <w:t xml:space="preserve"> or accepted industry standards.</w:t>
            </w:r>
          </w:p>
        </w:tc>
        <w:tc>
          <w:tcPr>
            <w:tcW w:w="2571" w:type="dxa"/>
            <w:shd w:val="clear" w:color="auto" w:fill="D9D9D9" w:themeFill="background1" w:themeFillShade="D9"/>
          </w:tcPr>
          <w:p w14:paraId="3CCCAE99" w14:textId="78DE8A14" w:rsidR="003B2355" w:rsidRPr="003B2355" w:rsidRDefault="003B2355" w:rsidP="003B2355">
            <w:pPr>
              <w:rPr>
                <w:rFonts w:ascii="Arial" w:hAnsi="Arial" w:cs="Arial"/>
                <w:highlight w:val="yellow"/>
              </w:rPr>
            </w:pPr>
            <w:r w:rsidRPr="003B2355">
              <w:rPr>
                <w:rFonts w:ascii="Arial" w:hAnsi="Arial" w:cs="Arial"/>
                <w:szCs w:val="20"/>
              </w:rPr>
              <w:t>No action required.</w:t>
            </w:r>
          </w:p>
        </w:tc>
        <w:tc>
          <w:tcPr>
            <w:tcW w:w="3355" w:type="dxa"/>
            <w:shd w:val="clear" w:color="auto" w:fill="D9D9D9" w:themeFill="background1" w:themeFillShade="D9"/>
          </w:tcPr>
          <w:p w14:paraId="1352F8A1" w14:textId="0C642944" w:rsidR="003B2355" w:rsidRPr="003B2355" w:rsidRDefault="003B2355" w:rsidP="003B2355">
            <w:pPr>
              <w:rPr>
                <w:rFonts w:ascii="Arial" w:hAnsi="Arial" w:cs="Arial"/>
                <w:highlight w:val="yellow"/>
              </w:rPr>
            </w:pPr>
            <w:r w:rsidRPr="003B2355">
              <w:rPr>
                <w:rFonts w:ascii="Arial" w:hAnsi="Arial" w:cs="Arial"/>
                <w:szCs w:val="20"/>
              </w:rPr>
              <w:t>  Complies</w:t>
            </w:r>
          </w:p>
        </w:tc>
      </w:tr>
      <w:tr w:rsidR="003B2355" w:rsidRPr="008D18FB" w14:paraId="64E9943A" w14:textId="77777777" w:rsidTr="5FFF72BB">
        <w:trPr>
          <w:cantSplit/>
        </w:trPr>
        <w:tc>
          <w:tcPr>
            <w:tcW w:w="1342" w:type="dxa"/>
            <w:vMerge/>
          </w:tcPr>
          <w:p w14:paraId="650FC9AB" w14:textId="77777777" w:rsidR="003B2355" w:rsidRPr="00642C18" w:rsidRDefault="003B2355" w:rsidP="003B2355">
            <w:pPr>
              <w:rPr>
                <w:rFonts w:ascii="Arial" w:hAnsi="Arial" w:cs="Arial"/>
                <w:b/>
                <w:bCs/>
              </w:rPr>
            </w:pPr>
          </w:p>
        </w:tc>
        <w:tc>
          <w:tcPr>
            <w:tcW w:w="1488" w:type="dxa"/>
            <w:vMerge/>
          </w:tcPr>
          <w:p w14:paraId="29B881CF" w14:textId="77777777" w:rsidR="003B2355" w:rsidRPr="00642C18" w:rsidRDefault="003B2355" w:rsidP="003B2355">
            <w:pPr>
              <w:rPr>
                <w:rFonts w:ascii="Arial" w:hAnsi="Arial" w:cs="Arial"/>
                <w:b/>
                <w:bCs/>
              </w:rPr>
            </w:pPr>
          </w:p>
        </w:tc>
        <w:tc>
          <w:tcPr>
            <w:tcW w:w="993" w:type="dxa"/>
            <w:shd w:val="clear" w:color="auto" w:fill="auto"/>
          </w:tcPr>
          <w:p w14:paraId="2658B02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36991DE" w14:textId="24011631" w:rsidR="003B2355" w:rsidRPr="00642C18" w:rsidRDefault="003B2355" w:rsidP="003B2355">
            <w:pPr>
              <w:rPr>
                <w:rFonts w:ascii="Arial" w:hAnsi="Arial" w:cs="Arial"/>
                <w:szCs w:val="20"/>
              </w:rPr>
            </w:pPr>
            <w:r w:rsidRPr="00642C18">
              <w:rPr>
                <w:rFonts w:ascii="Arial" w:hAnsi="Arial" w:cs="Arial"/>
                <w:szCs w:val="20"/>
              </w:rPr>
              <w:t>The demand generation rates align with accepted rates and/or historical data.</w:t>
            </w:r>
          </w:p>
        </w:tc>
        <w:tc>
          <w:tcPr>
            <w:tcW w:w="1418" w:type="dxa"/>
            <w:shd w:val="clear" w:color="auto" w:fill="F2F2F2" w:themeFill="background1" w:themeFillShade="F2"/>
          </w:tcPr>
          <w:p w14:paraId="740DCE1B" w14:textId="03B6597A"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0A8E78E" w14:textId="41F7A560" w:rsidR="003B2355" w:rsidRPr="00C34012" w:rsidRDefault="003B2355" w:rsidP="003B2355">
            <w:pPr>
              <w:rPr>
                <w:rFonts w:ascii="Arial" w:hAnsi="Arial" w:cs="Arial"/>
                <w:szCs w:val="20"/>
              </w:rPr>
            </w:pPr>
            <w:r w:rsidRPr="00C61898">
              <w:rPr>
                <w:rFonts w:ascii="Arial" w:hAnsi="Arial" w:cs="Arial"/>
                <w:szCs w:val="20"/>
              </w:rPr>
              <w:t>The demand generation rates align with accepted industry standard rates.</w:t>
            </w:r>
          </w:p>
        </w:tc>
        <w:tc>
          <w:tcPr>
            <w:tcW w:w="1243" w:type="dxa"/>
            <w:shd w:val="clear" w:color="auto" w:fill="D9D9D9" w:themeFill="background1" w:themeFillShade="D9"/>
          </w:tcPr>
          <w:p w14:paraId="7AC81543" w14:textId="189D0DEA" w:rsidR="003B2355" w:rsidRPr="00F23802" w:rsidRDefault="003B2355" w:rsidP="003B2355">
            <w:pPr>
              <w:rPr>
                <w:rFonts w:ascii="Arial" w:hAnsi="Arial" w:cs="Arial"/>
              </w:rPr>
            </w:pPr>
            <w:r w:rsidRPr="00F23802">
              <w:rPr>
                <w:rFonts w:ascii="Arial" w:hAnsi="Arial" w:cs="Arial"/>
                <w:szCs w:val="20"/>
              </w:rPr>
              <w:t>Yes</w:t>
            </w:r>
          </w:p>
        </w:tc>
        <w:tc>
          <w:tcPr>
            <w:tcW w:w="2693" w:type="dxa"/>
            <w:shd w:val="clear" w:color="auto" w:fill="D9D9D9" w:themeFill="background1" w:themeFillShade="D9"/>
          </w:tcPr>
          <w:p w14:paraId="68E4B402" w14:textId="5F915239" w:rsidR="003B2355" w:rsidRPr="00F23802" w:rsidRDefault="003B2355" w:rsidP="003B2355">
            <w:pPr>
              <w:rPr>
                <w:rFonts w:ascii="Arial" w:hAnsi="Arial" w:cs="Arial"/>
              </w:rPr>
            </w:pPr>
            <w:r w:rsidRPr="00F23802">
              <w:rPr>
                <w:rFonts w:ascii="Arial" w:hAnsi="Arial" w:cs="Arial"/>
                <w:szCs w:val="20"/>
              </w:rPr>
              <w:t>The demand generation rates are consistent with the guideline or industry standards</w:t>
            </w:r>
          </w:p>
        </w:tc>
        <w:tc>
          <w:tcPr>
            <w:tcW w:w="2571" w:type="dxa"/>
            <w:shd w:val="clear" w:color="auto" w:fill="D9D9D9" w:themeFill="background1" w:themeFillShade="D9"/>
          </w:tcPr>
          <w:p w14:paraId="28DA968E" w14:textId="10003B9B" w:rsidR="003B2355" w:rsidRPr="00F23802" w:rsidRDefault="003B2355" w:rsidP="003B2355">
            <w:pPr>
              <w:rPr>
                <w:rFonts w:ascii="Arial" w:hAnsi="Arial" w:cs="Arial"/>
              </w:rPr>
            </w:pPr>
            <w:r w:rsidRPr="00F23802">
              <w:rPr>
                <w:rFonts w:ascii="Arial" w:hAnsi="Arial" w:cs="Arial"/>
                <w:szCs w:val="20"/>
              </w:rPr>
              <w:t>No action required.</w:t>
            </w:r>
          </w:p>
        </w:tc>
        <w:tc>
          <w:tcPr>
            <w:tcW w:w="3355" w:type="dxa"/>
            <w:shd w:val="clear" w:color="auto" w:fill="D9D9D9" w:themeFill="background1" w:themeFillShade="D9"/>
          </w:tcPr>
          <w:p w14:paraId="64CE99A7" w14:textId="73FB512B" w:rsidR="003B2355" w:rsidRPr="00F23802" w:rsidRDefault="003B2355" w:rsidP="003B2355">
            <w:pPr>
              <w:rPr>
                <w:rFonts w:ascii="Arial" w:hAnsi="Arial" w:cs="Arial"/>
              </w:rPr>
            </w:pPr>
            <w:r w:rsidRPr="00F23802">
              <w:rPr>
                <w:rFonts w:ascii="Arial" w:hAnsi="Arial" w:cs="Arial"/>
                <w:szCs w:val="20"/>
              </w:rPr>
              <w:t>  Complies</w:t>
            </w:r>
          </w:p>
        </w:tc>
      </w:tr>
      <w:tr w:rsidR="003B2355" w:rsidRPr="008D18FB" w14:paraId="2BEC7645" w14:textId="77777777" w:rsidTr="5FFF72BB">
        <w:trPr>
          <w:cantSplit/>
        </w:trPr>
        <w:tc>
          <w:tcPr>
            <w:tcW w:w="1342" w:type="dxa"/>
            <w:vMerge/>
          </w:tcPr>
          <w:p w14:paraId="6FE858DF" w14:textId="77777777" w:rsidR="003B2355" w:rsidRPr="00642C18" w:rsidRDefault="003B2355" w:rsidP="003B2355">
            <w:pPr>
              <w:rPr>
                <w:rFonts w:ascii="Arial" w:hAnsi="Arial" w:cs="Arial"/>
                <w:b/>
                <w:bCs/>
              </w:rPr>
            </w:pPr>
          </w:p>
        </w:tc>
        <w:tc>
          <w:tcPr>
            <w:tcW w:w="1488" w:type="dxa"/>
            <w:vMerge/>
          </w:tcPr>
          <w:p w14:paraId="3FA6611E" w14:textId="77777777" w:rsidR="003B2355" w:rsidRPr="00642C18" w:rsidRDefault="003B2355" w:rsidP="003B2355">
            <w:pPr>
              <w:rPr>
                <w:rFonts w:ascii="Arial" w:hAnsi="Arial" w:cs="Arial"/>
                <w:b/>
                <w:bCs/>
              </w:rPr>
            </w:pPr>
          </w:p>
        </w:tc>
        <w:tc>
          <w:tcPr>
            <w:tcW w:w="993" w:type="dxa"/>
            <w:shd w:val="clear" w:color="auto" w:fill="auto"/>
          </w:tcPr>
          <w:p w14:paraId="6CE88A59"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01058FE" w14:textId="77777777" w:rsidR="003B2355" w:rsidRPr="00642C18" w:rsidRDefault="003B2355" w:rsidP="003B2355">
            <w:pPr>
              <w:rPr>
                <w:rFonts w:ascii="Arial" w:hAnsi="Arial" w:cs="Arial"/>
                <w:szCs w:val="20"/>
              </w:rPr>
            </w:pPr>
            <w:r w:rsidRPr="00642C18">
              <w:rPr>
                <w:rFonts w:ascii="Arial" w:hAnsi="Arial" w:cs="Arial"/>
                <w:szCs w:val="20"/>
              </w:rPr>
              <w:t>The service catchments used for infrastructure demand projections are identified on relevant PFTI maps and demand tables.</w:t>
            </w:r>
          </w:p>
        </w:tc>
        <w:tc>
          <w:tcPr>
            <w:tcW w:w="1418" w:type="dxa"/>
            <w:shd w:val="clear" w:color="auto" w:fill="F2F2F2" w:themeFill="background1" w:themeFillShade="F2"/>
          </w:tcPr>
          <w:p w14:paraId="7E32C809" w14:textId="05933E8E"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AD522DE" w14:textId="77777777" w:rsidR="003B2355" w:rsidRDefault="003B2355" w:rsidP="003B2355">
            <w:pPr>
              <w:rPr>
                <w:rFonts w:ascii="Arial" w:hAnsi="Arial" w:cs="Arial"/>
                <w:szCs w:val="20"/>
              </w:rPr>
            </w:pPr>
            <w:r w:rsidRPr="00A757BA">
              <w:rPr>
                <w:rFonts w:ascii="Arial" w:hAnsi="Arial" w:cs="Arial"/>
                <w:szCs w:val="20"/>
              </w:rPr>
              <w:t xml:space="preserve">The service catchments used for infrastructure demand projections are identified on relevant </w:t>
            </w:r>
            <w:r>
              <w:rPr>
                <w:rFonts w:ascii="Arial" w:hAnsi="Arial" w:cs="Arial"/>
                <w:szCs w:val="20"/>
              </w:rPr>
              <w:t xml:space="preserve">service catchment </w:t>
            </w:r>
            <w:r w:rsidRPr="00A757BA">
              <w:rPr>
                <w:rFonts w:ascii="Arial" w:hAnsi="Arial" w:cs="Arial"/>
                <w:szCs w:val="20"/>
              </w:rPr>
              <w:t>maps</w:t>
            </w:r>
            <w:r>
              <w:rPr>
                <w:rFonts w:ascii="Arial" w:hAnsi="Arial" w:cs="Arial"/>
                <w:szCs w:val="20"/>
              </w:rPr>
              <w:t>, PFTI maps</w:t>
            </w:r>
            <w:r w:rsidRPr="00A757BA">
              <w:rPr>
                <w:rFonts w:ascii="Arial" w:hAnsi="Arial" w:cs="Arial"/>
                <w:szCs w:val="20"/>
              </w:rPr>
              <w:t xml:space="preserve"> and demand tables.</w:t>
            </w:r>
            <w:r>
              <w:rPr>
                <w:rFonts w:ascii="Arial" w:hAnsi="Arial" w:cs="Arial"/>
                <w:szCs w:val="20"/>
              </w:rPr>
              <w:t xml:space="preserve"> </w:t>
            </w:r>
          </w:p>
          <w:p w14:paraId="6F31608D" w14:textId="2CBEB291" w:rsidR="003B2355" w:rsidRDefault="003B2355" w:rsidP="003B2355">
            <w:pPr>
              <w:rPr>
                <w:rFonts w:ascii="Arial" w:hAnsi="Arial" w:cs="Arial"/>
                <w:szCs w:val="20"/>
              </w:rPr>
            </w:pPr>
            <w:r>
              <w:rPr>
                <w:rFonts w:ascii="Arial" w:hAnsi="Arial" w:cs="Arial"/>
                <w:szCs w:val="20"/>
              </w:rPr>
              <w:t>The service catchment maps will be available through Council City Plan Online (</w:t>
            </w:r>
            <w:hyperlink r:id="rId14" w:history="1">
              <w:r>
                <w:rPr>
                  <w:rStyle w:val="Hyperlink"/>
                  <w:rFonts w:ascii="Arial" w:hAnsi="Arial" w:cs="Arial"/>
                  <w:szCs w:val="20"/>
                </w:rPr>
                <w:t>https://cityplan.brisbane.qld.gov.au/eplan/</w:t>
              </w:r>
            </w:hyperlink>
            <w:r>
              <w:rPr>
                <w:rFonts w:ascii="Arial" w:hAnsi="Arial" w:cs="Arial"/>
                <w:szCs w:val="20"/>
              </w:rPr>
              <w:t>).</w:t>
            </w:r>
          </w:p>
          <w:p w14:paraId="7D30F136" w14:textId="3C8A0645" w:rsidR="003B2355" w:rsidRPr="00DD10DD" w:rsidRDefault="003B2355" w:rsidP="003B2355">
            <w:pPr>
              <w:keepNext/>
              <w:keepLines/>
              <w:rPr>
                <w:rFonts w:ascii="Arial" w:hAnsi="Arial" w:cs="Arial"/>
                <w:szCs w:val="20"/>
              </w:rPr>
            </w:pPr>
          </w:p>
        </w:tc>
        <w:tc>
          <w:tcPr>
            <w:tcW w:w="1243" w:type="dxa"/>
            <w:shd w:val="clear" w:color="auto" w:fill="D9D9D9" w:themeFill="background1" w:themeFillShade="D9"/>
          </w:tcPr>
          <w:p w14:paraId="59A28CD7" w14:textId="0B65D0BE" w:rsidR="003B2355" w:rsidRPr="00F23802" w:rsidRDefault="003B2355" w:rsidP="003B2355">
            <w:pPr>
              <w:rPr>
                <w:rFonts w:ascii="Arial" w:hAnsi="Arial" w:cs="Arial"/>
              </w:rPr>
            </w:pPr>
            <w:r w:rsidRPr="00F23802">
              <w:rPr>
                <w:rFonts w:ascii="Arial" w:hAnsi="Arial" w:cs="Arial"/>
                <w:szCs w:val="20"/>
              </w:rPr>
              <w:t>Yes</w:t>
            </w:r>
          </w:p>
        </w:tc>
        <w:tc>
          <w:tcPr>
            <w:tcW w:w="2693" w:type="dxa"/>
            <w:shd w:val="clear" w:color="auto" w:fill="D9D9D9" w:themeFill="background1" w:themeFillShade="D9"/>
          </w:tcPr>
          <w:p w14:paraId="5C05AEB6" w14:textId="6C8346C7" w:rsidR="003B2355" w:rsidRPr="00F23802" w:rsidRDefault="003B2355" w:rsidP="003B2355">
            <w:pPr>
              <w:rPr>
                <w:rFonts w:ascii="Arial" w:hAnsi="Arial" w:cs="Arial"/>
                <w:szCs w:val="20"/>
              </w:rPr>
            </w:pPr>
            <w:r w:rsidRPr="00F23802">
              <w:rPr>
                <w:rFonts w:ascii="Arial" w:hAnsi="Arial" w:cs="Arial"/>
                <w:szCs w:val="20"/>
              </w:rPr>
              <w:t>The service catchments are shown on each networks’ maps, and these catchments are consistent with the demand tables.</w:t>
            </w:r>
          </w:p>
          <w:p w14:paraId="4C02076B" w14:textId="77777777" w:rsidR="003B2355" w:rsidRPr="00F23802" w:rsidRDefault="003B2355" w:rsidP="007D00A6">
            <w:pPr>
              <w:rPr>
                <w:rFonts w:ascii="Arial" w:hAnsi="Arial" w:cs="Arial"/>
              </w:rPr>
            </w:pPr>
          </w:p>
        </w:tc>
        <w:tc>
          <w:tcPr>
            <w:tcW w:w="2571" w:type="dxa"/>
            <w:shd w:val="clear" w:color="auto" w:fill="D9D9D9" w:themeFill="background1" w:themeFillShade="D9"/>
          </w:tcPr>
          <w:p w14:paraId="04E3829E" w14:textId="610C63F7" w:rsidR="003B2355" w:rsidRPr="00F23802" w:rsidRDefault="003B2355" w:rsidP="003B2355">
            <w:pPr>
              <w:rPr>
                <w:rFonts w:ascii="Arial" w:hAnsi="Arial" w:cs="Arial"/>
              </w:rPr>
            </w:pPr>
            <w:r w:rsidRPr="00F23802">
              <w:rPr>
                <w:rFonts w:ascii="Arial" w:hAnsi="Arial" w:cs="Arial"/>
                <w:szCs w:val="20"/>
              </w:rPr>
              <w:t>No action required.</w:t>
            </w:r>
          </w:p>
        </w:tc>
        <w:tc>
          <w:tcPr>
            <w:tcW w:w="3355" w:type="dxa"/>
            <w:shd w:val="clear" w:color="auto" w:fill="D9D9D9" w:themeFill="background1" w:themeFillShade="D9"/>
          </w:tcPr>
          <w:p w14:paraId="2716ACB5" w14:textId="3363F17E" w:rsidR="003B2355" w:rsidRPr="00F23802" w:rsidRDefault="003B2355" w:rsidP="003B2355">
            <w:pPr>
              <w:rPr>
                <w:rFonts w:ascii="Arial" w:hAnsi="Arial" w:cs="Arial"/>
              </w:rPr>
            </w:pPr>
            <w:r w:rsidRPr="00F23802">
              <w:rPr>
                <w:rFonts w:ascii="Arial" w:hAnsi="Arial" w:cs="Arial"/>
                <w:szCs w:val="20"/>
              </w:rPr>
              <w:t>  Complies</w:t>
            </w:r>
          </w:p>
        </w:tc>
      </w:tr>
      <w:tr w:rsidR="003B2355" w:rsidRPr="008D18FB" w14:paraId="0092631A" w14:textId="77777777" w:rsidTr="5FFF72BB">
        <w:trPr>
          <w:cantSplit/>
        </w:trPr>
        <w:tc>
          <w:tcPr>
            <w:tcW w:w="1342" w:type="dxa"/>
            <w:vMerge/>
          </w:tcPr>
          <w:p w14:paraId="2981F8BA" w14:textId="77777777" w:rsidR="003B2355" w:rsidRPr="00642C18" w:rsidRDefault="003B2355" w:rsidP="003B2355">
            <w:pPr>
              <w:rPr>
                <w:rFonts w:ascii="Arial" w:hAnsi="Arial" w:cs="Arial"/>
                <w:b/>
                <w:bCs/>
              </w:rPr>
            </w:pPr>
          </w:p>
        </w:tc>
        <w:tc>
          <w:tcPr>
            <w:tcW w:w="1488" w:type="dxa"/>
            <w:vMerge/>
          </w:tcPr>
          <w:p w14:paraId="7A2FD23B" w14:textId="77777777" w:rsidR="003B2355" w:rsidRPr="00642C18" w:rsidRDefault="003B2355" w:rsidP="003B2355">
            <w:pPr>
              <w:rPr>
                <w:rFonts w:ascii="Arial" w:hAnsi="Arial" w:cs="Arial"/>
                <w:b/>
                <w:bCs/>
              </w:rPr>
            </w:pPr>
          </w:p>
        </w:tc>
        <w:tc>
          <w:tcPr>
            <w:tcW w:w="993" w:type="dxa"/>
            <w:shd w:val="clear" w:color="auto" w:fill="auto"/>
          </w:tcPr>
          <w:p w14:paraId="17A11966"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A580A31" w14:textId="77777777" w:rsidR="003B2355" w:rsidRPr="00642C18" w:rsidRDefault="003B2355" w:rsidP="003B2355">
            <w:pPr>
              <w:rPr>
                <w:rFonts w:ascii="Arial" w:hAnsi="Arial" w:cs="Arial"/>
                <w:szCs w:val="20"/>
              </w:rPr>
            </w:pPr>
            <w:r w:rsidRPr="00642C18">
              <w:rPr>
                <w:rFonts w:ascii="Arial" w:hAnsi="Arial" w:cs="Arial"/>
                <w:szCs w:val="20"/>
              </w:rPr>
              <w:t>The service catchments for each network cover, at a minimum, the urban areas, and enable urban development costs to be compared.</w:t>
            </w:r>
          </w:p>
        </w:tc>
        <w:tc>
          <w:tcPr>
            <w:tcW w:w="1418" w:type="dxa"/>
            <w:shd w:val="clear" w:color="auto" w:fill="F2F2F2" w:themeFill="background1" w:themeFillShade="F2"/>
          </w:tcPr>
          <w:p w14:paraId="3E8BACC1" w14:textId="7CD38345"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F6F2F60" w14:textId="5DB68B4D" w:rsidR="003B2355" w:rsidRPr="00624A84" w:rsidRDefault="003B2355" w:rsidP="003B2355">
            <w:pPr>
              <w:keepNext/>
              <w:keepLines/>
              <w:rPr>
                <w:rFonts w:ascii="Arial" w:hAnsi="Arial" w:cs="Arial"/>
                <w:szCs w:val="20"/>
              </w:rPr>
            </w:pPr>
            <w:r w:rsidRPr="00624A84">
              <w:rPr>
                <w:rFonts w:ascii="Arial" w:hAnsi="Arial" w:cs="Arial"/>
                <w:szCs w:val="20"/>
              </w:rPr>
              <w:t>The service catchment</w:t>
            </w:r>
            <w:r>
              <w:rPr>
                <w:rFonts w:ascii="Arial" w:hAnsi="Arial" w:cs="Arial"/>
                <w:szCs w:val="20"/>
              </w:rPr>
              <w:t>s</w:t>
            </w:r>
            <w:r w:rsidRPr="00624A84">
              <w:rPr>
                <w:rFonts w:ascii="Arial" w:hAnsi="Arial" w:cs="Arial"/>
                <w:szCs w:val="20"/>
              </w:rPr>
              <w:t xml:space="preserve"> for each network covers the PIA.</w:t>
            </w:r>
          </w:p>
        </w:tc>
        <w:tc>
          <w:tcPr>
            <w:tcW w:w="1243" w:type="dxa"/>
            <w:shd w:val="clear" w:color="auto" w:fill="D9D9D9" w:themeFill="background1" w:themeFillShade="D9"/>
          </w:tcPr>
          <w:p w14:paraId="37791F63" w14:textId="1C3444CB" w:rsidR="003B2355" w:rsidRPr="00F23802" w:rsidRDefault="003B2355" w:rsidP="003B2355">
            <w:pPr>
              <w:rPr>
                <w:rFonts w:ascii="Arial" w:hAnsi="Arial" w:cs="Arial"/>
              </w:rPr>
            </w:pPr>
            <w:r w:rsidRPr="00F23802">
              <w:rPr>
                <w:rFonts w:ascii="Arial" w:hAnsi="Arial" w:cs="Arial"/>
                <w:szCs w:val="20"/>
              </w:rPr>
              <w:t>Yes</w:t>
            </w:r>
          </w:p>
        </w:tc>
        <w:tc>
          <w:tcPr>
            <w:tcW w:w="2693" w:type="dxa"/>
            <w:shd w:val="clear" w:color="auto" w:fill="D9D9D9" w:themeFill="background1" w:themeFillShade="D9"/>
          </w:tcPr>
          <w:p w14:paraId="5C8FB6EE" w14:textId="77777777" w:rsidR="003B2355" w:rsidRDefault="003B2355" w:rsidP="003B2355">
            <w:pPr>
              <w:rPr>
                <w:rFonts w:ascii="Arial" w:hAnsi="Arial" w:cs="Arial"/>
                <w:szCs w:val="20"/>
              </w:rPr>
            </w:pPr>
            <w:r w:rsidRPr="00F23802">
              <w:rPr>
                <w:rFonts w:ascii="Arial" w:hAnsi="Arial" w:cs="Arial"/>
                <w:szCs w:val="20"/>
              </w:rPr>
              <w:t>The service catchments are consistent with the PIA.</w:t>
            </w:r>
          </w:p>
          <w:p w14:paraId="42DCCF1B" w14:textId="77777777" w:rsidR="00F23802" w:rsidRDefault="00F23802" w:rsidP="003B2355">
            <w:pPr>
              <w:rPr>
                <w:rFonts w:ascii="Arial" w:hAnsi="Arial" w:cs="Arial"/>
              </w:rPr>
            </w:pPr>
          </w:p>
          <w:p w14:paraId="6755EB87" w14:textId="77777777" w:rsidR="00F23802" w:rsidRDefault="00F23802" w:rsidP="003B2355">
            <w:pPr>
              <w:rPr>
                <w:rFonts w:ascii="Arial" w:hAnsi="Arial" w:cs="Arial"/>
              </w:rPr>
            </w:pPr>
          </w:p>
          <w:p w14:paraId="3CB5E491" w14:textId="04516813" w:rsidR="00F23802" w:rsidRPr="00F23802" w:rsidRDefault="00F23802" w:rsidP="003B2355">
            <w:pPr>
              <w:rPr>
                <w:rFonts w:ascii="Arial" w:hAnsi="Arial" w:cs="Arial"/>
              </w:rPr>
            </w:pPr>
          </w:p>
        </w:tc>
        <w:tc>
          <w:tcPr>
            <w:tcW w:w="2571" w:type="dxa"/>
            <w:shd w:val="clear" w:color="auto" w:fill="D9D9D9" w:themeFill="background1" w:themeFillShade="D9"/>
          </w:tcPr>
          <w:p w14:paraId="290E7315" w14:textId="5A9960B8" w:rsidR="003B2355" w:rsidRPr="00F23802" w:rsidRDefault="003B2355" w:rsidP="003B2355">
            <w:pPr>
              <w:rPr>
                <w:rFonts w:ascii="Arial" w:hAnsi="Arial" w:cs="Arial"/>
              </w:rPr>
            </w:pPr>
            <w:r w:rsidRPr="00F23802">
              <w:rPr>
                <w:rFonts w:ascii="Arial" w:hAnsi="Arial" w:cs="Arial"/>
                <w:szCs w:val="20"/>
              </w:rPr>
              <w:t>No action required.</w:t>
            </w:r>
          </w:p>
        </w:tc>
        <w:tc>
          <w:tcPr>
            <w:tcW w:w="3355" w:type="dxa"/>
            <w:shd w:val="clear" w:color="auto" w:fill="D9D9D9" w:themeFill="background1" w:themeFillShade="D9"/>
          </w:tcPr>
          <w:p w14:paraId="2A61AF64" w14:textId="49205453" w:rsidR="003B2355" w:rsidRPr="00F23802" w:rsidRDefault="003B2355" w:rsidP="003B2355">
            <w:pPr>
              <w:rPr>
                <w:rFonts w:ascii="Arial" w:hAnsi="Arial" w:cs="Arial"/>
              </w:rPr>
            </w:pPr>
            <w:r w:rsidRPr="00F23802">
              <w:rPr>
                <w:rFonts w:ascii="Arial" w:hAnsi="Arial" w:cs="Arial"/>
                <w:szCs w:val="20"/>
              </w:rPr>
              <w:t>  Complies</w:t>
            </w:r>
          </w:p>
        </w:tc>
      </w:tr>
      <w:tr w:rsidR="003B2355" w:rsidRPr="008D18FB" w14:paraId="15648465" w14:textId="77777777" w:rsidTr="5FFF72BB">
        <w:trPr>
          <w:cantSplit/>
        </w:trPr>
        <w:tc>
          <w:tcPr>
            <w:tcW w:w="1342" w:type="dxa"/>
            <w:vMerge/>
          </w:tcPr>
          <w:p w14:paraId="0AF092C6" w14:textId="77777777" w:rsidR="003B2355" w:rsidRPr="00642C18" w:rsidRDefault="003B2355" w:rsidP="003B2355">
            <w:pPr>
              <w:rPr>
                <w:rFonts w:ascii="Arial" w:hAnsi="Arial" w:cs="Arial"/>
                <w:b/>
                <w:bCs/>
              </w:rPr>
            </w:pPr>
          </w:p>
        </w:tc>
        <w:tc>
          <w:tcPr>
            <w:tcW w:w="1488" w:type="dxa"/>
            <w:vMerge/>
          </w:tcPr>
          <w:p w14:paraId="4A3B5D7E" w14:textId="77777777" w:rsidR="003B2355" w:rsidRPr="00642C18" w:rsidRDefault="003B2355" w:rsidP="003B2355">
            <w:pPr>
              <w:rPr>
                <w:rFonts w:ascii="Arial" w:hAnsi="Arial" w:cs="Arial"/>
                <w:b/>
                <w:bCs/>
              </w:rPr>
            </w:pPr>
          </w:p>
        </w:tc>
        <w:tc>
          <w:tcPr>
            <w:tcW w:w="993" w:type="dxa"/>
            <w:shd w:val="clear" w:color="auto" w:fill="auto"/>
          </w:tcPr>
          <w:p w14:paraId="627E8C8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2BE18F1A" w14:textId="77777777" w:rsidR="003B2355" w:rsidRPr="00642C18" w:rsidRDefault="003B2355" w:rsidP="003B2355">
            <w:pPr>
              <w:rPr>
                <w:rFonts w:ascii="Arial" w:hAnsi="Arial" w:cs="Arial"/>
                <w:szCs w:val="20"/>
              </w:rPr>
            </w:pPr>
            <w:r w:rsidRPr="00642C18">
              <w:rPr>
                <w:rFonts w:ascii="Arial" w:hAnsi="Arial" w:cs="Arial"/>
                <w:szCs w:val="20"/>
              </w:rPr>
              <w:t xml:space="preserve">The </w:t>
            </w:r>
            <w:r>
              <w:rPr>
                <w:rFonts w:ascii="Arial" w:hAnsi="Arial" w:cs="Arial"/>
                <w:szCs w:val="20"/>
              </w:rPr>
              <w:t xml:space="preserve">asset management plan (AMP) and Long Term Financial Forecast (LTFF) </w:t>
            </w:r>
            <w:r w:rsidRPr="00642C18">
              <w:rPr>
                <w:rFonts w:ascii="Arial" w:hAnsi="Arial" w:cs="Arial"/>
                <w:szCs w:val="20"/>
              </w:rPr>
              <w:t>align with the LGIP projections of growth and demand.</w:t>
            </w:r>
          </w:p>
          <w:p w14:paraId="073BA88C" w14:textId="77777777" w:rsidR="003B2355" w:rsidRPr="00EF6919" w:rsidRDefault="003B2355" w:rsidP="003B2355">
            <w:pPr>
              <w:rPr>
                <w:rFonts w:ascii="Arial" w:hAnsi="Arial" w:cs="Arial"/>
                <w:i/>
                <w:iCs/>
                <w:szCs w:val="20"/>
              </w:rPr>
            </w:pPr>
            <w:r w:rsidRPr="00EF6919">
              <w:rPr>
                <w:rFonts w:ascii="Arial" w:hAnsi="Arial" w:cs="Arial"/>
                <w:i/>
                <w:iCs/>
                <w:szCs w:val="20"/>
              </w:rPr>
              <w:t>(If not, what process is underway to achieve this?)</w:t>
            </w:r>
          </w:p>
        </w:tc>
        <w:tc>
          <w:tcPr>
            <w:tcW w:w="1418" w:type="dxa"/>
            <w:shd w:val="clear" w:color="auto" w:fill="F2F2F2" w:themeFill="background1" w:themeFillShade="F2"/>
          </w:tcPr>
          <w:p w14:paraId="16BDBD02" w14:textId="595FE0AB"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57345E4" w14:textId="72F1038E" w:rsidR="003B2355" w:rsidRDefault="003B2355" w:rsidP="003B2355">
            <w:pPr>
              <w:keepNext/>
              <w:keepLines/>
              <w:rPr>
                <w:rFonts w:ascii="Arial" w:hAnsi="Arial" w:cs="Arial"/>
                <w:szCs w:val="20"/>
              </w:rPr>
            </w:pPr>
            <w:r>
              <w:rPr>
                <w:rFonts w:ascii="Arial" w:hAnsi="Arial" w:cs="Arial"/>
                <w:szCs w:val="20"/>
              </w:rPr>
              <w:t xml:space="preserve">The capital expenditure in the LGIP and AMPs is a foundational building block for the development of the LTFF. In this way, the LTFF is aligned with the LGIP. </w:t>
            </w:r>
          </w:p>
          <w:p w14:paraId="74374F9E" w14:textId="77777777" w:rsidR="003B2355" w:rsidRDefault="003B2355" w:rsidP="003B2355">
            <w:pPr>
              <w:keepNext/>
              <w:keepLines/>
              <w:rPr>
                <w:rFonts w:ascii="Arial" w:hAnsi="Arial" w:cs="Arial"/>
                <w:szCs w:val="20"/>
              </w:rPr>
            </w:pPr>
          </w:p>
          <w:p w14:paraId="624D2E3E" w14:textId="48DEEA59" w:rsidR="003B2355" w:rsidRDefault="003B2355" w:rsidP="003B2355">
            <w:pPr>
              <w:keepNext/>
              <w:keepLines/>
              <w:rPr>
                <w:rFonts w:ascii="Arial" w:hAnsi="Arial" w:cs="Arial"/>
                <w:szCs w:val="20"/>
              </w:rPr>
            </w:pPr>
            <w:r>
              <w:rPr>
                <w:rFonts w:ascii="Arial" w:hAnsi="Arial" w:cs="Arial"/>
                <w:szCs w:val="20"/>
              </w:rPr>
              <w:t xml:space="preserve">Council’s Governance Submission (Section </w:t>
            </w:r>
            <w:r w:rsidR="00C7635D">
              <w:rPr>
                <w:rFonts w:ascii="Arial" w:hAnsi="Arial" w:cs="Arial"/>
                <w:szCs w:val="20"/>
              </w:rPr>
              <w:t>18</w:t>
            </w:r>
            <w:r>
              <w:rPr>
                <w:rFonts w:ascii="Arial" w:hAnsi="Arial" w:cs="Arial"/>
                <w:szCs w:val="20"/>
              </w:rPr>
              <w:t xml:space="preserve"> Financial Impact) includes the amendment 1</w:t>
            </w:r>
            <w:r w:rsidR="00E16756">
              <w:rPr>
                <w:rFonts w:ascii="Arial" w:hAnsi="Arial" w:cs="Arial"/>
                <w:szCs w:val="20"/>
              </w:rPr>
              <w:t>B</w:t>
            </w:r>
            <w:r>
              <w:rPr>
                <w:rFonts w:ascii="Arial" w:hAnsi="Arial" w:cs="Arial"/>
                <w:szCs w:val="20"/>
              </w:rPr>
              <w:t xml:space="preserve"> financial sustainability statement.</w:t>
            </w:r>
          </w:p>
          <w:p w14:paraId="0808A768" w14:textId="2451E963" w:rsidR="003B2355" w:rsidRPr="00642C18" w:rsidRDefault="003B2355" w:rsidP="003B2355">
            <w:pPr>
              <w:rPr>
                <w:rFonts w:ascii="Arial" w:hAnsi="Arial" w:cs="Arial"/>
              </w:rPr>
            </w:pPr>
          </w:p>
        </w:tc>
        <w:tc>
          <w:tcPr>
            <w:tcW w:w="1243" w:type="dxa"/>
            <w:shd w:val="clear" w:color="auto" w:fill="D9D9D9" w:themeFill="background1" w:themeFillShade="D9"/>
          </w:tcPr>
          <w:p w14:paraId="4F0B04AA" w14:textId="784FDA0D"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74BEDD53" w14:textId="30A761DF" w:rsidR="003B2355" w:rsidRPr="003B2355" w:rsidRDefault="003B2355" w:rsidP="003B2355">
            <w:pPr>
              <w:rPr>
                <w:rFonts w:ascii="Arial" w:hAnsi="Arial" w:cs="Arial"/>
              </w:rPr>
            </w:pPr>
            <w:r w:rsidRPr="003B2355">
              <w:rPr>
                <w:rFonts w:ascii="Arial" w:hAnsi="Arial" w:cs="Arial"/>
                <w:szCs w:val="20"/>
              </w:rPr>
              <w:t xml:space="preserve">The planning for the LGIP and </w:t>
            </w:r>
            <w:r>
              <w:rPr>
                <w:rFonts w:ascii="Arial" w:hAnsi="Arial" w:cs="Arial"/>
                <w:szCs w:val="20"/>
              </w:rPr>
              <w:t>L</w:t>
            </w:r>
            <w:r w:rsidRPr="003B2355">
              <w:rPr>
                <w:rFonts w:ascii="Arial" w:hAnsi="Arial" w:cs="Arial"/>
                <w:szCs w:val="20"/>
              </w:rPr>
              <w:t>ong</w:t>
            </w:r>
            <w:r>
              <w:rPr>
                <w:rFonts w:ascii="Arial" w:hAnsi="Arial" w:cs="Arial"/>
                <w:szCs w:val="20"/>
              </w:rPr>
              <w:t>-T</w:t>
            </w:r>
            <w:r w:rsidRPr="003B2355">
              <w:rPr>
                <w:rFonts w:ascii="Arial" w:hAnsi="Arial" w:cs="Arial"/>
                <w:szCs w:val="20"/>
              </w:rPr>
              <w:t xml:space="preserve">erm </w:t>
            </w:r>
            <w:r>
              <w:rPr>
                <w:rFonts w:ascii="Arial" w:hAnsi="Arial" w:cs="Arial"/>
                <w:szCs w:val="20"/>
              </w:rPr>
              <w:t>I</w:t>
            </w:r>
            <w:r w:rsidRPr="003B2355">
              <w:rPr>
                <w:rFonts w:ascii="Arial" w:hAnsi="Arial" w:cs="Arial"/>
                <w:szCs w:val="20"/>
              </w:rPr>
              <w:t xml:space="preserve">nfrastructure </w:t>
            </w:r>
            <w:r>
              <w:rPr>
                <w:rFonts w:ascii="Arial" w:hAnsi="Arial" w:cs="Arial"/>
                <w:szCs w:val="20"/>
              </w:rPr>
              <w:t>P</w:t>
            </w:r>
            <w:r w:rsidRPr="003B2355">
              <w:rPr>
                <w:rFonts w:ascii="Arial" w:hAnsi="Arial" w:cs="Arial"/>
                <w:szCs w:val="20"/>
              </w:rPr>
              <w:t xml:space="preserve">lan (LTIP) is reflected in the LTFF and AMPs. </w:t>
            </w:r>
          </w:p>
        </w:tc>
        <w:tc>
          <w:tcPr>
            <w:tcW w:w="2571" w:type="dxa"/>
            <w:shd w:val="clear" w:color="auto" w:fill="D9D9D9" w:themeFill="background1" w:themeFillShade="D9"/>
          </w:tcPr>
          <w:p w14:paraId="593DA4C0" w14:textId="385C67C7"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2CE62D4C" w14:textId="7325D580" w:rsidR="003B2355" w:rsidRPr="003B2355" w:rsidRDefault="003B2355" w:rsidP="003B2355">
            <w:pPr>
              <w:rPr>
                <w:rFonts w:ascii="Arial" w:hAnsi="Arial" w:cs="Arial"/>
              </w:rPr>
            </w:pPr>
            <w:r w:rsidRPr="003B2355">
              <w:rPr>
                <w:rFonts w:ascii="Arial" w:hAnsi="Arial" w:cs="Arial"/>
                <w:szCs w:val="20"/>
              </w:rPr>
              <w:t xml:space="preserve">Complies </w:t>
            </w:r>
          </w:p>
        </w:tc>
      </w:tr>
      <w:tr w:rsidR="003B2355" w:rsidRPr="008D18FB" w14:paraId="49746DCA" w14:textId="77777777" w:rsidTr="5FFF72BB">
        <w:trPr>
          <w:cantSplit/>
        </w:trPr>
        <w:tc>
          <w:tcPr>
            <w:tcW w:w="1342" w:type="dxa"/>
            <w:vMerge/>
            <w:hideMark/>
          </w:tcPr>
          <w:p w14:paraId="4C37CA9E" w14:textId="77777777" w:rsidR="003B2355" w:rsidRPr="00642C18" w:rsidRDefault="003B2355" w:rsidP="003B2355">
            <w:pPr>
              <w:rPr>
                <w:rFonts w:ascii="Arial" w:hAnsi="Arial" w:cs="Arial"/>
                <w:b/>
                <w:bCs/>
              </w:rPr>
            </w:pPr>
          </w:p>
        </w:tc>
        <w:tc>
          <w:tcPr>
            <w:tcW w:w="1488" w:type="dxa"/>
            <w:vMerge w:val="restart"/>
            <w:shd w:val="clear" w:color="auto" w:fill="auto"/>
            <w:hideMark/>
          </w:tcPr>
          <w:p w14:paraId="1364E485" w14:textId="77777777" w:rsidR="003B2355" w:rsidRPr="00642C18" w:rsidRDefault="003B2355" w:rsidP="003B2355">
            <w:pPr>
              <w:rPr>
                <w:rFonts w:ascii="Arial" w:hAnsi="Arial" w:cs="Arial"/>
                <w:b/>
                <w:bCs/>
              </w:rPr>
            </w:pPr>
            <w:r w:rsidRPr="00642C18">
              <w:rPr>
                <w:rFonts w:ascii="Arial" w:hAnsi="Arial" w:cs="Arial"/>
                <w:b/>
                <w:bCs/>
              </w:rPr>
              <w:t>Priority infrastructure area (PIA)</w:t>
            </w:r>
          </w:p>
        </w:tc>
        <w:tc>
          <w:tcPr>
            <w:tcW w:w="993" w:type="dxa"/>
            <w:shd w:val="clear" w:color="auto" w:fill="auto"/>
          </w:tcPr>
          <w:p w14:paraId="209F82FB"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270A7A9" w14:textId="77777777" w:rsidR="003B2355" w:rsidRPr="00642C18" w:rsidRDefault="003B2355" w:rsidP="003B2355">
            <w:pPr>
              <w:rPr>
                <w:rFonts w:ascii="Arial" w:hAnsi="Arial" w:cs="Arial"/>
                <w:szCs w:val="20"/>
              </w:rPr>
            </w:pPr>
            <w:r w:rsidRPr="00642C18">
              <w:rPr>
                <w:rFonts w:ascii="Arial" w:hAnsi="Arial" w:cs="Arial"/>
                <w:szCs w:val="20"/>
              </w:rPr>
              <w:t xml:space="preserve">The drafting of the PIA section is consistent with the LGIP template. </w:t>
            </w:r>
          </w:p>
        </w:tc>
        <w:tc>
          <w:tcPr>
            <w:tcW w:w="1418" w:type="dxa"/>
            <w:shd w:val="clear" w:color="auto" w:fill="F2F2F2" w:themeFill="background1" w:themeFillShade="F2"/>
            <w:hideMark/>
          </w:tcPr>
          <w:p w14:paraId="56DCB504" w14:textId="1C25604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6C194440" w14:textId="6B10B5D0" w:rsidR="003B2355" w:rsidRPr="00642C18" w:rsidRDefault="003B2355" w:rsidP="003B2355">
            <w:pPr>
              <w:rPr>
                <w:rFonts w:ascii="Arial" w:hAnsi="Arial" w:cs="Arial"/>
              </w:rPr>
            </w:pPr>
            <w:r w:rsidRPr="00A757BA">
              <w:rPr>
                <w:rFonts w:ascii="Arial" w:hAnsi="Arial" w:cs="Arial"/>
                <w:szCs w:val="20"/>
              </w:rPr>
              <w:t>The drafting of the PIA section is consistent with the LGIP template</w:t>
            </w:r>
            <w:r>
              <w:rPr>
                <w:rFonts w:ascii="Arial" w:hAnsi="Arial" w:cs="Arial"/>
                <w:szCs w:val="20"/>
              </w:rPr>
              <w:t>.</w:t>
            </w:r>
          </w:p>
        </w:tc>
        <w:tc>
          <w:tcPr>
            <w:tcW w:w="1243" w:type="dxa"/>
            <w:shd w:val="clear" w:color="auto" w:fill="D9D9D9" w:themeFill="background1" w:themeFillShade="D9"/>
            <w:hideMark/>
          </w:tcPr>
          <w:p w14:paraId="205C3760" w14:textId="66C4954A"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0CC5158D" w14:textId="034F78C6" w:rsidR="003B2355" w:rsidRPr="003B2355" w:rsidRDefault="003B2355" w:rsidP="003B2355">
            <w:pPr>
              <w:rPr>
                <w:rFonts w:ascii="Arial" w:hAnsi="Arial" w:cs="Arial"/>
              </w:rPr>
            </w:pPr>
            <w:r w:rsidRPr="003B2355">
              <w:rPr>
                <w:rFonts w:ascii="Arial" w:hAnsi="Arial" w:cs="Arial"/>
                <w:szCs w:val="20"/>
              </w:rPr>
              <w:t>The section is consistent with the template.</w:t>
            </w:r>
          </w:p>
        </w:tc>
        <w:tc>
          <w:tcPr>
            <w:tcW w:w="2571" w:type="dxa"/>
            <w:shd w:val="clear" w:color="auto" w:fill="D9D9D9" w:themeFill="background1" w:themeFillShade="D9"/>
            <w:hideMark/>
          </w:tcPr>
          <w:p w14:paraId="7FD8741F" w14:textId="0E19FF2B"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2DEBC86B" w14:textId="4FB03BEA" w:rsidR="003B2355" w:rsidRPr="003B2355" w:rsidRDefault="003B2355" w:rsidP="003B2355">
            <w:pPr>
              <w:rPr>
                <w:rFonts w:ascii="Arial" w:hAnsi="Arial" w:cs="Arial"/>
              </w:rPr>
            </w:pPr>
            <w:r w:rsidRPr="003B2355">
              <w:rPr>
                <w:rFonts w:ascii="Arial" w:hAnsi="Arial" w:cs="Arial"/>
                <w:szCs w:val="20"/>
              </w:rPr>
              <w:t xml:space="preserve">Complies </w:t>
            </w:r>
          </w:p>
        </w:tc>
      </w:tr>
      <w:tr w:rsidR="003B2355" w:rsidRPr="008D18FB" w14:paraId="6B69E530" w14:textId="77777777" w:rsidTr="5FFF72BB">
        <w:trPr>
          <w:cantSplit/>
        </w:trPr>
        <w:tc>
          <w:tcPr>
            <w:tcW w:w="1342" w:type="dxa"/>
            <w:vMerge/>
            <w:hideMark/>
          </w:tcPr>
          <w:p w14:paraId="12A4ABB6" w14:textId="77777777" w:rsidR="003B2355" w:rsidRPr="00642C18" w:rsidRDefault="003B2355" w:rsidP="003B2355">
            <w:pPr>
              <w:rPr>
                <w:rFonts w:ascii="Arial" w:hAnsi="Arial" w:cs="Arial"/>
                <w:b/>
                <w:bCs/>
              </w:rPr>
            </w:pPr>
          </w:p>
        </w:tc>
        <w:tc>
          <w:tcPr>
            <w:tcW w:w="1488" w:type="dxa"/>
            <w:vMerge/>
            <w:hideMark/>
          </w:tcPr>
          <w:p w14:paraId="525C29FA" w14:textId="77777777" w:rsidR="003B2355" w:rsidRPr="00642C18" w:rsidRDefault="003B2355" w:rsidP="003B2355">
            <w:pPr>
              <w:rPr>
                <w:rFonts w:ascii="Arial" w:hAnsi="Arial" w:cs="Arial"/>
                <w:b/>
                <w:bCs/>
              </w:rPr>
            </w:pPr>
          </w:p>
        </w:tc>
        <w:tc>
          <w:tcPr>
            <w:tcW w:w="993" w:type="dxa"/>
            <w:shd w:val="clear" w:color="auto" w:fill="auto"/>
          </w:tcPr>
          <w:p w14:paraId="34C332E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3F840ADA" w14:textId="77777777" w:rsidR="003B2355" w:rsidRPr="00642C18" w:rsidRDefault="003B2355" w:rsidP="003B2355">
            <w:pPr>
              <w:rPr>
                <w:rFonts w:ascii="Arial" w:hAnsi="Arial" w:cs="Arial"/>
                <w:szCs w:val="20"/>
              </w:rPr>
            </w:pPr>
            <w:r w:rsidRPr="00642C18">
              <w:rPr>
                <w:rFonts w:ascii="Arial" w:hAnsi="Arial" w:cs="Arial"/>
                <w:szCs w:val="20"/>
              </w:rPr>
              <w:t>Text references to PIA map(s) are correct.</w:t>
            </w:r>
          </w:p>
        </w:tc>
        <w:tc>
          <w:tcPr>
            <w:tcW w:w="1418" w:type="dxa"/>
            <w:shd w:val="clear" w:color="auto" w:fill="F2F2F2" w:themeFill="background1" w:themeFillShade="F2"/>
            <w:hideMark/>
          </w:tcPr>
          <w:p w14:paraId="47A1259C" w14:textId="6DE46CA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0C2CB867" w14:textId="39E87EDF" w:rsidR="003B2355" w:rsidRPr="00945197" w:rsidRDefault="003B2355" w:rsidP="003B2355">
            <w:pPr>
              <w:rPr>
                <w:rFonts w:ascii="Arial" w:hAnsi="Arial" w:cs="Arial"/>
                <w:szCs w:val="20"/>
              </w:rPr>
            </w:pPr>
            <w:r w:rsidRPr="00A757BA">
              <w:rPr>
                <w:rFonts w:ascii="Arial" w:hAnsi="Arial" w:cs="Arial"/>
                <w:szCs w:val="20"/>
              </w:rPr>
              <w:t xml:space="preserve">Text references associated with Map </w:t>
            </w:r>
            <w:r>
              <w:rPr>
                <w:rFonts w:ascii="Arial" w:hAnsi="Arial" w:cs="Arial"/>
                <w:szCs w:val="20"/>
              </w:rPr>
              <w:t>A1</w:t>
            </w:r>
            <w:r w:rsidRPr="00A757BA">
              <w:rPr>
                <w:rFonts w:ascii="Arial" w:hAnsi="Arial" w:cs="Arial"/>
                <w:szCs w:val="20"/>
              </w:rPr>
              <w:t xml:space="preserve"> Priority Infrastructure Area are correct.</w:t>
            </w:r>
          </w:p>
        </w:tc>
        <w:tc>
          <w:tcPr>
            <w:tcW w:w="1243" w:type="dxa"/>
            <w:shd w:val="clear" w:color="auto" w:fill="D9D9D9" w:themeFill="background1" w:themeFillShade="D9"/>
            <w:hideMark/>
          </w:tcPr>
          <w:p w14:paraId="2AAAFC05" w14:textId="4A6F894E"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7C9312EC" w14:textId="191FD84A" w:rsidR="003B2355" w:rsidRPr="003B2355" w:rsidRDefault="003B2355" w:rsidP="003B2355">
            <w:pPr>
              <w:rPr>
                <w:rFonts w:ascii="Arial" w:hAnsi="Arial" w:cs="Arial"/>
              </w:rPr>
            </w:pPr>
            <w:r w:rsidRPr="003B2355">
              <w:rPr>
                <w:rFonts w:ascii="Arial" w:hAnsi="Arial" w:cs="Arial"/>
                <w:szCs w:val="20"/>
              </w:rPr>
              <w:t>The references are correct.</w:t>
            </w:r>
          </w:p>
        </w:tc>
        <w:tc>
          <w:tcPr>
            <w:tcW w:w="2571" w:type="dxa"/>
            <w:shd w:val="clear" w:color="auto" w:fill="D9D9D9" w:themeFill="background1" w:themeFillShade="D9"/>
            <w:hideMark/>
          </w:tcPr>
          <w:p w14:paraId="3149D009" w14:textId="5F9DF04F"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77BEBD1C" w14:textId="5A81DEC5"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5B5F1736" w14:textId="77777777" w:rsidTr="5FFF72BB">
        <w:trPr>
          <w:cantSplit/>
        </w:trPr>
        <w:tc>
          <w:tcPr>
            <w:tcW w:w="1342" w:type="dxa"/>
            <w:vMerge/>
            <w:hideMark/>
          </w:tcPr>
          <w:p w14:paraId="588A52C1" w14:textId="77777777" w:rsidR="003B2355" w:rsidRPr="00642C18" w:rsidRDefault="003B2355" w:rsidP="003B2355">
            <w:pPr>
              <w:rPr>
                <w:rFonts w:ascii="Arial" w:hAnsi="Arial" w:cs="Arial"/>
                <w:b/>
                <w:bCs/>
              </w:rPr>
            </w:pPr>
          </w:p>
        </w:tc>
        <w:tc>
          <w:tcPr>
            <w:tcW w:w="1488" w:type="dxa"/>
            <w:vMerge/>
            <w:hideMark/>
          </w:tcPr>
          <w:p w14:paraId="4D959ABE" w14:textId="77777777" w:rsidR="003B2355" w:rsidRPr="00642C18" w:rsidRDefault="003B2355" w:rsidP="003B2355">
            <w:pPr>
              <w:rPr>
                <w:rFonts w:ascii="Arial" w:hAnsi="Arial" w:cs="Arial"/>
                <w:b/>
                <w:bCs/>
              </w:rPr>
            </w:pPr>
          </w:p>
        </w:tc>
        <w:tc>
          <w:tcPr>
            <w:tcW w:w="993" w:type="dxa"/>
            <w:shd w:val="clear" w:color="auto" w:fill="auto"/>
          </w:tcPr>
          <w:p w14:paraId="7F5E42B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5E3147B5" w14:textId="77777777" w:rsidR="003B2355" w:rsidRPr="00642C18" w:rsidRDefault="003B2355" w:rsidP="003B2355">
            <w:pPr>
              <w:rPr>
                <w:rFonts w:ascii="Arial" w:hAnsi="Arial" w:cs="Arial"/>
                <w:szCs w:val="20"/>
              </w:rPr>
            </w:pPr>
            <w:r w:rsidRPr="00642C18">
              <w:rPr>
                <w:rFonts w:ascii="Arial" w:hAnsi="Arial" w:cs="Arial"/>
                <w:szCs w:val="20"/>
              </w:rPr>
              <w:t xml:space="preserve">The PIA boundary shown on the PIA map is legible at a </w:t>
            </w:r>
            <w:proofErr w:type="gramStart"/>
            <w:r w:rsidRPr="00642C18">
              <w:rPr>
                <w:rFonts w:ascii="Arial" w:hAnsi="Arial" w:cs="Arial"/>
                <w:szCs w:val="20"/>
              </w:rPr>
              <w:t>lot</w:t>
            </w:r>
            <w:proofErr w:type="gramEnd"/>
            <w:r w:rsidRPr="00642C18">
              <w:rPr>
                <w:rFonts w:ascii="Arial" w:hAnsi="Arial" w:cs="Arial"/>
                <w:szCs w:val="20"/>
              </w:rPr>
              <w:t xml:space="preserve"> level and the planning scheme zoning is also shown on the map.</w:t>
            </w:r>
          </w:p>
        </w:tc>
        <w:tc>
          <w:tcPr>
            <w:tcW w:w="1418" w:type="dxa"/>
            <w:shd w:val="clear" w:color="auto" w:fill="F2F2F2" w:themeFill="background1" w:themeFillShade="F2"/>
            <w:hideMark/>
          </w:tcPr>
          <w:p w14:paraId="2398C8A4" w14:textId="0400756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265B754C" w14:textId="77777777" w:rsidR="003B2355" w:rsidRDefault="003B2355" w:rsidP="003B2355">
            <w:pPr>
              <w:rPr>
                <w:rFonts w:ascii="Arial" w:hAnsi="Arial" w:cs="Arial"/>
                <w:szCs w:val="20"/>
              </w:rPr>
            </w:pPr>
            <w:r>
              <w:rPr>
                <w:rFonts w:ascii="Arial" w:hAnsi="Arial" w:cs="Arial"/>
                <w:szCs w:val="20"/>
              </w:rPr>
              <w:t>The PIA boundary shown on the Map A1 Priority Infrastructure Area will be legible at a lot level through Council’s City Plan online (</w:t>
            </w:r>
            <w:hyperlink r:id="rId15" w:history="1">
              <w:r>
                <w:rPr>
                  <w:rStyle w:val="Hyperlink"/>
                  <w:rFonts w:ascii="Arial" w:hAnsi="Arial" w:cs="Arial"/>
                  <w:szCs w:val="20"/>
                </w:rPr>
                <w:t>https://cityplan.brisbane.qld.gov.au/eplan/</w:t>
              </w:r>
            </w:hyperlink>
            <w:r>
              <w:rPr>
                <w:rFonts w:ascii="Arial" w:hAnsi="Arial" w:cs="Arial"/>
                <w:szCs w:val="20"/>
              </w:rPr>
              <w:t>), and can be viewed simultaneously to the planning scheme zoning.</w:t>
            </w:r>
          </w:p>
          <w:p w14:paraId="375605E8" w14:textId="139A6D30" w:rsidR="003B2355" w:rsidRPr="004E4BDC" w:rsidRDefault="003B2355" w:rsidP="003B2355">
            <w:pPr>
              <w:rPr>
                <w:rFonts w:ascii="Arial" w:hAnsi="Arial" w:cs="Arial"/>
                <w:szCs w:val="20"/>
              </w:rPr>
            </w:pPr>
          </w:p>
        </w:tc>
        <w:tc>
          <w:tcPr>
            <w:tcW w:w="1243" w:type="dxa"/>
            <w:shd w:val="clear" w:color="auto" w:fill="D9D9D9" w:themeFill="background1" w:themeFillShade="D9"/>
            <w:hideMark/>
          </w:tcPr>
          <w:p w14:paraId="7A2D764F" w14:textId="5735EFEB" w:rsidR="003B2355" w:rsidRPr="00D20140" w:rsidRDefault="003B2355" w:rsidP="003B2355">
            <w:pPr>
              <w:rPr>
                <w:rFonts w:ascii="Arial" w:hAnsi="Arial" w:cs="Arial"/>
              </w:rPr>
            </w:pPr>
            <w:r w:rsidRPr="00D20140">
              <w:rPr>
                <w:rFonts w:ascii="Arial" w:hAnsi="Arial" w:cs="Arial"/>
                <w:szCs w:val="20"/>
              </w:rPr>
              <w:t>Yes</w:t>
            </w:r>
          </w:p>
        </w:tc>
        <w:tc>
          <w:tcPr>
            <w:tcW w:w="2693" w:type="dxa"/>
            <w:shd w:val="clear" w:color="auto" w:fill="D9D9D9" w:themeFill="background1" w:themeFillShade="D9"/>
            <w:hideMark/>
          </w:tcPr>
          <w:p w14:paraId="70088741" w14:textId="77777777" w:rsidR="003B2355" w:rsidRPr="00D20140" w:rsidRDefault="003B2355" w:rsidP="003B2355">
            <w:pPr>
              <w:rPr>
                <w:rFonts w:ascii="Arial" w:hAnsi="Arial" w:cs="Arial"/>
                <w:szCs w:val="20"/>
              </w:rPr>
            </w:pPr>
            <w:r w:rsidRPr="00D20140">
              <w:rPr>
                <w:rFonts w:ascii="Arial" w:hAnsi="Arial" w:cs="Arial"/>
                <w:szCs w:val="20"/>
              </w:rPr>
              <w:t>The PIA boundary is legible at the lot level, on a base of the planning scheme zones.</w:t>
            </w:r>
          </w:p>
          <w:p w14:paraId="491422B6" w14:textId="77777777" w:rsidR="003B2355" w:rsidRPr="00D20140" w:rsidRDefault="003B2355" w:rsidP="003B2355">
            <w:pPr>
              <w:rPr>
                <w:rFonts w:ascii="Arial" w:hAnsi="Arial" w:cs="Arial"/>
              </w:rPr>
            </w:pPr>
          </w:p>
          <w:p w14:paraId="3D20BD85" w14:textId="4212665D" w:rsidR="003B2355" w:rsidRPr="00D20140" w:rsidRDefault="003B2355" w:rsidP="003B2355">
            <w:pPr>
              <w:rPr>
                <w:rFonts w:ascii="Arial" w:hAnsi="Arial" w:cs="Arial"/>
              </w:rPr>
            </w:pPr>
          </w:p>
        </w:tc>
        <w:tc>
          <w:tcPr>
            <w:tcW w:w="2571" w:type="dxa"/>
            <w:shd w:val="clear" w:color="auto" w:fill="D9D9D9" w:themeFill="background1" w:themeFillShade="D9"/>
            <w:hideMark/>
          </w:tcPr>
          <w:p w14:paraId="2C1364DE" w14:textId="3DC2961D" w:rsidR="003B2355" w:rsidRPr="00D20140" w:rsidRDefault="003B2355" w:rsidP="003B2355">
            <w:pPr>
              <w:rPr>
                <w:rFonts w:ascii="Arial" w:hAnsi="Arial" w:cs="Arial"/>
              </w:rPr>
            </w:pPr>
            <w:r w:rsidRPr="00D20140">
              <w:rPr>
                <w:rFonts w:ascii="Arial" w:hAnsi="Arial" w:cs="Arial"/>
                <w:szCs w:val="20"/>
              </w:rPr>
              <w:t>No action required.</w:t>
            </w:r>
          </w:p>
        </w:tc>
        <w:tc>
          <w:tcPr>
            <w:tcW w:w="3355" w:type="dxa"/>
            <w:shd w:val="clear" w:color="auto" w:fill="D9D9D9" w:themeFill="background1" w:themeFillShade="D9"/>
            <w:hideMark/>
          </w:tcPr>
          <w:p w14:paraId="7F117269" w14:textId="0AE24BDE" w:rsidR="003B2355" w:rsidRPr="00D20140" w:rsidRDefault="003B2355" w:rsidP="003B2355">
            <w:pPr>
              <w:rPr>
                <w:rFonts w:ascii="Arial" w:hAnsi="Arial" w:cs="Arial"/>
              </w:rPr>
            </w:pPr>
            <w:r w:rsidRPr="00D20140">
              <w:rPr>
                <w:rFonts w:ascii="Arial" w:hAnsi="Arial" w:cs="Arial"/>
                <w:szCs w:val="20"/>
              </w:rPr>
              <w:t>Complies</w:t>
            </w:r>
          </w:p>
        </w:tc>
      </w:tr>
      <w:tr w:rsidR="003B2355" w:rsidRPr="008D18FB" w14:paraId="51EF1822" w14:textId="77777777" w:rsidTr="5FFF72BB">
        <w:trPr>
          <w:cantSplit/>
        </w:trPr>
        <w:tc>
          <w:tcPr>
            <w:tcW w:w="1342" w:type="dxa"/>
            <w:vMerge/>
          </w:tcPr>
          <w:p w14:paraId="6A0A5033" w14:textId="77777777" w:rsidR="003B2355" w:rsidRPr="00642C18" w:rsidRDefault="003B2355" w:rsidP="003B2355">
            <w:pPr>
              <w:rPr>
                <w:rFonts w:ascii="Arial" w:hAnsi="Arial" w:cs="Arial"/>
                <w:b/>
                <w:bCs/>
              </w:rPr>
            </w:pPr>
          </w:p>
        </w:tc>
        <w:tc>
          <w:tcPr>
            <w:tcW w:w="1488" w:type="dxa"/>
            <w:vMerge/>
          </w:tcPr>
          <w:p w14:paraId="28B3AFB6" w14:textId="77777777" w:rsidR="003B2355" w:rsidRPr="00642C18" w:rsidRDefault="003B2355" w:rsidP="003B2355">
            <w:pPr>
              <w:rPr>
                <w:rFonts w:ascii="Arial" w:hAnsi="Arial" w:cs="Arial"/>
                <w:b/>
                <w:bCs/>
              </w:rPr>
            </w:pPr>
          </w:p>
        </w:tc>
        <w:tc>
          <w:tcPr>
            <w:tcW w:w="993" w:type="dxa"/>
            <w:shd w:val="clear" w:color="auto" w:fill="auto"/>
          </w:tcPr>
          <w:p w14:paraId="1068A446"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972CC07" w14:textId="77777777" w:rsidR="003B2355" w:rsidRPr="00642C18" w:rsidRDefault="003B2355" w:rsidP="003B2355">
            <w:pPr>
              <w:rPr>
                <w:rFonts w:ascii="Arial" w:hAnsi="Arial" w:cs="Arial"/>
                <w:szCs w:val="20"/>
              </w:rPr>
            </w:pPr>
            <w:r w:rsidRPr="00642C18">
              <w:rPr>
                <w:rFonts w:ascii="Arial" w:hAnsi="Arial" w:cs="Arial"/>
                <w:szCs w:val="20"/>
              </w:rPr>
              <w:t>The PIA includes all areas of existing urban development serviced by all relevant trunk infrastructure networks at the time the LGIP was prepared.</w:t>
            </w:r>
          </w:p>
        </w:tc>
        <w:tc>
          <w:tcPr>
            <w:tcW w:w="1418" w:type="dxa"/>
            <w:shd w:val="clear" w:color="auto" w:fill="F2F2F2" w:themeFill="background1" w:themeFillShade="F2"/>
          </w:tcPr>
          <w:p w14:paraId="6409DDAA" w14:textId="3EC34A9A"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6989BAA4" w14:textId="1A07778D" w:rsidR="003B2355" w:rsidRPr="000C24D5" w:rsidRDefault="003B2355" w:rsidP="003B2355">
            <w:pPr>
              <w:rPr>
                <w:rFonts w:ascii="Arial" w:hAnsi="Arial" w:cs="Arial"/>
                <w:szCs w:val="20"/>
              </w:rPr>
            </w:pPr>
            <w:r w:rsidRPr="007C3036">
              <w:rPr>
                <w:rFonts w:ascii="Arial" w:hAnsi="Arial" w:cs="Arial"/>
                <w:szCs w:val="20"/>
              </w:rPr>
              <w:t>The PIA include</w:t>
            </w:r>
            <w:r>
              <w:rPr>
                <w:rFonts w:ascii="Arial" w:hAnsi="Arial" w:cs="Arial"/>
                <w:szCs w:val="20"/>
              </w:rPr>
              <w:t>d</w:t>
            </w:r>
            <w:r w:rsidRPr="007C3036">
              <w:rPr>
                <w:rFonts w:ascii="Arial" w:hAnsi="Arial" w:cs="Arial"/>
                <w:szCs w:val="20"/>
              </w:rPr>
              <w:t xml:space="preserve"> all areas of existing urban development serviced by all relevant trunk infrastructure networks at the time the LGIP was prepared.</w:t>
            </w:r>
          </w:p>
        </w:tc>
        <w:tc>
          <w:tcPr>
            <w:tcW w:w="1243" w:type="dxa"/>
            <w:shd w:val="clear" w:color="auto" w:fill="D9D9D9" w:themeFill="background1" w:themeFillShade="D9"/>
          </w:tcPr>
          <w:p w14:paraId="63CA1764" w14:textId="268529A4"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5AF05428" w14:textId="30587D9E" w:rsidR="003B2355" w:rsidRPr="003B2355" w:rsidRDefault="003B2355" w:rsidP="003B2355">
            <w:pPr>
              <w:rPr>
                <w:rFonts w:ascii="Arial" w:hAnsi="Arial" w:cs="Arial"/>
              </w:rPr>
            </w:pPr>
            <w:r w:rsidRPr="003B2355">
              <w:rPr>
                <w:rFonts w:ascii="Arial" w:hAnsi="Arial" w:cs="Arial"/>
                <w:szCs w:val="20"/>
              </w:rPr>
              <w:t xml:space="preserve">The </w:t>
            </w:r>
            <w:r>
              <w:rPr>
                <w:rFonts w:ascii="Arial" w:hAnsi="Arial" w:cs="Arial"/>
                <w:szCs w:val="20"/>
              </w:rPr>
              <w:t>urban growth within</w:t>
            </w:r>
            <w:r w:rsidRPr="003B2355">
              <w:rPr>
                <w:rFonts w:ascii="Arial" w:hAnsi="Arial" w:cs="Arial"/>
                <w:szCs w:val="20"/>
              </w:rPr>
              <w:t xml:space="preserve"> PIA boundary </w:t>
            </w:r>
            <w:r>
              <w:rPr>
                <w:rFonts w:ascii="Arial" w:hAnsi="Arial" w:cs="Arial"/>
                <w:szCs w:val="20"/>
              </w:rPr>
              <w:t>is serviced by all networks</w:t>
            </w:r>
            <w:r w:rsidRPr="003B2355">
              <w:rPr>
                <w:rFonts w:ascii="Arial" w:hAnsi="Arial" w:cs="Arial"/>
                <w:szCs w:val="20"/>
              </w:rPr>
              <w:t>.</w:t>
            </w:r>
          </w:p>
        </w:tc>
        <w:tc>
          <w:tcPr>
            <w:tcW w:w="2571" w:type="dxa"/>
            <w:shd w:val="clear" w:color="auto" w:fill="D9D9D9" w:themeFill="background1" w:themeFillShade="D9"/>
          </w:tcPr>
          <w:p w14:paraId="50D973E6" w14:textId="257D00AE"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41401193" w14:textId="478FEABA"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218D8A31" w14:textId="77777777" w:rsidTr="5FFF72BB">
        <w:trPr>
          <w:cantSplit/>
        </w:trPr>
        <w:tc>
          <w:tcPr>
            <w:tcW w:w="1342" w:type="dxa"/>
            <w:vMerge/>
          </w:tcPr>
          <w:p w14:paraId="5C7DA11F" w14:textId="77777777" w:rsidR="003B2355" w:rsidRPr="00642C18" w:rsidRDefault="003B2355" w:rsidP="003B2355">
            <w:pPr>
              <w:rPr>
                <w:rFonts w:ascii="Arial" w:hAnsi="Arial" w:cs="Arial"/>
                <w:b/>
                <w:bCs/>
              </w:rPr>
            </w:pPr>
          </w:p>
        </w:tc>
        <w:tc>
          <w:tcPr>
            <w:tcW w:w="1488" w:type="dxa"/>
            <w:vMerge/>
          </w:tcPr>
          <w:p w14:paraId="5A9B1B1F" w14:textId="77777777" w:rsidR="003B2355" w:rsidRPr="00642C18" w:rsidRDefault="003B2355" w:rsidP="003B2355">
            <w:pPr>
              <w:rPr>
                <w:rFonts w:ascii="Arial" w:hAnsi="Arial" w:cs="Arial"/>
                <w:b/>
                <w:bCs/>
              </w:rPr>
            </w:pPr>
          </w:p>
        </w:tc>
        <w:tc>
          <w:tcPr>
            <w:tcW w:w="993" w:type="dxa"/>
            <w:shd w:val="clear" w:color="auto" w:fill="auto"/>
          </w:tcPr>
          <w:p w14:paraId="0B6C4D9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54E8EE05" w14:textId="77777777" w:rsidR="003B2355" w:rsidRPr="00642C18" w:rsidRDefault="003B2355" w:rsidP="003B2355">
            <w:pPr>
              <w:rPr>
                <w:rFonts w:ascii="Arial" w:hAnsi="Arial" w:cs="Arial"/>
                <w:szCs w:val="20"/>
              </w:rPr>
            </w:pPr>
            <w:r w:rsidRPr="00642C18">
              <w:rPr>
                <w:rFonts w:ascii="Arial" w:hAnsi="Arial" w:cs="Arial"/>
                <w:szCs w:val="20"/>
              </w:rPr>
              <w:t>The PIA accommodates growth for at least 10 years but no more than 15 years.</w:t>
            </w:r>
          </w:p>
        </w:tc>
        <w:tc>
          <w:tcPr>
            <w:tcW w:w="1418" w:type="dxa"/>
            <w:shd w:val="clear" w:color="auto" w:fill="F2F2F2" w:themeFill="background1" w:themeFillShade="F2"/>
          </w:tcPr>
          <w:p w14:paraId="07002C0F" w14:textId="6511C00C"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CA6E0B1" w14:textId="5AEC0CD8" w:rsidR="003B2355" w:rsidRPr="00642C18" w:rsidRDefault="003B2355" w:rsidP="003B2355">
            <w:pPr>
              <w:rPr>
                <w:rFonts w:ascii="Arial" w:hAnsi="Arial" w:cs="Arial"/>
              </w:rPr>
            </w:pPr>
            <w:r w:rsidRPr="00A757BA">
              <w:rPr>
                <w:rFonts w:ascii="Arial" w:hAnsi="Arial" w:cs="Arial"/>
                <w:szCs w:val="20"/>
              </w:rPr>
              <w:t xml:space="preserve">The PIA accommodates growth for </w:t>
            </w:r>
            <w:r>
              <w:rPr>
                <w:rFonts w:ascii="Arial" w:hAnsi="Arial" w:cs="Arial"/>
                <w:szCs w:val="20"/>
              </w:rPr>
              <w:t xml:space="preserve">15 </w:t>
            </w:r>
            <w:r w:rsidRPr="00A757BA">
              <w:rPr>
                <w:rFonts w:ascii="Arial" w:hAnsi="Arial" w:cs="Arial"/>
                <w:szCs w:val="20"/>
              </w:rPr>
              <w:t>years.</w:t>
            </w:r>
          </w:p>
        </w:tc>
        <w:tc>
          <w:tcPr>
            <w:tcW w:w="1243" w:type="dxa"/>
            <w:shd w:val="clear" w:color="auto" w:fill="D9D9D9" w:themeFill="background1" w:themeFillShade="D9"/>
          </w:tcPr>
          <w:p w14:paraId="1906A458" w14:textId="772CC167"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2EDB86BB" w14:textId="21EA1E62" w:rsidR="003B2355" w:rsidRPr="003B2355" w:rsidRDefault="003B2355" w:rsidP="003B2355">
            <w:pPr>
              <w:rPr>
                <w:rFonts w:ascii="Arial" w:hAnsi="Arial" w:cs="Arial"/>
              </w:rPr>
            </w:pPr>
            <w:r w:rsidRPr="003B2355">
              <w:rPr>
                <w:rFonts w:ascii="Arial" w:hAnsi="Arial" w:cs="Arial"/>
                <w:szCs w:val="20"/>
              </w:rPr>
              <w:t xml:space="preserve">The planning assumptions show there is capacity in the PIA to 2036 allowing for </w:t>
            </w:r>
            <w:r>
              <w:rPr>
                <w:rFonts w:ascii="Arial" w:hAnsi="Arial" w:cs="Arial"/>
                <w:szCs w:val="20"/>
              </w:rPr>
              <w:t>1</w:t>
            </w:r>
            <w:r w:rsidRPr="003B2355">
              <w:rPr>
                <w:rFonts w:ascii="Arial" w:hAnsi="Arial" w:cs="Arial"/>
                <w:szCs w:val="20"/>
              </w:rPr>
              <w:t>5 years’ growth.</w:t>
            </w:r>
          </w:p>
        </w:tc>
        <w:tc>
          <w:tcPr>
            <w:tcW w:w="2571" w:type="dxa"/>
            <w:shd w:val="clear" w:color="auto" w:fill="D9D9D9" w:themeFill="background1" w:themeFillShade="D9"/>
          </w:tcPr>
          <w:p w14:paraId="36CC87B4" w14:textId="44A84EB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5F7EE113" w14:textId="07E0BC9E"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4DC94CE" w14:textId="77777777" w:rsidTr="5FFF72BB">
        <w:trPr>
          <w:cantSplit/>
        </w:trPr>
        <w:tc>
          <w:tcPr>
            <w:tcW w:w="1342" w:type="dxa"/>
            <w:vMerge/>
          </w:tcPr>
          <w:p w14:paraId="4DFB500B" w14:textId="77777777" w:rsidR="003B2355" w:rsidRPr="00642C18" w:rsidRDefault="003B2355" w:rsidP="003B2355">
            <w:pPr>
              <w:rPr>
                <w:rFonts w:ascii="Arial" w:hAnsi="Arial" w:cs="Arial"/>
                <w:b/>
                <w:bCs/>
              </w:rPr>
            </w:pPr>
          </w:p>
        </w:tc>
        <w:tc>
          <w:tcPr>
            <w:tcW w:w="1488" w:type="dxa"/>
            <w:vMerge/>
          </w:tcPr>
          <w:p w14:paraId="3D3A9275" w14:textId="77777777" w:rsidR="003B2355" w:rsidRPr="00642C18" w:rsidRDefault="003B2355" w:rsidP="003B2355">
            <w:pPr>
              <w:rPr>
                <w:rFonts w:ascii="Arial" w:hAnsi="Arial" w:cs="Arial"/>
                <w:b/>
                <w:bCs/>
              </w:rPr>
            </w:pPr>
          </w:p>
        </w:tc>
        <w:tc>
          <w:tcPr>
            <w:tcW w:w="993" w:type="dxa"/>
            <w:shd w:val="clear" w:color="auto" w:fill="auto"/>
          </w:tcPr>
          <w:p w14:paraId="0B1171E4"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74AF412" w14:textId="77777777" w:rsidR="003B2355" w:rsidRPr="00642C18" w:rsidRDefault="003B2355" w:rsidP="003B2355">
            <w:pPr>
              <w:rPr>
                <w:rFonts w:ascii="Arial" w:hAnsi="Arial" w:cs="Arial"/>
                <w:szCs w:val="20"/>
              </w:rPr>
            </w:pPr>
            <w:r w:rsidRPr="00642C18">
              <w:rPr>
                <w:rFonts w:ascii="Arial" w:hAnsi="Arial" w:cs="Arial"/>
                <w:szCs w:val="20"/>
              </w:rPr>
              <w:t xml:space="preserve">The PIA achieves an efficient, sequential pattern of development. </w:t>
            </w:r>
          </w:p>
        </w:tc>
        <w:tc>
          <w:tcPr>
            <w:tcW w:w="1418" w:type="dxa"/>
            <w:shd w:val="clear" w:color="auto" w:fill="F2F2F2" w:themeFill="background1" w:themeFillShade="F2"/>
          </w:tcPr>
          <w:p w14:paraId="518231E0" w14:textId="75017ED9"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AC04854" w14:textId="20B742F4" w:rsidR="003B2355" w:rsidRPr="00642C18" w:rsidRDefault="003B2355" w:rsidP="003B2355">
            <w:pPr>
              <w:rPr>
                <w:rFonts w:ascii="Arial" w:hAnsi="Arial" w:cs="Arial"/>
              </w:rPr>
            </w:pPr>
            <w:r w:rsidRPr="00A757BA">
              <w:rPr>
                <w:rFonts w:ascii="Arial" w:hAnsi="Arial" w:cs="Arial"/>
                <w:szCs w:val="20"/>
              </w:rPr>
              <w:t>The PIA achieves an efficient, sequential pattern of development.</w:t>
            </w:r>
          </w:p>
        </w:tc>
        <w:tc>
          <w:tcPr>
            <w:tcW w:w="1243" w:type="dxa"/>
            <w:shd w:val="clear" w:color="auto" w:fill="D9D9D9" w:themeFill="background1" w:themeFillShade="D9"/>
          </w:tcPr>
          <w:p w14:paraId="0DA36BDA" w14:textId="53B0AFB8"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516D398D" w14:textId="3C521A22" w:rsidR="003B2355" w:rsidRPr="003B2355" w:rsidRDefault="003B2355" w:rsidP="003B2355">
            <w:pPr>
              <w:rPr>
                <w:rFonts w:ascii="Arial" w:hAnsi="Arial" w:cs="Arial"/>
              </w:rPr>
            </w:pPr>
            <w:r w:rsidRPr="003B2355">
              <w:rPr>
                <w:rFonts w:ascii="Arial" w:hAnsi="Arial" w:cs="Arial"/>
                <w:szCs w:val="20"/>
              </w:rPr>
              <w:t xml:space="preserve">Provision of infrastructure within the PIA achieves an efficient pattern of development. </w:t>
            </w:r>
          </w:p>
        </w:tc>
        <w:tc>
          <w:tcPr>
            <w:tcW w:w="2571" w:type="dxa"/>
            <w:shd w:val="clear" w:color="auto" w:fill="D9D9D9" w:themeFill="background1" w:themeFillShade="D9"/>
          </w:tcPr>
          <w:p w14:paraId="6645A844" w14:textId="34C1609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195534F0" w14:textId="79A383AD"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4AAC5D1B" w14:textId="77777777" w:rsidTr="5FFF72BB">
        <w:trPr>
          <w:cantSplit/>
        </w:trPr>
        <w:tc>
          <w:tcPr>
            <w:tcW w:w="1342" w:type="dxa"/>
            <w:vMerge/>
          </w:tcPr>
          <w:p w14:paraId="4D4596D3" w14:textId="77777777" w:rsidR="003B2355" w:rsidRPr="00642C18" w:rsidRDefault="003B2355" w:rsidP="003B2355">
            <w:pPr>
              <w:rPr>
                <w:rFonts w:ascii="Arial" w:hAnsi="Arial" w:cs="Arial"/>
                <w:b/>
                <w:bCs/>
              </w:rPr>
            </w:pPr>
          </w:p>
        </w:tc>
        <w:tc>
          <w:tcPr>
            <w:tcW w:w="1488" w:type="dxa"/>
            <w:vMerge/>
          </w:tcPr>
          <w:p w14:paraId="01B7FD64" w14:textId="77777777" w:rsidR="003B2355" w:rsidRPr="00642C18" w:rsidRDefault="003B2355" w:rsidP="003B2355">
            <w:pPr>
              <w:rPr>
                <w:rFonts w:ascii="Arial" w:hAnsi="Arial" w:cs="Arial"/>
                <w:b/>
                <w:bCs/>
              </w:rPr>
            </w:pPr>
          </w:p>
        </w:tc>
        <w:tc>
          <w:tcPr>
            <w:tcW w:w="993" w:type="dxa"/>
            <w:shd w:val="clear" w:color="auto" w:fill="auto"/>
          </w:tcPr>
          <w:p w14:paraId="0A80858D"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589E65B5" w14:textId="56830939" w:rsidR="003B2355" w:rsidRPr="00642C18" w:rsidRDefault="003B2355" w:rsidP="003B2355">
            <w:pPr>
              <w:rPr>
                <w:rFonts w:ascii="Arial" w:hAnsi="Arial" w:cs="Arial"/>
                <w:szCs w:val="20"/>
              </w:rPr>
            </w:pPr>
            <w:r w:rsidRPr="00642C18">
              <w:rPr>
                <w:rFonts w:ascii="Arial" w:hAnsi="Arial" w:cs="Arial"/>
                <w:szCs w:val="20"/>
              </w:rPr>
              <w:t>If there is an area outside the PIA that the planning assumptions show is needed for urban growth in the next 10 to 15 years,</w:t>
            </w:r>
            <w:r>
              <w:rPr>
                <w:rFonts w:ascii="Arial" w:hAnsi="Arial" w:cs="Arial"/>
                <w:szCs w:val="20"/>
              </w:rPr>
              <w:t xml:space="preserve"> </w:t>
            </w:r>
            <w:r w:rsidRPr="00642C18">
              <w:rPr>
                <w:rFonts w:ascii="Arial" w:hAnsi="Arial" w:cs="Arial"/>
                <w:szCs w:val="20"/>
              </w:rPr>
              <w:t>why has the area been excluded from the PIA?</w:t>
            </w:r>
          </w:p>
        </w:tc>
        <w:tc>
          <w:tcPr>
            <w:tcW w:w="1418" w:type="dxa"/>
            <w:shd w:val="clear" w:color="auto" w:fill="F2F2F2" w:themeFill="background1" w:themeFillShade="F2"/>
          </w:tcPr>
          <w:p w14:paraId="4FB0BFDF" w14:textId="556C39A6"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4ABDB629" w14:textId="1E3EF8B2" w:rsidR="003B2355" w:rsidRPr="007438FC" w:rsidRDefault="003B2355" w:rsidP="003B2355">
            <w:pPr>
              <w:rPr>
                <w:rFonts w:ascii="Arial" w:hAnsi="Arial" w:cs="Arial"/>
                <w:szCs w:val="20"/>
              </w:rPr>
            </w:pPr>
            <w:r>
              <w:rPr>
                <w:rFonts w:ascii="Arial" w:hAnsi="Arial" w:cs="Arial"/>
                <w:szCs w:val="20"/>
              </w:rPr>
              <w:t>All areas identified as needed for urban growth in the next 15 years are inside the PIA.</w:t>
            </w:r>
          </w:p>
        </w:tc>
        <w:tc>
          <w:tcPr>
            <w:tcW w:w="1243" w:type="dxa"/>
            <w:shd w:val="clear" w:color="auto" w:fill="D9D9D9" w:themeFill="background1" w:themeFillShade="D9"/>
          </w:tcPr>
          <w:p w14:paraId="6B022F2A" w14:textId="10FF8999"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DD84A27" w14:textId="4A3AB75D" w:rsidR="003B2355" w:rsidRPr="003B2355" w:rsidRDefault="003B2355" w:rsidP="003B2355">
            <w:pPr>
              <w:rPr>
                <w:rFonts w:ascii="Arial" w:hAnsi="Arial" w:cs="Arial"/>
              </w:rPr>
            </w:pPr>
            <w:r w:rsidRPr="003B2355">
              <w:rPr>
                <w:rFonts w:ascii="Arial" w:hAnsi="Arial" w:cs="Arial"/>
                <w:szCs w:val="20"/>
              </w:rPr>
              <w:t>The</w:t>
            </w:r>
            <w:r>
              <w:rPr>
                <w:rFonts w:ascii="Arial" w:hAnsi="Arial" w:cs="Arial"/>
                <w:szCs w:val="20"/>
              </w:rPr>
              <w:t xml:space="preserve"> PIA accommodates the </w:t>
            </w:r>
            <w:r w:rsidRPr="003B2355">
              <w:rPr>
                <w:rFonts w:ascii="Arial" w:hAnsi="Arial" w:cs="Arial"/>
                <w:szCs w:val="20"/>
              </w:rPr>
              <w:t xml:space="preserve">urban growth </w:t>
            </w:r>
            <w:r>
              <w:rPr>
                <w:rFonts w:ascii="Arial" w:hAnsi="Arial" w:cs="Arial"/>
                <w:szCs w:val="20"/>
              </w:rPr>
              <w:t>for 15 years</w:t>
            </w:r>
            <w:r w:rsidRPr="003B2355">
              <w:rPr>
                <w:rFonts w:ascii="Arial" w:hAnsi="Arial" w:cs="Arial"/>
                <w:szCs w:val="20"/>
              </w:rPr>
              <w:t>.</w:t>
            </w:r>
          </w:p>
        </w:tc>
        <w:tc>
          <w:tcPr>
            <w:tcW w:w="2571" w:type="dxa"/>
            <w:shd w:val="clear" w:color="auto" w:fill="D9D9D9" w:themeFill="background1" w:themeFillShade="D9"/>
          </w:tcPr>
          <w:p w14:paraId="7DA1A995" w14:textId="7A014FDB"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DF3BD27" w14:textId="1F6190C0"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B14E587" w14:textId="77777777" w:rsidTr="5FFF72BB">
        <w:trPr>
          <w:cantSplit/>
        </w:trPr>
        <w:tc>
          <w:tcPr>
            <w:tcW w:w="1342" w:type="dxa"/>
            <w:vMerge/>
            <w:hideMark/>
          </w:tcPr>
          <w:p w14:paraId="517CA9C7" w14:textId="77777777" w:rsidR="003B2355" w:rsidRPr="00642C18" w:rsidRDefault="003B2355" w:rsidP="003B2355">
            <w:pPr>
              <w:rPr>
                <w:rFonts w:ascii="Arial" w:hAnsi="Arial" w:cs="Arial"/>
                <w:b/>
                <w:bCs/>
              </w:rPr>
            </w:pPr>
          </w:p>
        </w:tc>
        <w:tc>
          <w:tcPr>
            <w:tcW w:w="1488" w:type="dxa"/>
            <w:vMerge w:val="restart"/>
            <w:shd w:val="clear" w:color="auto" w:fill="auto"/>
            <w:hideMark/>
          </w:tcPr>
          <w:p w14:paraId="368A1062" w14:textId="77777777" w:rsidR="003B2355" w:rsidRPr="00642C18" w:rsidRDefault="003B2355" w:rsidP="003B2355">
            <w:pPr>
              <w:rPr>
                <w:rFonts w:ascii="Arial" w:hAnsi="Arial" w:cs="Arial"/>
                <w:b/>
                <w:bCs/>
              </w:rPr>
            </w:pPr>
            <w:r w:rsidRPr="00642C18">
              <w:rPr>
                <w:rFonts w:ascii="Arial" w:hAnsi="Arial" w:cs="Arial"/>
                <w:b/>
                <w:bCs/>
              </w:rPr>
              <w:t>Desired standards of service (DSS)</w:t>
            </w:r>
          </w:p>
        </w:tc>
        <w:tc>
          <w:tcPr>
            <w:tcW w:w="993" w:type="dxa"/>
            <w:shd w:val="clear" w:color="auto" w:fill="auto"/>
          </w:tcPr>
          <w:p w14:paraId="69A3585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3A7FF7AA" w14:textId="77777777" w:rsidR="003B2355" w:rsidRPr="00642C18" w:rsidRDefault="003B2355" w:rsidP="003B2355">
            <w:pPr>
              <w:rPr>
                <w:rFonts w:ascii="Arial" w:hAnsi="Arial" w:cs="Arial"/>
                <w:szCs w:val="20"/>
              </w:rPr>
            </w:pPr>
            <w:r w:rsidRPr="00642C18">
              <w:rPr>
                <w:rFonts w:ascii="Arial" w:hAnsi="Arial" w:cs="Arial"/>
                <w:szCs w:val="20"/>
              </w:rPr>
              <w:t>The drafting of the DSS section is consistent with the LGIP template.</w:t>
            </w:r>
          </w:p>
        </w:tc>
        <w:tc>
          <w:tcPr>
            <w:tcW w:w="1418" w:type="dxa"/>
            <w:shd w:val="clear" w:color="auto" w:fill="F2F2F2" w:themeFill="background1" w:themeFillShade="F2"/>
            <w:hideMark/>
          </w:tcPr>
          <w:p w14:paraId="5A4CFF3C" w14:textId="19368011"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56E88FC4" w14:textId="0A8A4606" w:rsidR="003B2355" w:rsidRPr="00642C18" w:rsidRDefault="003B2355" w:rsidP="003B2355">
            <w:pPr>
              <w:rPr>
                <w:rFonts w:ascii="Arial" w:hAnsi="Arial" w:cs="Arial"/>
              </w:rPr>
            </w:pPr>
            <w:r w:rsidRPr="00A757BA">
              <w:rPr>
                <w:rFonts w:ascii="Arial" w:hAnsi="Arial" w:cs="Arial"/>
                <w:szCs w:val="20"/>
              </w:rPr>
              <w:t>The drafting of the DSS section is consistent with the LGIP template.</w:t>
            </w:r>
          </w:p>
        </w:tc>
        <w:tc>
          <w:tcPr>
            <w:tcW w:w="1243" w:type="dxa"/>
            <w:shd w:val="clear" w:color="auto" w:fill="D9D9D9" w:themeFill="background1" w:themeFillShade="D9"/>
            <w:hideMark/>
          </w:tcPr>
          <w:p w14:paraId="32E02C6B" w14:textId="40EBCF5B"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5D14D305" w14:textId="6514D1E1" w:rsidR="003B2355" w:rsidRPr="003B2355" w:rsidRDefault="003B2355" w:rsidP="003B2355">
            <w:pPr>
              <w:rPr>
                <w:rFonts w:ascii="Arial" w:hAnsi="Arial" w:cs="Arial"/>
              </w:rPr>
            </w:pPr>
            <w:r w:rsidRPr="003B2355">
              <w:rPr>
                <w:rFonts w:ascii="Arial" w:hAnsi="Arial" w:cs="Arial"/>
                <w:szCs w:val="20"/>
              </w:rPr>
              <w:t>The section is consistent with the LGIP guideline template.</w:t>
            </w:r>
          </w:p>
        </w:tc>
        <w:tc>
          <w:tcPr>
            <w:tcW w:w="2571" w:type="dxa"/>
            <w:shd w:val="clear" w:color="auto" w:fill="D9D9D9" w:themeFill="background1" w:themeFillShade="D9"/>
            <w:hideMark/>
          </w:tcPr>
          <w:p w14:paraId="02F051F8" w14:textId="117D6B5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588540D4" w14:textId="4D1A9D73"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5A029BDE" w14:textId="77777777" w:rsidTr="5FFF72BB">
        <w:trPr>
          <w:cantSplit/>
        </w:trPr>
        <w:tc>
          <w:tcPr>
            <w:tcW w:w="1342" w:type="dxa"/>
            <w:vMerge/>
            <w:hideMark/>
          </w:tcPr>
          <w:p w14:paraId="3BB634B9" w14:textId="77777777" w:rsidR="003B2355" w:rsidRPr="00642C18" w:rsidRDefault="003B2355" w:rsidP="003B2355">
            <w:pPr>
              <w:rPr>
                <w:rFonts w:ascii="Arial" w:hAnsi="Arial" w:cs="Arial"/>
                <w:b/>
                <w:bCs/>
              </w:rPr>
            </w:pPr>
          </w:p>
        </w:tc>
        <w:tc>
          <w:tcPr>
            <w:tcW w:w="1488" w:type="dxa"/>
            <w:vMerge/>
            <w:hideMark/>
          </w:tcPr>
          <w:p w14:paraId="58117E63" w14:textId="77777777" w:rsidR="003B2355" w:rsidRPr="00642C18" w:rsidRDefault="003B2355" w:rsidP="003B2355">
            <w:pPr>
              <w:rPr>
                <w:rFonts w:ascii="Arial" w:hAnsi="Arial" w:cs="Arial"/>
                <w:b/>
                <w:bCs/>
              </w:rPr>
            </w:pPr>
          </w:p>
        </w:tc>
        <w:tc>
          <w:tcPr>
            <w:tcW w:w="993" w:type="dxa"/>
            <w:shd w:val="clear" w:color="auto" w:fill="auto"/>
          </w:tcPr>
          <w:p w14:paraId="322A8C5C"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5576A95" w14:textId="77777777" w:rsidR="003B2355" w:rsidRPr="00642C18" w:rsidRDefault="003B2355" w:rsidP="003B2355">
            <w:pPr>
              <w:rPr>
                <w:rFonts w:ascii="Arial" w:hAnsi="Arial" w:cs="Arial"/>
                <w:szCs w:val="20"/>
              </w:rPr>
            </w:pPr>
            <w:r w:rsidRPr="00642C18">
              <w:rPr>
                <w:rFonts w:ascii="Arial" w:hAnsi="Arial" w:cs="Arial"/>
                <w:szCs w:val="20"/>
              </w:rPr>
              <w:t>The DSS section states the key planning and design standards for each network.</w:t>
            </w:r>
          </w:p>
        </w:tc>
        <w:tc>
          <w:tcPr>
            <w:tcW w:w="1418" w:type="dxa"/>
            <w:shd w:val="clear" w:color="auto" w:fill="F2F2F2" w:themeFill="background1" w:themeFillShade="F2"/>
            <w:hideMark/>
          </w:tcPr>
          <w:p w14:paraId="25A0A2B5" w14:textId="7E373CD5"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1E8EC5A9" w14:textId="398971BC" w:rsidR="003B2355" w:rsidRPr="00642C18" w:rsidRDefault="003B2355" w:rsidP="003B2355">
            <w:pPr>
              <w:rPr>
                <w:rFonts w:ascii="Arial" w:hAnsi="Arial" w:cs="Arial"/>
              </w:rPr>
            </w:pPr>
            <w:r w:rsidRPr="00A757BA">
              <w:rPr>
                <w:rFonts w:ascii="Arial" w:hAnsi="Arial" w:cs="Arial"/>
                <w:szCs w:val="20"/>
              </w:rPr>
              <w:t xml:space="preserve">The DSS section states the key planning and design standards for each </w:t>
            </w:r>
            <w:r>
              <w:rPr>
                <w:rFonts w:ascii="Arial" w:hAnsi="Arial" w:cs="Arial"/>
                <w:szCs w:val="20"/>
              </w:rPr>
              <w:t>Council ne</w:t>
            </w:r>
            <w:r w:rsidRPr="00A757BA">
              <w:rPr>
                <w:rFonts w:ascii="Arial" w:hAnsi="Arial" w:cs="Arial"/>
                <w:szCs w:val="20"/>
              </w:rPr>
              <w:t>twork.</w:t>
            </w:r>
          </w:p>
        </w:tc>
        <w:tc>
          <w:tcPr>
            <w:tcW w:w="1243" w:type="dxa"/>
            <w:shd w:val="clear" w:color="auto" w:fill="D9D9D9" w:themeFill="background1" w:themeFillShade="D9"/>
            <w:hideMark/>
          </w:tcPr>
          <w:p w14:paraId="664197F1" w14:textId="3F829F1F"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7D6EF78D" w14:textId="777CAE03" w:rsidR="003B2355" w:rsidRPr="003B2355" w:rsidRDefault="003B2355" w:rsidP="003B2355">
            <w:pPr>
              <w:rPr>
                <w:rFonts w:ascii="Arial" w:hAnsi="Arial" w:cs="Arial"/>
              </w:rPr>
            </w:pPr>
            <w:r w:rsidRPr="003B2355">
              <w:rPr>
                <w:rFonts w:ascii="Arial" w:hAnsi="Arial" w:cs="Arial"/>
                <w:szCs w:val="20"/>
              </w:rPr>
              <w:t xml:space="preserve">The DSS section outlines the key planning and design standards. </w:t>
            </w:r>
          </w:p>
        </w:tc>
        <w:tc>
          <w:tcPr>
            <w:tcW w:w="2571" w:type="dxa"/>
            <w:shd w:val="clear" w:color="auto" w:fill="D9D9D9" w:themeFill="background1" w:themeFillShade="D9"/>
            <w:hideMark/>
          </w:tcPr>
          <w:p w14:paraId="251BD7DB" w14:textId="1A035B0D"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3834BB4F" w14:textId="6B5FEEB8"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236F3010" w14:textId="77777777" w:rsidTr="5FFF72BB">
        <w:trPr>
          <w:cantSplit/>
        </w:trPr>
        <w:tc>
          <w:tcPr>
            <w:tcW w:w="1342" w:type="dxa"/>
            <w:vMerge/>
            <w:hideMark/>
          </w:tcPr>
          <w:p w14:paraId="31226925" w14:textId="77777777" w:rsidR="003B2355" w:rsidRPr="00642C18" w:rsidRDefault="003B2355" w:rsidP="003B2355">
            <w:pPr>
              <w:rPr>
                <w:rFonts w:ascii="Arial" w:hAnsi="Arial" w:cs="Arial"/>
                <w:b/>
                <w:bCs/>
              </w:rPr>
            </w:pPr>
          </w:p>
        </w:tc>
        <w:tc>
          <w:tcPr>
            <w:tcW w:w="1488" w:type="dxa"/>
            <w:vMerge/>
            <w:hideMark/>
          </w:tcPr>
          <w:p w14:paraId="10286D96" w14:textId="77777777" w:rsidR="003B2355" w:rsidRPr="00642C18" w:rsidRDefault="003B2355" w:rsidP="003B2355">
            <w:pPr>
              <w:rPr>
                <w:rFonts w:ascii="Arial" w:hAnsi="Arial" w:cs="Arial"/>
                <w:b/>
                <w:bCs/>
              </w:rPr>
            </w:pPr>
          </w:p>
        </w:tc>
        <w:tc>
          <w:tcPr>
            <w:tcW w:w="993" w:type="dxa"/>
            <w:shd w:val="clear" w:color="auto" w:fill="auto"/>
          </w:tcPr>
          <w:p w14:paraId="7A00CF5B"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C1FDB49" w14:textId="77777777" w:rsidR="003B2355" w:rsidRPr="00642C18" w:rsidRDefault="003B2355" w:rsidP="003B2355">
            <w:pPr>
              <w:rPr>
                <w:rFonts w:ascii="Arial" w:hAnsi="Arial" w:cs="Arial"/>
                <w:szCs w:val="20"/>
              </w:rPr>
            </w:pPr>
            <w:r w:rsidRPr="00642C18">
              <w:rPr>
                <w:rFonts w:ascii="Arial" w:hAnsi="Arial" w:cs="Arial"/>
                <w:szCs w:val="20"/>
              </w:rPr>
              <w:t>The DSS reflects the key, high level industry standards, regulations and codes, and planning scheme policies about infrastructure.</w:t>
            </w:r>
          </w:p>
        </w:tc>
        <w:tc>
          <w:tcPr>
            <w:tcW w:w="1418" w:type="dxa"/>
            <w:shd w:val="clear" w:color="auto" w:fill="F2F2F2" w:themeFill="background1" w:themeFillShade="F2"/>
            <w:hideMark/>
          </w:tcPr>
          <w:p w14:paraId="3D2C317F" w14:textId="55BB0C66"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6373B4E5" w14:textId="2F8ED8E1" w:rsidR="003B2355" w:rsidRPr="00642C18" w:rsidRDefault="003B2355" w:rsidP="003B2355">
            <w:pPr>
              <w:rPr>
                <w:rFonts w:ascii="Arial" w:hAnsi="Arial" w:cs="Arial"/>
              </w:rPr>
            </w:pPr>
            <w:r>
              <w:rPr>
                <w:rFonts w:ascii="Arial" w:hAnsi="Arial" w:cs="Arial"/>
              </w:rPr>
              <w:t>The DSS for each Council network reflects the key</w:t>
            </w:r>
            <w:r>
              <w:rPr>
                <w:rFonts w:ascii="Arial" w:hAnsi="Arial" w:cs="Arial"/>
                <w:szCs w:val="20"/>
              </w:rPr>
              <w:t xml:space="preserve"> high level industry standards, regulations and codes, and planning scheme policies about infrastructure.</w:t>
            </w:r>
          </w:p>
        </w:tc>
        <w:tc>
          <w:tcPr>
            <w:tcW w:w="1243" w:type="dxa"/>
            <w:shd w:val="clear" w:color="auto" w:fill="D9D9D9" w:themeFill="background1" w:themeFillShade="D9"/>
            <w:hideMark/>
          </w:tcPr>
          <w:p w14:paraId="68EF9446" w14:textId="2DFFAD37"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4A182E86" w14:textId="59AF88D9" w:rsidR="003B2355" w:rsidRPr="003B2355" w:rsidRDefault="003B2355" w:rsidP="003B2355">
            <w:pPr>
              <w:rPr>
                <w:rFonts w:ascii="Arial" w:hAnsi="Arial" w:cs="Arial"/>
              </w:rPr>
            </w:pPr>
            <w:r w:rsidRPr="003B2355">
              <w:rPr>
                <w:rFonts w:ascii="Arial" w:hAnsi="Arial" w:cs="Arial"/>
                <w:szCs w:val="20"/>
              </w:rPr>
              <w:t xml:space="preserve">The DSS are consistent with </w:t>
            </w:r>
            <w:r>
              <w:rPr>
                <w:rFonts w:ascii="Arial" w:hAnsi="Arial" w:cs="Arial"/>
                <w:szCs w:val="20"/>
              </w:rPr>
              <w:t xml:space="preserve">the planning scheme policies and </w:t>
            </w:r>
            <w:r w:rsidRPr="003B2355">
              <w:rPr>
                <w:rFonts w:ascii="Arial" w:hAnsi="Arial" w:cs="Arial"/>
                <w:szCs w:val="20"/>
              </w:rPr>
              <w:t>industry standards.</w:t>
            </w:r>
          </w:p>
        </w:tc>
        <w:tc>
          <w:tcPr>
            <w:tcW w:w="2571" w:type="dxa"/>
            <w:shd w:val="clear" w:color="auto" w:fill="D9D9D9" w:themeFill="background1" w:themeFillShade="D9"/>
            <w:hideMark/>
          </w:tcPr>
          <w:p w14:paraId="1CBDB681" w14:textId="033DE344"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350F34F3" w14:textId="707F0FFD"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382CAB13" w14:textId="77777777" w:rsidTr="5FFF72BB">
        <w:trPr>
          <w:cantSplit/>
        </w:trPr>
        <w:tc>
          <w:tcPr>
            <w:tcW w:w="1342" w:type="dxa"/>
            <w:vMerge/>
          </w:tcPr>
          <w:p w14:paraId="7B938ADC" w14:textId="77777777" w:rsidR="003B2355" w:rsidRPr="00642C18" w:rsidRDefault="003B2355" w:rsidP="003B2355">
            <w:pPr>
              <w:rPr>
                <w:rFonts w:ascii="Arial" w:hAnsi="Arial" w:cs="Arial"/>
                <w:b/>
                <w:bCs/>
              </w:rPr>
            </w:pPr>
          </w:p>
        </w:tc>
        <w:tc>
          <w:tcPr>
            <w:tcW w:w="1488" w:type="dxa"/>
            <w:vMerge/>
          </w:tcPr>
          <w:p w14:paraId="66430AD6" w14:textId="77777777" w:rsidR="003B2355" w:rsidRPr="00642C18" w:rsidRDefault="003B2355" w:rsidP="003B2355">
            <w:pPr>
              <w:rPr>
                <w:rFonts w:ascii="Arial" w:hAnsi="Arial" w:cs="Arial"/>
                <w:b/>
                <w:bCs/>
              </w:rPr>
            </w:pPr>
          </w:p>
        </w:tc>
        <w:tc>
          <w:tcPr>
            <w:tcW w:w="993" w:type="dxa"/>
            <w:shd w:val="clear" w:color="auto" w:fill="auto"/>
          </w:tcPr>
          <w:p w14:paraId="3503A9C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68942E2C" w14:textId="77777777" w:rsidR="003B2355" w:rsidRPr="00642C18" w:rsidRDefault="003B2355" w:rsidP="003B2355">
            <w:pPr>
              <w:rPr>
                <w:rFonts w:ascii="Arial" w:hAnsi="Arial" w:cs="Arial"/>
                <w:szCs w:val="20"/>
              </w:rPr>
            </w:pPr>
            <w:r w:rsidRPr="00642C18">
              <w:rPr>
                <w:rFonts w:ascii="Arial" w:hAnsi="Arial" w:cs="Arial"/>
                <w:szCs w:val="20"/>
              </w:rPr>
              <w:t>There is alignment between the relevant levels of service stated in the local government’s AMP and the LGIP.</w:t>
            </w:r>
          </w:p>
          <w:p w14:paraId="17BC3EC1" w14:textId="77777777" w:rsidR="003B2355" w:rsidRPr="00132C73" w:rsidRDefault="003B2355" w:rsidP="003B2355">
            <w:pPr>
              <w:rPr>
                <w:rFonts w:ascii="Arial" w:hAnsi="Arial" w:cs="Arial"/>
                <w:i/>
                <w:iCs/>
                <w:szCs w:val="20"/>
              </w:rPr>
            </w:pPr>
            <w:r w:rsidRPr="00132C73">
              <w:rPr>
                <w:rFonts w:ascii="Arial" w:hAnsi="Arial" w:cs="Arial"/>
                <w:i/>
                <w:iCs/>
                <w:szCs w:val="20"/>
              </w:rPr>
              <w:t>(If not, what process is underway to achieve this?)</w:t>
            </w:r>
          </w:p>
        </w:tc>
        <w:tc>
          <w:tcPr>
            <w:tcW w:w="1418" w:type="dxa"/>
            <w:shd w:val="clear" w:color="auto" w:fill="F2F2F2" w:themeFill="background1" w:themeFillShade="F2"/>
          </w:tcPr>
          <w:p w14:paraId="2BC033C1" w14:textId="315A2624"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078E2B17" w14:textId="0EDCA4A0" w:rsidR="003B2355" w:rsidRPr="008272C5" w:rsidRDefault="003B2355" w:rsidP="003B2355">
            <w:pPr>
              <w:rPr>
                <w:rFonts w:ascii="Arial" w:hAnsi="Arial" w:cs="Arial"/>
              </w:rPr>
            </w:pPr>
            <w:r w:rsidRPr="00FB4B3D">
              <w:rPr>
                <w:rFonts w:ascii="Arial" w:hAnsi="Arial" w:cs="Arial"/>
                <w:szCs w:val="20"/>
              </w:rPr>
              <w:t>There is alignment between the relevant levels of service in Council’s LTAMP</w:t>
            </w:r>
            <w:r>
              <w:rPr>
                <w:rFonts w:ascii="Arial" w:hAnsi="Arial" w:cs="Arial"/>
                <w:szCs w:val="20"/>
              </w:rPr>
              <w:t>, AMPs</w:t>
            </w:r>
            <w:r w:rsidRPr="00FB4B3D">
              <w:rPr>
                <w:rFonts w:ascii="Arial" w:hAnsi="Arial" w:cs="Arial"/>
                <w:szCs w:val="20"/>
              </w:rPr>
              <w:t xml:space="preserve"> &amp; LGIP</w:t>
            </w:r>
            <w:r>
              <w:rPr>
                <w:rFonts w:ascii="Arial" w:hAnsi="Arial" w:cs="Arial"/>
                <w:szCs w:val="20"/>
              </w:rPr>
              <w:t>.</w:t>
            </w:r>
          </w:p>
        </w:tc>
        <w:tc>
          <w:tcPr>
            <w:tcW w:w="1243" w:type="dxa"/>
            <w:shd w:val="clear" w:color="auto" w:fill="D9D9D9" w:themeFill="background1" w:themeFillShade="D9"/>
          </w:tcPr>
          <w:p w14:paraId="7417B8C4" w14:textId="55954609"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D1825DF" w14:textId="7E45C6FE" w:rsidR="003B2355" w:rsidRPr="003B2355" w:rsidRDefault="003B2355" w:rsidP="003B2355">
            <w:pPr>
              <w:rPr>
                <w:rFonts w:ascii="Arial" w:hAnsi="Arial" w:cs="Arial"/>
              </w:rPr>
            </w:pPr>
            <w:r w:rsidRPr="003B2355">
              <w:rPr>
                <w:rFonts w:ascii="Arial" w:hAnsi="Arial" w:cs="Arial"/>
                <w:szCs w:val="20"/>
              </w:rPr>
              <w:t>The planning for the LGIP and Long-Term Infrastructure Plan (LTIP) is reflected in the LTFF and AMPs.</w:t>
            </w:r>
          </w:p>
        </w:tc>
        <w:tc>
          <w:tcPr>
            <w:tcW w:w="2571" w:type="dxa"/>
            <w:shd w:val="clear" w:color="auto" w:fill="D9D9D9" w:themeFill="background1" w:themeFillShade="D9"/>
          </w:tcPr>
          <w:p w14:paraId="3271C0CB" w14:textId="2AC78B3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50FDEAFC" w14:textId="7402347B"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FA69326" w14:textId="77777777" w:rsidTr="5FFF72BB">
        <w:trPr>
          <w:cantSplit/>
        </w:trPr>
        <w:tc>
          <w:tcPr>
            <w:tcW w:w="1342" w:type="dxa"/>
            <w:vMerge/>
            <w:hideMark/>
          </w:tcPr>
          <w:p w14:paraId="24ABD677" w14:textId="77777777" w:rsidR="003B2355" w:rsidRPr="00642C18" w:rsidRDefault="003B2355" w:rsidP="003B2355">
            <w:pPr>
              <w:rPr>
                <w:rFonts w:ascii="Arial" w:hAnsi="Arial" w:cs="Arial"/>
                <w:b/>
                <w:bCs/>
              </w:rPr>
            </w:pPr>
          </w:p>
        </w:tc>
        <w:tc>
          <w:tcPr>
            <w:tcW w:w="1488" w:type="dxa"/>
            <w:vMerge w:val="restart"/>
            <w:shd w:val="clear" w:color="auto" w:fill="auto"/>
            <w:hideMark/>
          </w:tcPr>
          <w:p w14:paraId="6F4F4F8C" w14:textId="77777777" w:rsidR="003B2355" w:rsidRPr="00642C18" w:rsidRDefault="003B2355" w:rsidP="003B2355">
            <w:pPr>
              <w:rPr>
                <w:rFonts w:ascii="Arial" w:hAnsi="Arial" w:cs="Arial"/>
                <w:b/>
                <w:bCs/>
              </w:rPr>
            </w:pPr>
            <w:r w:rsidRPr="00642C18">
              <w:rPr>
                <w:rFonts w:ascii="Arial" w:hAnsi="Arial" w:cs="Arial"/>
                <w:b/>
                <w:bCs/>
              </w:rPr>
              <w:t>Plans for trunk infrastructure (PFTI) – structure and text</w:t>
            </w:r>
          </w:p>
        </w:tc>
        <w:tc>
          <w:tcPr>
            <w:tcW w:w="993" w:type="dxa"/>
            <w:shd w:val="clear" w:color="auto" w:fill="auto"/>
          </w:tcPr>
          <w:p w14:paraId="50AB902A"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60C68115" w14:textId="77777777" w:rsidR="003B2355" w:rsidRPr="00642C18" w:rsidRDefault="003B2355" w:rsidP="003B2355">
            <w:pPr>
              <w:rPr>
                <w:rFonts w:ascii="Arial" w:hAnsi="Arial" w:cs="Arial"/>
                <w:szCs w:val="20"/>
              </w:rPr>
            </w:pPr>
            <w:r w:rsidRPr="00642C18">
              <w:rPr>
                <w:rFonts w:ascii="Arial" w:hAnsi="Arial" w:cs="Arial"/>
                <w:szCs w:val="20"/>
              </w:rPr>
              <w:t>The drafting of the PFTI section is consistent with the LGIP template.</w:t>
            </w:r>
          </w:p>
        </w:tc>
        <w:tc>
          <w:tcPr>
            <w:tcW w:w="1418" w:type="dxa"/>
            <w:shd w:val="clear" w:color="auto" w:fill="F2F2F2" w:themeFill="background1" w:themeFillShade="F2"/>
            <w:hideMark/>
          </w:tcPr>
          <w:p w14:paraId="3A52FD10" w14:textId="70CCC344"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1CC32103" w14:textId="28C17CFD" w:rsidR="003B2355" w:rsidRPr="00132C73" w:rsidRDefault="003B2355" w:rsidP="003B2355">
            <w:pPr>
              <w:rPr>
                <w:rFonts w:ascii="Arial" w:hAnsi="Arial" w:cs="Arial"/>
                <w:szCs w:val="20"/>
              </w:rPr>
            </w:pPr>
            <w:r w:rsidRPr="00A757BA">
              <w:rPr>
                <w:rFonts w:ascii="Arial" w:hAnsi="Arial" w:cs="Arial"/>
                <w:szCs w:val="20"/>
              </w:rPr>
              <w:t>The drafting of the PFTI section is consistent with the LGIP template.</w:t>
            </w:r>
          </w:p>
        </w:tc>
        <w:tc>
          <w:tcPr>
            <w:tcW w:w="1243" w:type="dxa"/>
            <w:shd w:val="clear" w:color="auto" w:fill="D9D9D9" w:themeFill="background1" w:themeFillShade="D9"/>
            <w:hideMark/>
          </w:tcPr>
          <w:p w14:paraId="04D62D89" w14:textId="5B52CD09"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279D9226" w14:textId="56A5779F" w:rsidR="003B2355" w:rsidRPr="003B2355" w:rsidRDefault="003B2355" w:rsidP="003B2355">
            <w:pPr>
              <w:rPr>
                <w:rFonts w:ascii="Arial" w:hAnsi="Arial" w:cs="Arial"/>
              </w:rPr>
            </w:pPr>
            <w:r w:rsidRPr="003B2355">
              <w:rPr>
                <w:rFonts w:ascii="Arial" w:hAnsi="Arial" w:cs="Arial"/>
                <w:szCs w:val="20"/>
              </w:rPr>
              <w:t>The section is consistent with the LGIP guideline template.</w:t>
            </w:r>
          </w:p>
        </w:tc>
        <w:tc>
          <w:tcPr>
            <w:tcW w:w="2571" w:type="dxa"/>
            <w:shd w:val="clear" w:color="auto" w:fill="D9D9D9" w:themeFill="background1" w:themeFillShade="D9"/>
            <w:hideMark/>
          </w:tcPr>
          <w:p w14:paraId="62FC8A2E" w14:textId="663FE735"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0D4DE067" w14:textId="56F322D4"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2FA67C6" w14:textId="77777777" w:rsidTr="5FFF72BB">
        <w:trPr>
          <w:cantSplit/>
        </w:trPr>
        <w:tc>
          <w:tcPr>
            <w:tcW w:w="1342" w:type="dxa"/>
            <w:vMerge/>
            <w:hideMark/>
          </w:tcPr>
          <w:p w14:paraId="346820CD" w14:textId="77777777" w:rsidR="003B2355" w:rsidRPr="00642C18" w:rsidRDefault="003B2355" w:rsidP="003B2355">
            <w:pPr>
              <w:rPr>
                <w:rFonts w:ascii="Arial" w:hAnsi="Arial" w:cs="Arial"/>
                <w:b/>
                <w:bCs/>
              </w:rPr>
            </w:pPr>
          </w:p>
        </w:tc>
        <w:tc>
          <w:tcPr>
            <w:tcW w:w="1488" w:type="dxa"/>
            <w:vMerge/>
            <w:hideMark/>
          </w:tcPr>
          <w:p w14:paraId="19BF2607" w14:textId="77777777" w:rsidR="003B2355" w:rsidRPr="00642C18" w:rsidRDefault="003B2355" w:rsidP="003B2355">
            <w:pPr>
              <w:rPr>
                <w:rFonts w:ascii="Arial" w:hAnsi="Arial" w:cs="Arial"/>
                <w:b/>
                <w:bCs/>
              </w:rPr>
            </w:pPr>
          </w:p>
        </w:tc>
        <w:tc>
          <w:tcPr>
            <w:tcW w:w="993" w:type="dxa"/>
            <w:shd w:val="clear" w:color="auto" w:fill="auto"/>
          </w:tcPr>
          <w:p w14:paraId="55228DF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hideMark/>
          </w:tcPr>
          <w:p w14:paraId="29AC479F" w14:textId="77777777" w:rsidR="003B2355" w:rsidRPr="00642C18" w:rsidRDefault="003B2355" w:rsidP="003B2355">
            <w:pPr>
              <w:rPr>
                <w:rFonts w:ascii="Arial" w:hAnsi="Arial" w:cs="Arial"/>
                <w:szCs w:val="20"/>
              </w:rPr>
            </w:pPr>
            <w:r w:rsidRPr="00642C18">
              <w:rPr>
                <w:rFonts w:ascii="Arial" w:hAnsi="Arial" w:cs="Arial"/>
                <w:szCs w:val="20"/>
              </w:rPr>
              <w:t>PFTI maps are identified for all networks listed in the Preliminary section.</w:t>
            </w:r>
          </w:p>
        </w:tc>
        <w:tc>
          <w:tcPr>
            <w:tcW w:w="1418" w:type="dxa"/>
            <w:shd w:val="clear" w:color="auto" w:fill="F2F2F2" w:themeFill="background1" w:themeFillShade="F2"/>
            <w:hideMark/>
          </w:tcPr>
          <w:p w14:paraId="514455E9" w14:textId="33753716"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hideMark/>
          </w:tcPr>
          <w:p w14:paraId="45A0997F" w14:textId="6FA05059" w:rsidR="003B2355" w:rsidRPr="00642C18" w:rsidRDefault="003B2355" w:rsidP="003B2355">
            <w:pPr>
              <w:rPr>
                <w:rFonts w:ascii="Arial" w:hAnsi="Arial" w:cs="Arial"/>
              </w:rPr>
            </w:pPr>
            <w:r>
              <w:rPr>
                <w:rFonts w:ascii="Arial" w:hAnsi="Arial" w:cs="Arial"/>
                <w:szCs w:val="20"/>
              </w:rPr>
              <w:t>Table 4.5.1.1 identifies all PFTI maps for all networks.</w:t>
            </w:r>
          </w:p>
        </w:tc>
        <w:tc>
          <w:tcPr>
            <w:tcW w:w="1243" w:type="dxa"/>
            <w:shd w:val="clear" w:color="auto" w:fill="D9D9D9" w:themeFill="background1" w:themeFillShade="D9"/>
            <w:hideMark/>
          </w:tcPr>
          <w:p w14:paraId="3D2D6C69" w14:textId="3EF602CA"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hideMark/>
          </w:tcPr>
          <w:p w14:paraId="12A4D8BB" w14:textId="6B2C6633" w:rsidR="003B2355" w:rsidRPr="003B2355" w:rsidRDefault="003B2355" w:rsidP="003B2355">
            <w:pPr>
              <w:rPr>
                <w:rFonts w:ascii="Arial" w:hAnsi="Arial" w:cs="Arial"/>
              </w:rPr>
            </w:pPr>
            <w:r w:rsidRPr="003B2355">
              <w:rPr>
                <w:rFonts w:ascii="Arial" w:hAnsi="Arial" w:cs="Arial"/>
                <w:szCs w:val="20"/>
              </w:rPr>
              <w:t>Mapping exists for all networks.</w:t>
            </w:r>
          </w:p>
        </w:tc>
        <w:tc>
          <w:tcPr>
            <w:tcW w:w="2571" w:type="dxa"/>
            <w:shd w:val="clear" w:color="auto" w:fill="D9D9D9" w:themeFill="background1" w:themeFillShade="D9"/>
            <w:hideMark/>
          </w:tcPr>
          <w:p w14:paraId="591B3694" w14:textId="050E7104"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hideMark/>
          </w:tcPr>
          <w:p w14:paraId="0409B1E6" w14:textId="5BDC90EE"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5AFE968" w14:textId="77777777" w:rsidTr="5FFF72BB">
        <w:trPr>
          <w:cantSplit/>
        </w:trPr>
        <w:tc>
          <w:tcPr>
            <w:tcW w:w="1342" w:type="dxa"/>
            <w:vMerge/>
          </w:tcPr>
          <w:p w14:paraId="5B6BD8A4" w14:textId="77777777" w:rsidR="003B2355" w:rsidRPr="00642C18" w:rsidRDefault="003B2355" w:rsidP="003B2355">
            <w:pPr>
              <w:rPr>
                <w:rFonts w:ascii="Arial" w:hAnsi="Arial" w:cs="Arial"/>
                <w:b/>
                <w:bCs/>
              </w:rPr>
            </w:pPr>
          </w:p>
        </w:tc>
        <w:tc>
          <w:tcPr>
            <w:tcW w:w="1488" w:type="dxa"/>
            <w:vMerge/>
          </w:tcPr>
          <w:p w14:paraId="5362F0E2" w14:textId="77777777" w:rsidR="003B2355" w:rsidRPr="00642C18" w:rsidRDefault="003B2355" w:rsidP="003B2355">
            <w:pPr>
              <w:rPr>
                <w:rFonts w:ascii="Arial" w:hAnsi="Arial" w:cs="Arial"/>
                <w:b/>
                <w:bCs/>
              </w:rPr>
            </w:pPr>
          </w:p>
        </w:tc>
        <w:tc>
          <w:tcPr>
            <w:tcW w:w="993" w:type="dxa"/>
            <w:shd w:val="clear" w:color="auto" w:fill="auto"/>
          </w:tcPr>
          <w:p w14:paraId="15BFEEC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7F376E73" w14:textId="77777777" w:rsidR="003B2355" w:rsidRPr="00642C18" w:rsidRDefault="003B2355" w:rsidP="003B2355">
            <w:pPr>
              <w:rPr>
                <w:rFonts w:ascii="Arial" w:hAnsi="Arial" w:cs="Arial"/>
                <w:szCs w:val="20"/>
              </w:rPr>
            </w:pPr>
            <w:r w:rsidRPr="00642C18">
              <w:rPr>
                <w:rFonts w:ascii="Arial" w:hAnsi="Arial" w:cs="Arial"/>
                <w:szCs w:val="20"/>
              </w:rPr>
              <w:t>PFTI schedule of works summary tables for future infrastructure are included for all networks listed in the Preliminary section.</w:t>
            </w:r>
          </w:p>
        </w:tc>
        <w:tc>
          <w:tcPr>
            <w:tcW w:w="1418" w:type="dxa"/>
            <w:shd w:val="clear" w:color="auto" w:fill="F2F2F2" w:themeFill="background1" w:themeFillShade="F2"/>
          </w:tcPr>
          <w:p w14:paraId="0C953A26" w14:textId="3B06C80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3E48DC2" w14:textId="74375812" w:rsidR="003B2355" w:rsidRPr="00642C18" w:rsidRDefault="003B2355" w:rsidP="003B2355">
            <w:pPr>
              <w:rPr>
                <w:rFonts w:ascii="Arial" w:hAnsi="Arial" w:cs="Arial"/>
              </w:rPr>
            </w:pPr>
            <w:r>
              <w:rPr>
                <w:rFonts w:ascii="Arial" w:hAnsi="Arial" w:cs="Arial"/>
                <w:szCs w:val="20"/>
              </w:rPr>
              <w:t>Table 4.5.2.1 identifies all SOW tables for all networks.</w:t>
            </w:r>
          </w:p>
        </w:tc>
        <w:tc>
          <w:tcPr>
            <w:tcW w:w="1243" w:type="dxa"/>
            <w:shd w:val="clear" w:color="auto" w:fill="D9D9D9" w:themeFill="background1" w:themeFillShade="D9"/>
          </w:tcPr>
          <w:p w14:paraId="021F3009" w14:textId="37B0DD84"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0182739C" w14:textId="172EEFBD" w:rsidR="003B2355" w:rsidRPr="003B2355" w:rsidRDefault="003B2355" w:rsidP="003B2355">
            <w:pPr>
              <w:rPr>
                <w:rFonts w:ascii="Arial" w:hAnsi="Arial" w:cs="Arial"/>
              </w:rPr>
            </w:pPr>
            <w:r w:rsidRPr="003B2355">
              <w:rPr>
                <w:rFonts w:ascii="Arial" w:hAnsi="Arial" w:cs="Arial"/>
                <w:szCs w:val="20"/>
              </w:rPr>
              <w:t>The section includes schedules of work for each network.</w:t>
            </w:r>
          </w:p>
        </w:tc>
        <w:tc>
          <w:tcPr>
            <w:tcW w:w="2571" w:type="dxa"/>
            <w:shd w:val="clear" w:color="auto" w:fill="D9D9D9" w:themeFill="background1" w:themeFillShade="D9"/>
          </w:tcPr>
          <w:p w14:paraId="0499CCD8" w14:textId="7EAFF6E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1B54222D" w14:textId="3F9F120B"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4E2544E5" w14:textId="77777777" w:rsidTr="5FFF72BB">
        <w:trPr>
          <w:cantSplit/>
        </w:trPr>
        <w:tc>
          <w:tcPr>
            <w:tcW w:w="1342" w:type="dxa"/>
            <w:vMerge/>
          </w:tcPr>
          <w:p w14:paraId="4899E44B" w14:textId="77777777" w:rsidR="003B2355" w:rsidRPr="00642C18" w:rsidRDefault="003B2355" w:rsidP="003B2355">
            <w:pPr>
              <w:rPr>
                <w:rFonts w:ascii="Arial" w:hAnsi="Arial" w:cs="Arial"/>
                <w:b/>
                <w:bCs/>
              </w:rPr>
            </w:pPr>
          </w:p>
        </w:tc>
        <w:tc>
          <w:tcPr>
            <w:tcW w:w="1488" w:type="dxa"/>
            <w:vMerge w:val="restart"/>
            <w:shd w:val="clear" w:color="auto" w:fill="auto"/>
          </w:tcPr>
          <w:p w14:paraId="52D7DCD9" w14:textId="77777777" w:rsidR="003B2355" w:rsidRPr="00642C18" w:rsidRDefault="003B2355" w:rsidP="003B2355">
            <w:pPr>
              <w:rPr>
                <w:rFonts w:ascii="Arial" w:hAnsi="Arial" w:cs="Arial"/>
                <w:b/>
                <w:bCs/>
              </w:rPr>
            </w:pPr>
            <w:r w:rsidRPr="00642C18">
              <w:rPr>
                <w:rFonts w:ascii="Arial" w:hAnsi="Arial" w:cs="Arial"/>
                <w:b/>
                <w:bCs/>
              </w:rPr>
              <w:t>PFTI – Maps</w:t>
            </w:r>
          </w:p>
          <w:p w14:paraId="3E40553D" w14:textId="77777777" w:rsidR="003B2355" w:rsidRPr="00642C18" w:rsidRDefault="003B2355" w:rsidP="003B2355">
            <w:pPr>
              <w:rPr>
                <w:rFonts w:ascii="Arial" w:hAnsi="Arial" w:cs="Arial"/>
                <w:b/>
                <w:bCs/>
              </w:rPr>
            </w:pPr>
            <w:r w:rsidRPr="00642C18">
              <w:rPr>
                <w:rFonts w:ascii="Arial" w:hAnsi="Arial" w:cs="Arial"/>
                <w:i/>
              </w:rPr>
              <w:t>[Add rows to the checklist to address these items for each of the networks]</w:t>
            </w:r>
          </w:p>
        </w:tc>
        <w:tc>
          <w:tcPr>
            <w:tcW w:w="993" w:type="dxa"/>
            <w:shd w:val="clear" w:color="auto" w:fill="auto"/>
          </w:tcPr>
          <w:p w14:paraId="4512C7EC"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7C8C7C80" w14:textId="77777777" w:rsidR="003B2355" w:rsidRPr="00642C18" w:rsidRDefault="003B2355" w:rsidP="003B2355">
            <w:pPr>
              <w:rPr>
                <w:rFonts w:ascii="Arial" w:hAnsi="Arial" w:cs="Arial"/>
                <w:szCs w:val="20"/>
              </w:rPr>
            </w:pPr>
            <w:r w:rsidRPr="00642C18">
              <w:rPr>
                <w:rFonts w:ascii="Arial" w:hAnsi="Arial" w:cs="Arial"/>
                <w:szCs w:val="20"/>
              </w:rPr>
              <w:t xml:space="preserve">The maps clearly </w:t>
            </w:r>
            <w:r>
              <w:rPr>
                <w:rFonts w:ascii="Arial" w:hAnsi="Arial" w:cs="Arial"/>
                <w:szCs w:val="20"/>
              </w:rPr>
              <w:t xml:space="preserve">differentiate between </w:t>
            </w:r>
            <w:r w:rsidRPr="00642C18">
              <w:rPr>
                <w:rFonts w:ascii="Arial" w:hAnsi="Arial" w:cs="Arial"/>
                <w:szCs w:val="20"/>
              </w:rPr>
              <w:t>existing and future trunk infrastructure networks.</w:t>
            </w:r>
          </w:p>
        </w:tc>
        <w:tc>
          <w:tcPr>
            <w:tcW w:w="1418" w:type="dxa"/>
            <w:shd w:val="clear" w:color="auto" w:fill="F2F2F2" w:themeFill="background1" w:themeFillShade="F2"/>
          </w:tcPr>
          <w:p w14:paraId="34913D8D" w14:textId="0E34B68C"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450154BB" w14:textId="026B73B7" w:rsidR="003B2355" w:rsidRDefault="003B2355" w:rsidP="003B2355">
            <w:pPr>
              <w:keepNext/>
              <w:keepLines/>
              <w:rPr>
                <w:rFonts w:ascii="Arial" w:hAnsi="Arial" w:cs="Arial"/>
                <w:szCs w:val="20"/>
              </w:rPr>
            </w:pPr>
            <w:r w:rsidRPr="00642C18">
              <w:rPr>
                <w:rFonts w:ascii="Arial" w:hAnsi="Arial" w:cs="Arial"/>
                <w:szCs w:val="20"/>
              </w:rPr>
              <w:t xml:space="preserve">The </w:t>
            </w:r>
            <w:r>
              <w:rPr>
                <w:rFonts w:ascii="Arial" w:hAnsi="Arial" w:cs="Arial"/>
                <w:szCs w:val="20"/>
              </w:rPr>
              <w:t xml:space="preserve">PFTI </w:t>
            </w:r>
            <w:r w:rsidRPr="00642C18">
              <w:rPr>
                <w:rFonts w:ascii="Arial" w:hAnsi="Arial" w:cs="Arial"/>
                <w:szCs w:val="20"/>
              </w:rPr>
              <w:t xml:space="preserve">maps clearly </w:t>
            </w:r>
            <w:r>
              <w:rPr>
                <w:rFonts w:ascii="Arial" w:hAnsi="Arial" w:cs="Arial"/>
                <w:szCs w:val="20"/>
              </w:rPr>
              <w:t xml:space="preserve">differentiate between </w:t>
            </w:r>
            <w:r w:rsidRPr="00642C18">
              <w:rPr>
                <w:rFonts w:ascii="Arial" w:hAnsi="Arial" w:cs="Arial"/>
                <w:szCs w:val="20"/>
              </w:rPr>
              <w:t>existing and future trunk infrastructure networks.</w:t>
            </w:r>
          </w:p>
          <w:p w14:paraId="6020C99B" w14:textId="77777777" w:rsidR="003B2355" w:rsidRDefault="003B2355" w:rsidP="003B2355">
            <w:pPr>
              <w:keepNext/>
              <w:keepLines/>
              <w:rPr>
                <w:rFonts w:ascii="Arial" w:hAnsi="Arial" w:cs="Arial"/>
                <w:szCs w:val="20"/>
              </w:rPr>
            </w:pPr>
          </w:p>
          <w:p w14:paraId="42F31839" w14:textId="065C3777" w:rsidR="003B2355" w:rsidRPr="002B0A2E" w:rsidRDefault="003B2355" w:rsidP="003B2355">
            <w:pPr>
              <w:keepNext/>
              <w:keepLines/>
              <w:rPr>
                <w:rFonts w:ascii="Arial" w:hAnsi="Arial" w:cs="Arial"/>
                <w:szCs w:val="20"/>
              </w:rPr>
            </w:pPr>
            <w:r>
              <w:rPr>
                <w:rFonts w:ascii="Arial" w:hAnsi="Arial" w:cs="Arial"/>
                <w:szCs w:val="20"/>
              </w:rPr>
              <w:t>The PFTI maps showing future and existing infrastructure networks will be available through Council’s City Plan online (</w:t>
            </w:r>
            <w:hyperlink r:id="rId16" w:history="1">
              <w:r>
                <w:rPr>
                  <w:rStyle w:val="Hyperlink"/>
                  <w:rFonts w:ascii="Arial" w:hAnsi="Arial" w:cs="Arial"/>
                  <w:szCs w:val="20"/>
                </w:rPr>
                <w:t>https://cityplan.brisbane.qld.gov.au/eplan/</w:t>
              </w:r>
            </w:hyperlink>
            <w:r>
              <w:rPr>
                <w:rFonts w:ascii="Arial" w:hAnsi="Arial" w:cs="Arial"/>
                <w:szCs w:val="20"/>
              </w:rPr>
              <w:t xml:space="preserve">). Existing and future trunk infrastructure networks are identified in separate layers for each </w:t>
            </w:r>
            <w:proofErr w:type="gramStart"/>
            <w:r>
              <w:rPr>
                <w:rFonts w:ascii="Arial" w:hAnsi="Arial" w:cs="Arial"/>
                <w:szCs w:val="20"/>
              </w:rPr>
              <w:t>network, and</w:t>
            </w:r>
            <w:proofErr w:type="gramEnd"/>
            <w:r>
              <w:rPr>
                <w:rFonts w:ascii="Arial" w:hAnsi="Arial" w:cs="Arial"/>
                <w:szCs w:val="20"/>
              </w:rPr>
              <w:t xml:space="preserve"> can be viewed simultaneously or separately by toggling the layer on or off. </w:t>
            </w:r>
          </w:p>
        </w:tc>
        <w:tc>
          <w:tcPr>
            <w:tcW w:w="1243" w:type="dxa"/>
            <w:shd w:val="clear" w:color="auto" w:fill="D9D9D9" w:themeFill="background1" w:themeFillShade="D9"/>
          </w:tcPr>
          <w:p w14:paraId="02F51FEC" w14:textId="54841706"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10D652B7" w14:textId="6A7411A7" w:rsidR="003B2355" w:rsidRPr="003B2355" w:rsidRDefault="003B2355" w:rsidP="003B2355">
            <w:pPr>
              <w:rPr>
                <w:rFonts w:ascii="Arial" w:hAnsi="Arial" w:cs="Arial"/>
              </w:rPr>
            </w:pPr>
            <w:r w:rsidRPr="003B2355">
              <w:rPr>
                <w:rFonts w:ascii="Arial" w:hAnsi="Arial" w:cs="Arial"/>
                <w:szCs w:val="20"/>
              </w:rPr>
              <w:t>Mapping exists for all future and existing networks.</w:t>
            </w:r>
          </w:p>
        </w:tc>
        <w:tc>
          <w:tcPr>
            <w:tcW w:w="2571" w:type="dxa"/>
            <w:shd w:val="clear" w:color="auto" w:fill="D9D9D9" w:themeFill="background1" w:themeFillShade="D9"/>
          </w:tcPr>
          <w:p w14:paraId="092FEFE2" w14:textId="01D610A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0F125A77" w14:textId="0C49C078"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6E620B8C" w14:textId="77777777" w:rsidTr="5FFF72BB">
        <w:trPr>
          <w:cantSplit/>
        </w:trPr>
        <w:tc>
          <w:tcPr>
            <w:tcW w:w="1342" w:type="dxa"/>
            <w:vMerge/>
          </w:tcPr>
          <w:p w14:paraId="06D0F1D7" w14:textId="77777777" w:rsidR="003B2355" w:rsidRPr="00642C18" w:rsidRDefault="003B2355" w:rsidP="003B2355">
            <w:pPr>
              <w:rPr>
                <w:rFonts w:ascii="Arial" w:hAnsi="Arial" w:cs="Arial"/>
                <w:b/>
                <w:bCs/>
              </w:rPr>
            </w:pPr>
          </w:p>
        </w:tc>
        <w:tc>
          <w:tcPr>
            <w:tcW w:w="1488" w:type="dxa"/>
            <w:vMerge/>
          </w:tcPr>
          <w:p w14:paraId="18DA871F" w14:textId="77777777" w:rsidR="003B2355" w:rsidRPr="00642C18" w:rsidRDefault="003B2355" w:rsidP="003B2355">
            <w:pPr>
              <w:rPr>
                <w:rFonts w:ascii="Arial" w:hAnsi="Arial" w:cs="Arial"/>
                <w:b/>
                <w:bCs/>
              </w:rPr>
            </w:pPr>
          </w:p>
        </w:tc>
        <w:tc>
          <w:tcPr>
            <w:tcW w:w="993" w:type="dxa"/>
            <w:shd w:val="clear" w:color="auto" w:fill="auto"/>
          </w:tcPr>
          <w:p w14:paraId="127E64B7"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5EA79A7" w14:textId="77777777" w:rsidR="003B2355" w:rsidRPr="00642C18" w:rsidRDefault="003B2355" w:rsidP="003B2355">
            <w:pPr>
              <w:rPr>
                <w:rFonts w:ascii="Arial" w:hAnsi="Arial" w:cs="Arial"/>
                <w:szCs w:val="20"/>
              </w:rPr>
            </w:pPr>
            <w:r w:rsidRPr="00642C18">
              <w:rPr>
                <w:rFonts w:ascii="Arial" w:hAnsi="Arial" w:cs="Arial"/>
                <w:szCs w:val="20"/>
              </w:rPr>
              <w:t xml:space="preserve">The service catchments referenced in the </w:t>
            </w:r>
            <w:r>
              <w:rPr>
                <w:rFonts w:ascii="Arial" w:hAnsi="Arial" w:cs="Arial"/>
                <w:szCs w:val="20"/>
              </w:rPr>
              <w:t>schedule of works (</w:t>
            </w:r>
            <w:r w:rsidRPr="00642C18">
              <w:rPr>
                <w:rFonts w:ascii="Arial" w:hAnsi="Arial" w:cs="Arial"/>
                <w:szCs w:val="20"/>
              </w:rPr>
              <w:t>SOW</w:t>
            </w:r>
            <w:r>
              <w:rPr>
                <w:rFonts w:ascii="Arial" w:hAnsi="Arial" w:cs="Arial"/>
                <w:szCs w:val="20"/>
              </w:rPr>
              <w:t>)</w:t>
            </w:r>
            <w:r w:rsidRPr="00642C18">
              <w:rPr>
                <w:rFonts w:ascii="Arial" w:hAnsi="Arial" w:cs="Arial"/>
                <w:szCs w:val="20"/>
              </w:rPr>
              <w:t xml:space="preserve"> model and infrastructure demand summary tables are shown clearly on the maps.</w:t>
            </w:r>
          </w:p>
        </w:tc>
        <w:tc>
          <w:tcPr>
            <w:tcW w:w="1418" w:type="dxa"/>
            <w:shd w:val="clear" w:color="auto" w:fill="F2F2F2" w:themeFill="background1" w:themeFillShade="F2"/>
          </w:tcPr>
          <w:p w14:paraId="5F49C5D8" w14:textId="174BD1F5"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C37E8EE" w14:textId="5DD5E1D4" w:rsidR="003B2355" w:rsidRPr="00642C18" w:rsidRDefault="003B2355" w:rsidP="003B2355">
            <w:pPr>
              <w:rPr>
                <w:rFonts w:ascii="Arial" w:hAnsi="Arial" w:cs="Arial"/>
              </w:rPr>
            </w:pPr>
            <w:r>
              <w:rPr>
                <w:rFonts w:ascii="Arial" w:hAnsi="Arial" w:cs="Arial"/>
                <w:szCs w:val="20"/>
              </w:rPr>
              <w:t>All PFTI maps clearly show the relevant service catchments for each network.</w:t>
            </w:r>
          </w:p>
        </w:tc>
        <w:tc>
          <w:tcPr>
            <w:tcW w:w="1243" w:type="dxa"/>
            <w:shd w:val="clear" w:color="auto" w:fill="D9D9D9" w:themeFill="background1" w:themeFillShade="D9"/>
          </w:tcPr>
          <w:p w14:paraId="77EFB6CB" w14:textId="0469815C" w:rsidR="003B2355" w:rsidRPr="0017081C" w:rsidRDefault="003B2355" w:rsidP="003B2355">
            <w:pPr>
              <w:rPr>
                <w:rFonts w:ascii="Arial" w:hAnsi="Arial" w:cs="Arial"/>
              </w:rPr>
            </w:pPr>
            <w:r w:rsidRPr="0017081C">
              <w:rPr>
                <w:rFonts w:ascii="Arial" w:hAnsi="Arial" w:cs="Arial"/>
                <w:szCs w:val="20"/>
              </w:rPr>
              <w:t>Yes</w:t>
            </w:r>
          </w:p>
        </w:tc>
        <w:tc>
          <w:tcPr>
            <w:tcW w:w="2693" w:type="dxa"/>
            <w:shd w:val="clear" w:color="auto" w:fill="D9D9D9" w:themeFill="background1" w:themeFillShade="D9"/>
          </w:tcPr>
          <w:p w14:paraId="5E944EA6" w14:textId="77777777" w:rsidR="003B2355" w:rsidRPr="0017081C" w:rsidRDefault="003B2355" w:rsidP="003B2355">
            <w:pPr>
              <w:rPr>
                <w:rFonts w:ascii="Arial" w:hAnsi="Arial" w:cs="Arial"/>
                <w:szCs w:val="20"/>
              </w:rPr>
            </w:pPr>
            <w:r w:rsidRPr="0017081C">
              <w:rPr>
                <w:rFonts w:ascii="Arial" w:hAnsi="Arial" w:cs="Arial"/>
                <w:szCs w:val="20"/>
              </w:rPr>
              <w:t>The service catchments are shown in the SOW Model are consistent with the demand tables.</w:t>
            </w:r>
          </w:p>
          <w:p w14:paraId="42447CC3" w14:textId="3258EF89" w:rsidR="003B2355" w:rsidRPr="0017081C" w:rsidRDefault="003B2355" w:rsidP="003B2355">
            <w:pPr>
              <w:rPr>
                <w:rFonts w:ascii="Arial" w:hAnsi="Arial" w:cs="Arial"/>
              </w:rPr>
            </w:pPr>
          </w:p>
        </w:tc>
        <w:tc>
          <w:tcPr>
            <w:tcW w:w="2571" w:type="dxa"/>
            <w:shd w:val="clear" w:color="auto" w:fill="D9D9D9" w:themeFill="background1" w:themeFillShade="D9"/>
          </w:tcPr>
          <w:p w14:paraId="587317C9" w14:textId="043D17A3" w:rsidR="003B2355" w:rsidRPr="0017081C" w:rsidRDefault="003B2355" w:rsidP="003B2355">
            <w:pPr>
              <w:rPr>
                <w:rFonts w:ascii="Arial" w:hAnsi="Arial" w:cs="Arial"/>
              </w:rPr>
            </w:pPr>
            <w:r w:rsidRPr="0017081C">
              <w:rPr>
                <w:rFonts w:ascii="Arial" w:hAnsi="Arial" w:cs="Arial"/>
                <w:szCs w:val="20"/>
              </w:rPr>
              <w:t>No action required.</w:t>
            </w:r>
          </w:p>
        </w:tc>
        <w:tc>
          <w:tcPr>
            <w:tcW w:w="3355" w:type="dxa"/>
            <w:shd w:val="clear" w:color="auto" w:fill="D9D9D9" w:themeFill="background1" w:themeFillShade="D9"/>
          </w:tcPr>
          <w:p w14:paraId="526456C8" w14:textId="36C080C9" w:rsidR="003B2355" w:rsidRPr="0017081C" w:rsidRDefault="003B2355" w:rsidP="003B2355">
            <w:pPr>
              <w:rPr>
                <w:rFonts w:ascii="Arial" w:hAnsi="Arial" w:cs="Arial"/>
              </w:rPr>
            </w:pPr>
            <w:r w:rsidRPr="0017081C">
              <w:rPr>
                <w:rFonts w:ascii="Arial" w:hAnsi="Arial" w:cs="Arial"/>
                <w:szCs w:val="20"/>
              </w:rPr>
              <w:t>Complies</w:t>
            </w:r>
          </w:p>
        </w:tc>
      </w:tr>
      <w:tr w:rsidR="003B2355" w:rsidRPr="008D18FB" w14:paraId="3B073BD8" w14:textId="77777777" w:rsidTr="5FFF72BB">
        <w:trPr>
          <w:cantSplit/>
        </w:trPr>
        <w:tc>
          <w:tcPr>
            <w:tcW w:w="1342" w:type="dxa"/>
            <w:vMerge/>
          </w:tcPr>
          <w:p w14:paraId="4261F258" w14:textId="77777777" w:rsidR="003B2355" w:rsidRPr="00642C18" w:rsidRDefault="003B2355" w:rsidP="003B2355">
            <w:pPr>
              <w:rPr>
                <w:rFonts w:ascii="Arial" w:hAnsi="Arial" w:cs="Arial"/>
                <w:b/>
                <w:bCs/>
              </w:rPr>
            </w:pPr>
          </w:p>
        </w:tc>
        <w:tc>
          <w:tcPr>
            <w:tcW w:w="1488" w:type="dxa"/>
            <w:vMerge/>
          </w:tcPr>
          <w:p w14:paraId="429AF6CE" w14:textId="77777777" w:rsidR="003B2355" w:rsidRPr="00642C18" w:rsidRDefault="003B2355" w:rsidP="003B2355">
            <w:pPr>
              <w:rPr>
                <w:rFonts w:ascii="Arial" w:hAnsi="Arial" w:cs="Arial"/>
                <w:b/>
                <w:bCs/>
              </w:rPr>
            </w:pPr>
          </w:p>
        </w:tc>
        <w:tc>
          <w:tcPr>
            <w:tcW w:w="993" w:type="dxa"/>
            <w:shd w:val="clear" w:color="auto" w:fill="auto"/>
          </w:tcPr>
          <w:p w14:paraId="4DFB18B3"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4EF5907" w14:textId="77777777" w:rsidR="003B2355" w:rsidRPr="00642C18" w:rsidRDefault="003B2355" w:rsidP="003B2355">
            <w:pPr>
              <w:rPr>
                <w:rFonts w:ascii="Arial" w:hAnsi="Arial" w:cs="Arial"/>
                <w:szCs w:val="20"/>
              </w:rPr>
            </w:pPr>
            <w:r w:rsidRPr="00642C18">
              <w:rPr>
                <w:rFonts w:ascii="Arial" w:hAnsi="Arial" w:cs="Arial"/>
                <w:szCs w:val="20"/>
              </w:rPr>
              <w:t>Future trunk infrastructure components are identified (at summary project level) clearly on the maps including a legible map reference.</w:t>
            </w:r>
          </w:p>
        </w:tc>
        <w:tc>
          <w:tcPr>
            <w:tcW w:w="1418" w:type="dxa"/>
            <w:shd w:val="clear" w:color="auto" w:fill="F2F2F2" w:themeFill="background1" w:themeFillShade="F2"/>
          </w:tcPr>
          <w:p w14:paraId="5D373EC1" w14:textId="52C26737"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B6F4A75" w14:textId="6AF5BDA9" w:rsidR="003B2355" w:rsidRPr="00642C18" w:rsidRDefault="003B2355" w:rsidP="003B2355">
            <w:pPr>
              <w:rPr>
                <w:rFonts w:ascii="Arial" w:hAnsi="Arial" w:cs="Arial"/>
              </w:rPr>
            </w:pPr>
            <w:r>
              <w:rPr>
                <w:rFonts w:ascii="Arial" w:hAnsi="Arial" w:cs="Arial"/>
                <w:szCs w:val="20"/>
              </w:rPr>
              <w:t>All PFTI maps are clearly marked with a unique map reference, and all future trunk infrastructure items are clearly identified and labelled.</w:t>
            </w:r>
          </w:p>
        </w:tc>
        <w:tc>
          <w:tcPr>
            <w:tcW w:w="1243" w:type="dxa"/>
            <w:shd w:val="clear" w:color="auto" w:fill="D9D9D9" w:themeFill="background1" w:themeFillShade="D9"/>
          </w:tcPr>
          <w:p w14:paraId="678823E6" w14:textId="12197E2E"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6CD60DA3" w14:textId="770A7869" w:rsidR="003B2355" w:rsidRPr="003B2355" w:rsidRDefault="003B2355" w:rsidP="003B2355">
            <w:pPr>
              <w:rPr>
                <w:rFonts w:ascii="Arial" w:hAnsi="Arial" w:cs="Arial"/>
              </w:rPr>
            </w:pPr>
            <w:r w:rsidRPr="003B2355">
              <w:rPr>
                <w:rFonts w:ascii="Arial" w:hAnsi="Arial" w:cs="Arial"/>
                <w:szCs w:val="20"/>
              </w:rPr>
              <w:t xml:space="preserve">The future trunk infrastructure projects are shown on each networks’ maps. </w:t>
            </w:r>
          </w:p>
        </w:tc>
        <w:tc>
          <w:tcPr>
            <w:tcW w:w="2571" w:type="dxa"/>
            <w:shd w:val="clear" w:color="auto" w:fill="D9D9D9" w:themeFill="background1" w:themeFillShade="D9"/>
          </w:tcPr>
          <w:p w14:paraId="6AD6134F" w14:textId="67BA3BD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1AFA986" w14:textId="6E96B64A"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C7F1465" w14:textId="77777777" w:rsidTr="5FFF72BB">
        <w:trPr>
          <w:cantSplit/>
        </w:trPr>
        <w:tc>
          <w:tcPr>
            <w:tcW w:w="1342" w:type="dxa"/>
            <w:vMerge/>
          </w:tcPr>
          <w:p w14:paraId="1F8F8FDC" w14:textId="77777777" w:rsidR="003B2355" w:rsidRPr="00642C18" w:rsidRDefault="003B2355" w:rsidP="003B2355">
            <w:pPr>
              <w:rPr>
                <w:rFonts w:ascii="Arial" w:hAnsi="Arial" w:cs="Arial"/>
                <w:b/>
                <w:bCs/>
              </w:rPr>
            </w:pPr>
          </w:p>
        </w:tc>
        <w:tc>
          <w:tcPr>
            <w:tcW w:w="1488" w:type="dxa"/>
            <w:vMerge/>
          </w:tcPr>
          <w:p w14:paraId="618E9BD9" w14:textId="77777777" w:rsidR="003B2355" w:rsidRPr="00642C18" w:rsidRDefault="003B2355" w:rsidP="003B2355">
            <w:pPr>
              <w:rPr>
                <w:rFonts w:ascii="Arial" w:hAnsi="Arial" w:cs="Arial"/>
                <w:b/>
                <w:bCs/>
              </w:rPr>
            </w:pPr>
          </w:p>
        </w:tc>
        <w:tc>
          <w:tcPr>
            <w:tcW w:w="993" w:type="dxa"/>
            <w:shd w:val="clear" w:color="auto" w:fill="auto"/>
          </w:tcPr>
          <w:p w14:paraId="36FDC52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408028AD" w14:textId="77777777" w:rsidR="003B2355" w:rsidRPr="00642C18" w:rsidRDefault="003B2355" w:rsidP="003B2355">
            <w:pPr>
              <w:rPr>
                <w:rFonts w:ascii="Arial" w:hAnsi="Arial" w:cs="Arial"/>
                <w:i/>
                <w:szCs w:val="20"/>
              </w:rPr>
            </w:pPr>
            <w:r w:rsidRPr="00642C18">
              <w:rPr>
                <w:rFonts w:ascii="Arial" w:hAnsi="Arial" w:cs="Arial"/>
                <w:szCs w:val="20"/>
              </w:rPr>
              <w:t>The infrastructure map reference is shown in the SOW model and summary schedule of works table in the LGIP.</w:t>
            </w:r>
          </w:p>
        </w:tc>
        <w:tc>
          <w:tcPr>
            <w:tcW w:w="1418" w:type="dxa"/>
            <w:shd w:val="clear" w:color="auto" w:fill="F2F2F2" w:themeFill="background1" w:themeFillShade="F2"/>
          </w:tcPr>
          <w:p w14:paraId="0FA55CB4" w14:textId="06FE8033"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5E20F6D" w14:textId="74B398ED" w:rsidR="003B2355" w:rsidRPr="00642C18" w:rsidRDefault="003B2355" w:rsidP="003B2355">
            <w:pPr>
              <w:rPr>
                <w:rFonts w:ascii="Arial" w:hAnsi="Arial" w:cs="Arial"/>
              </w:rPr>
            </w:pPr>
            <w:r>
              <w:rPr>
                <w:rFonts w:ascii="Arial" w:hAnsi="Arial" w:cs="Arial"/>
                <w:szCs w:val="20"/>
              </w:rPr>
              <w:t>The SOW model and summary schedules include a map reference column which is populated for each future infrastructure item.</w:t>
            </w:r>
          </w:p>
        </w:tc>
        <w:tc>
          <w:tcPr>
            <w:tcW w:w="1243" w:type="dxa"/>
            <w:shd w:val="clear" w:color="auto" w:fill="D9D9D9" w:themeFill="background1" w:themeFillShade="D9"/>
          </w:tcPr>
          <w:p w14:paraId="5C769E9D" w14:textId="26DC3982"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DAFDAF4" w14:textId="6996F72E" w:rsidR="003B2355" w:rsidRPr="003B2355" w:rsidRDefault="003B2355" w:rsidP="003B2355">
            <w:pPr>
              <w:rPr>
                <w:rFonts w:ascii="Arial" w:hAnsi="Arial" w:cs="Arial"/>
              </w:rPr>
            </w:pPr>
            <w:r w:rsidRPr="003B2355">
              <w:rPr>
                <w:rFonts w:ascii="Arial" w:hAnsi="Arial" w:cs="Arial"/>
                <w:szCs w:val="20"/>
              </w:rPr>
              <w:t xml:space="preserve">A unique identifier exists on the maps, in the model and in the schedule of works. </w:t>
            </w:r>
          </w:p>
        </w:tc>
        <w:tc>
          <w:tcPr>
            <w:tcW w:w="2571" w:type="dxa"/>
            <w:shd w:val="clear" w:color="auto" w:fill="D9D9D9" w:themeFill="background1" w:themeFillShade="D9"/>
          </w:tcPr>
          <w:p w14:paraId="6E6FAE63" w14:textId="5F95A070"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4D81ED72" w14:textId="0A38C4C7"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22679015" w14:textId="77777777" w:rsidTr="5FFF72BB">
        <w:trPr>
          <w:cantSplit/>
        </w:trPr>
        <w:tc>
          <w:tcPr>
            <w:tcW w:w="1342" w:type="dxa"/>
            <w:vMerge/>
          </w:tcPr>
          <w:p w14:paraId="023E2257" w14:textId="77777777" w:rsidR="003B2355" w:rsidRPr="00642C18" w:rsidRDefault="003B2355" w:rsidP="003B2355">
            <w:pPr>
              <w:rPr>
                <w:rFonts w:ascii="Arial" w:hAnsi="Arial" w:cs="Arial"/>
                <w:b/>
                <w:bCs/>
              </w:rPr>
            </w:pPr>
          </w:p>
        </w:tc>
        <w:tc>
          <w:tcPr>
            <w:tcW w:w="1488" w:type="dxa"/>
            <w:vMerge w:val="restart"/>
            <w:shd w:val="clear" w:color="auto" w:fill="auto"/>
          </w:tcPr>
          <w:p w14:paraId="24B80733" w14:textId="77777777" w:rsidR="003B2355" w:rsidRPr="00642C18" w:rsidRDefault="003B2355" w:rsidP="003B2355">
            <w:pPr>
              <w:rPr>
                <w:rFonts w:ascii="Arial" w:hAnsi="Arial" w:cs="Arial"/>
                <w:b/>
                <w:bCs/>
              </w:rPr>
            </w:pPr>
            <w:r w:rsidRPr="00642C18">
              <w:rPr>
                <w:rFonts w:ascii="Arial" w:hAnsi="Arial" w:cs="Arial"/>
                <w:b/>
                <w:bCs/>
              </w:rPr>
              <w:t>Schedules of works</w:t>
            </w:r>
          </w:p>
          <w:p w14:paraId="42F8EDB8" w14:textId="77777777" w:rsidR="003B2355" w:rsidRPr="00642C18" w:rsidRDefault="003B2355" w:rsidP="003B2355">
            <w:pPr>
              <w:rPr>
                <w:rFonts w:ascii="Arial" w:hAnsi="Arial" w:cs="Arial"/>
                <w:b/>
                <w:bCs/>
              </w:rPr>
            </w:pPr>
            <w:r w:rsidRPr="00642C18">
              <w:rPr>
                <w:rFonts w:ascii="Arial" w:hAnsi="Arial" w:cs="Arial"/>
                <w:i/>
              </w:rPr>
              <w:t>[Add rows to the checklist to address these items for each of the networks]</w:t>
            </w:r>
          </w:p>
        </w:tc>
        <w:tc>
          <w:tcPr>
            <w:tcW w:w="993" w:type="dxa"/>
            <w:shd w:val="clear" w:color="auto" w:fill="auto"/>
          </w:tcPr>
          <w:p w14:paraId="62C4938B"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2A5D2453" w14:textId="77777777" w:rsidR="003B2355" w:rsidRPr="00642C18" w:rsidRDefault="003B2355" w:rsidP="003B2355">
            <w:pPr>
              <w:rPr>
                <w:rFonts w:ascii="Arial" w:hAnsi="Arial" w:cs="Arial"/>
                <w:szCs w:val="20"/>
              </w:rPr>
            </w:pPr>
            <w:r w:rsidRPr="00642C18">
              <w:rPr>
                <w:rFonts w:ascii="Arial" w:hAnsi="Arial" w:cs="Arial"/>
                <w:szCs w:val="20"/>
              </w:rPr>
              <w:t>The schedule of works tables in the LGIP comply with the LGIP template.</w:t>
            </w:r>
          </w:p>
        </w:tc>
        <w:tc>
          <w:tcPr>
            <w:tcW w:w="1418" w:type="dxa"/>
            <w:shd w:val="clear" w:color="auto" w:fill="F2F2F2" w:themeFill="background1" w:themeFillShade="F2"/>
          </w:tcPr>
          <w:p w14:paraId="52473C0C" w14:textId="6C88E87C"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11D78588" w14:textId="05393230" w:rsidR="003B2355" w:rsidRPr="00642C18" w:rsidRDefault="003B2355" w:rsidP="003B2355">
            <w:pPr>
              <w:rPr>
                <w:rFonts w:ascii="Arial" w:hAnsi="Arial" w:cs="Arial"/>
              </w:rPr>
            </w:pPr>
            <w:r w:rsidRPr="00A757BA">
              <w:rPr>
                <w:rFonts w:ascii="Arial" w:hAnsi="Arial" w:cs="Arial"/>
                <w:szCs w:val="20"/>
              </w:rPr>
              <w:t xml:space="preserve">The schedule of works tables </w:t>
            </w:r>
            <w:r>
              <w:rPr>
                <w:rFonts w:ascii="Arial" w:hAnsi="Arial" w:cs="Arial"/>
                <w:szCs w:val="20"/>
              </w:rPr>
              <w:t xml:space="preserve">complies with the requirements of the </w:t>
            </w:r>
            <w:r w:rsidRPr="00A757BA">
              <w:rPr>
                <w:rFonts w:ascii="Arial" w:hAnsi="Arial" w:cs="Arial"/>
                <w:szCs w:val="20"/>
              </w:rPr>
              <w:t>LGIP template.</w:t>
            </w:r>
          </w:p>
        </w:tc>
        <w:tc>
          <w:tcPr>
            <w:tcW w:w="1243" w:type="dxa"/>
            <w:shd w:val="clear" w:color="auto" w:fill="D9D9D9" w:themeFill="background1" w:themeFillShade="D9"/>
          </w:tcPr>
          <w:p w14:paraId="142A7ED6" w14:textId="3EE1C2D6"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3D5095B5" w14:textId="75FC5C96" w:rsidR="003B2355" w:rsidRPr="003B2355" w:rsidRDefault="003B2355" w:rsidP="003B2355">
            <w:pPr>
              <w:rPr>
                <w:rFonts w:ascii="Arial" w:hAnsi="Arial" w:cs="Arial"/>
              </w:rPr>
            </w:pPr>
            <w:r w:rsidRPr="003B2355">
              <w:rPr>
                <w:rFonts w:ascii="Arial" w:hAnsi="Arial" w:cs="Arial"/>
                <w:szCs w:val="20"/>
              </w:rPr>
              <w:t>The section is consistent with the LGIP guideline template.</w:t>
            </w:r>
          </w:p>
        </w:tc>
        <w:tc>
          <w:tcPr>
            <w:tcW w:w="2571" w:type="dxa"/>
            <w:shd w:val="clear" w:color="auto" w:fill="D9D9D9" w:themeFill="background1" w:themeFillShade="D9"/>
          </w:tcPr>
          <w:p w14:paraId="578C22E9" w14:textId="6D78E651"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36241C89" w14:textId="5228AD22"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7A28F62A" w14:textId="77777777" w:rsidTr="5FFF72BB">
        <w:trPr>
          <w:cantSplit/>
        </w:trPr>
        <w:tc>
          <w:tcPr>
            <w:tcW w:w="1342" w:type="dxa"/>
            <w:vMerge/>
          </w:tcPr>
          <w:p w14:paraId="7A0F4713" w14:textId="77777777" w:rsidR="003B2355" w:rsidRPr="00642C18" w:rsidRDefault="003B2355" w:rsidP="003B2355">
            <w:pPr>
              <w:rPr>
                <w:rFonts w:ascii="Arial" w:hAnsi="Arial" w:cs="Arial"/>
                <w:b/>
                <w:bCs/>
              </w:rPr>
            </w:pPr>
          </w:p>
        </w:tc>
        <w:tc>
          <w:tcPr>
            <w:tcW w:w="1488" w:type="dxa"/>
            <w:vMerge/>
          </w:tcPr>
          <w:p w14:paraId="37268EC0" w14:textId="77777777" w:rsidR="003B2355" w:rsidRPr="00642C18" w:rsidRDefault="003B2355" w:rsidP="003B2355">
            <w:pPr>
              <w:rPr>
                <w:rFonts w:ascii="Arial" w:hAnsi="Arial" w:cs="Arial"/>
                <w:b/>
                <w:bCs/>
              </w:rPr>
            </w:pPr>
          </w:p>
        </w:tc>
        <w:tc>
          <w:tcPr>
            <w:tcW w:w="993" w:type="dxa"/>
            <w:shd w:val="clear" w:color="auto" w:fill="auto"/>
          </w:tcPr>
          <w:p w14:paraId="5D3F367D"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5D1A31F9" w14:textId="77777777" w:rsidR="003B2355" w:rsidRPr="00642C18" w:rsidRDefault="003B2355" w:rsidP="003B2355">
            <w:pPr>
              <w:rPr>
                <w:rFonts w:ascii="Arial" w:hAnsi="Arial" w:cs="Arial"/>
                <w:szCs w:val="20"/>
              </w:rPr>
            </w:pPr>
            <w:r w:rsidRPr="00642C18">
              <w:rPr>
                <w:rFonts w:ascii="Arial" w:hAnsi="Arial" w:cs="Arial"/>
                <w:szCs w:val="20"/>
              </w:rPr>
              <w:t xml:space="preserve">The identified trunk infrastructure is consistent with the </w:t>
            </w:r>
            <w:r w:rsidRPr="00642C18">
              <w:rPr>
                <w:rFonts w:ascii="Arial" w:hAnsi="Arial" w:cs="Arial"/>
                <w:i/>
                <w:szCs w:val="20"/>
              </w:rPr>
              <w:t>Planning Act 2016</w:t>
            </w:r>
            <w:r w:rsidRPr="00642C18">
              <w:rPr>
                <w:rFonts w:ascii="Arial" w:hAnsi="Arial" w:cs="Arial"/>
                <w:szCs w:val="20"/>
              </w:rPr>
              <w:t xml:space="preserve"> and the Minister’s Guidelines and Rules.</w:t>
            </w:r>
          </w:p>
        </w:tc>
        <w:tc>
          <w:tcPr>
            <w:tcW w:w="1418" w:type="dxa"/>
            <w:shd w:val="clear" w:color="auto" w:fill="F2F2F2" w:themeFill="background1" w:themeFillShade="F2"/>
          </w:tcPr>
          <w:p w14:paraId="50FC121F" w14:textId="5B4BD395"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715001FB" w14:textId="7B8CBFDF" w:rsidR="003B2355" w:rsidRPr="001376A9" w:rsidRDefault="003B2355" w:rsidP="003B2355">
            <w:pPr>
              <w:rPr>
                <w:rFonts w:ascii="Arial" w:hAnsi="Arial" w:cs="Arial"/>
              </w:rPr>
            </w:pPr>
            <w:r>
              <w:rPr>
                <w:rFonts w:ascii="Arial" w:hAnsi="Arial" w:cs="Arial"/>
                <w:szCs w:val="20"/>
              </w:rPr>
              <w:t>T</w:t>
            </w:r>
            <w:r w:rsidRPr="00A757BA">
              <w:rPr>
                <w:rFonts w:ascii="Arial" w:hAnsi="Arial" w:cs="Arial"/>
                <w:szCs w:val="20"/>
              </w:rPr>
              <w:t xml:space="preserve">he </w:t>
            </w:r>
            <w:r>
              <w:rPr>
                <w:rFonts w:ascii="Arial" w:hAnsi="Arial" w:cs="Arial"/>
                <w:szCs w:val="20"/>
              </w:rPr>
              <w:t xml:space="preserve">identified </w:t>
            </w:r>
            <w:r w:rsidRPr="00A757BA">
              <w:rPr>
                <w:rFonts w:ascii="Arial" w:hAnsi="Arial" w:cs="Arial"/>
                <w:szCs w:val="20"/>
              </w:rPr>
              <w:t xml:space="preserve">trunk infrastructure is consistent with those </w:t>
            </w:r>
            <w:r>
              <w:rPr>
                <w:rFonts w:ascii="Arial" w:hAnsi="Arial" w:cs="Arial"/>
                <w:szCs w:val="20"/>
              </w:rPr>
              <w:t xml:space="preserve">indicated </w:t>
            </w:r>
            <w:r w:rsidRPr="00A757BA">
              <w:rPr>
                <w:rFonts w:ascii="Arial" w:hAnsi="Arial" w:cs="Arial"/>
                <w:szCs w:val="20"/>
              </w:rPr>
              <w:t xml:space="preserve">in the </w:t>
            </w:r>
            <w:r w:rsidRPr="00A757BA">
              <w:rPr>
                <w:rFonts w:ascii="Arial" w:hAnsi="Arial" w:cs="Arial"/>
                <w:i/>
                <w:szCs w:val="20"/>
              </w:rPr>
              <w:t>Planning Act 2016</w:t>
            </w:r>
            <w:r w:rsidRPr="00A757BA">
              <w:rPr>
                <w:rFonts w:ascii="Arial" w:hAnsi="Arial" w:cs="Arial"/>
                <w:szCs w:val="20"/>
              </w:rPr>
              <w:t xml:space="preserve"> and the </w:t>
            </w:r>
            <w:r>
              <w:rPr>
                <w:rFonts w:ascii="Arial" w:hAnsi="Arial" w:cs="Arial"/>
                <w:szCs w:val="20"/>
              </w:rPr>
              <w:t>MGR.</w:t>
            </w:r>
          </w:p>
        </w:tc>
        <w:tc>
          <w:tcPr>
            <w:tcW w:w="1243" w:type="dxa"/>
            <w:shd w:val="clear" w:color="auto" w:fill="D9D9D9" w:themeFill="background1" w:themeFillShade="D9"/>
          </w:tcPr>
          <w:p w14:paraId="2568E868" w14:textId="7D86C6FE"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4A898C0" w14:textId="368CEFB7" w:rsidR="003B2355" w:rsidRPr="003B2355" w:rsidRDefault="003B2355" w:rsidP="003B2355">
            <w:pPr>
              <w:rPr>
                <w:rFonts w:ascii="Arial" w:hAnsi="Arial" w:cs="Arial"/>
              </w:rPr>
            </w:pPr>
            <w:r w:rsidRPr="003B2355">
              <w:rPr>
                <w:rFonts w:ascii="Arial" w:hAnsi="Arial" w:cs="Arial"/>
                <w:szCs w:val="20"/>
              </w:rPr>
              <w:t xml:space="preserve">The infrastructure identified appears consistent with the LGIP guideline. </w:t>
            </w:r>
          </w:p>
        </w:tc>
        <w:tc>
          <w:tcPr>
            <w:tcW w:w="2571" w:type="dxa"/>
            <w:shd w:val="clear" w:color="auto" w:fill="D9D9D9" w:themeFill="background1" w:themeFillShade="D9"/>
          </w:tcPr>
          <w:p w14:paraId="12F8D5B8" w14:textId="57D5199E"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6F2BB0C2" w14:textId="2544AFF2"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3FCDF611" w14:textId="77777777" w:rsidTr="5FFF72BB">
        <w:trPr>
          <w:cantSplit/>
        </w:trPr>
        <w:tc>
          <w:tcPr>
            <w:tcW w:w="1342" w:type="dxa"/>
            <w:vMerge/>
          </w:tcPr>
          <w:p w14:paraId="1078947C" w14:textId="77777777" w:rsidR="003B2355" w:rsidRPr="00642C18" w:rsidRDefault="003B2355" w:rsidP="003B2355">
            <w:pPr>
              <w:rPr>
                <w:rFonts w:ascii="Arial" w:hAnsi="Arial" w:cs="Arial"/>
                <w:b/>
                <w:bCs/>
              </w:rPr>
            </w:pPr>
          </w:p>
        </w:tc>
        <w:tc>
          <w:tcPr>
            <w:tcW w:w="1488" w:type="dxa"/>
            <w:vMerge/>
          </w:tcPr>
          <w:p w14:paraId="7CE509D2" w14:textId="77777777" w:rsidR="003B2355" w:rsidRPr="00642C18" w:rsidRDefault="003B2355" w:rsidP="003B2355">
            <w:pPr>
              <w:rPr>
                <w:rFonts w:ascii="Arial" w:hAnsi="Arial" w:cs="Arial"/>
                <w:b/>
                <w:bCs/>
              </w:rPr>
            </w:pPr>
          </w:p>
        </w:tc>
        <w:tc>
          <w:tcPr>
            <w:tcW w:w="993" w:type="dxa"/>
            <w:shd w:val="clear" w:color="auto" w:fill="auto"/>
          </w:tcPr>
          <w:p w14:paraId="79B6C701"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73FD6C2B" w14:textId="77777777" w:rsidR="003B2355" w:rsidRPr="00642C18" w:rsidRDefault="003B2355" w:rsidP="003B2355">
            <w:pPr>
              <w:rPr>
                <w:rFonts w:ascii="Arial" w:hAnsi="Arial" w:cs="Arial"/>
                <w:szCs w:val="20"/>
              </w:rPr>
            </w:pPr>
            <w:r w:rsidRPr="00642C18">
              <w:rPr>
                <w:rFonts w:ascii="Arial" w:hAnsi="Arial" w:cs="Arial"/>
                <w:szCs w:val="20"/>
              </w:rPr>
              <w:t>The existing and future trunk infrastructure identified in the LGIP is adequate to service at least the area of the PIA.</w:t>
            </w:r>
          </w:p>
        </w:tc>
        <w:tc>
          <w:tcPr>
            <w:tcW w:w="1418" w:type="dxa"/>
            <w:shd w:val="clear" w:color="auto" w:fill="F2F2F2" w:themeFill="background1" w:themeFillShade="F2"/>
          </w:tcPr>
          <w:p w14:paraId="5C2BA2BC" w14:textId="0700E2C2"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110EDC8B" w14:textId="7A085AD6" w:rsidR="003B2355" w:rsidRPr="00642C18" w:rsidRDefault="003B2355" w:rsidP="003B2355">
            <w:pPr>
              <w:rPr>
                <w:rFonts w:ascii="Arial" w:hAnsi="Arial" w:cs="Arial"/>
              </w:rPr>
            </w:pPr>
            <w:r w:rsidRPr="00A757BA">
              <w:rPr>
                <w:rFonts w:ascii="Arial" w:hAnsi="Arial" w:cs="Arial"/>
                <w:szCs w:val="20"/>
              </w:rPr>
              <w:t>The existing and future trunk infrastructure identified in the LGIP is adequate to service at least the area of the PIA.</w:t>
            </w:r>
          </w:p>
        </w:tc>
        <w:tc>
          <w:tcPr>
            <w:tcW w:w="1243" w:type="dxa"/>
            <w:shd w:val="clear" w:color="auto" w:fill="D9D9D9" w:themeFill="background1" w:themeFillShade="D9"/>
          </w:tcPr>
          <w:p w14:paraId="022F7699" w14:textId="571E9FD1"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71E5849A" w14:textId="4CE60B03" w:rsidR="003B2355" w:rsidRPr="003B2355" w:rsidRDefault="003B2355" w:rsidP="003B2355">
            <w:pPr>
              <w:rPr>
                <w:rFonts w:ascii="Arial" w:hAnsi="Arial" w:cs="Arial"/>
              </w:rPr>
            </w:pPr>
            <w:r w:rsidRPr="003B2355">
              <w:rPr>
                <w:rFonts w:ascii="Arial" w:hAnsi="Arial" w:cs="Arial"/>
                <w:szCs w:val="20"/>
              </w:rPr>
              <w:t>The existing and future trunk infrastructure projects shown on each networks’ maps appear to service the PIA.</w:t>
            </w:r>
          </w:p>
        </w:tc>
        <w:tc>
          <w:tcPr>
            <w:tcW w:w="2571" w:type="dxa"/>
            <w:shd w:val="clear" w:color="auto" w:fill="D9D9D9" w:themeFill="background1" w:themeFillShade="D9"/>
          </w:tcPr>
          <w:p w14:paraId="0D1CEA8F" w14:textId="3041561F"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295F15A4" w14:textId="5591A98B"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658D8D92" w14:textId="77777777" w:rsidTr="5FFF72BB">
        <w:trPr>
          <w:cantSplit/>
        </w:trPr>
        <w:tc>
          <w:tcPr>
            <w:tcW w:w="1342" w:type="dxa"/>
            <w:vMerge/>
          </w:tcPr>
          <w:p w14:paraId="5B65BA93" w14:textId="77777777" w:rsidR="003B2355" w:rsidRPr="00642C18" w:rsidRDefault="003B2355" w:rsidP="003B2355">
            <w:pPr>
              <w:rPr>
                <w:rFonts w:ascii="Arial" w:hAnsi="Arial" w:cs="Arial"/>
                <w:b/>
                <w:bCs/>
              </w:rPr>
            </w:pPr>
          </w:p>
        </w:tc>
        <w:tc>
          <w:tcPr>
            <w:tcW w:w="1488" w:type="dxa"/>
            <w:vMerge/>
          </w:tcPr>
          <w:p w14:paraId="68B36F6B" w14:textId="77777777" w:rsidR="003B2355" w:rsidRPr="00642C18" w:rsidRDefault="003B2355" w:rsidP="003B2355">
            <w:pPr>
              <w:rPr>
                <w:rFonts w:ascii="Arial" w:hAnsi="Arial" w:cs="Arial"/>
                <w:b/>
                <w:bCs/>
              </w:rPr>
            </w:pPr>
          </w:p>
        </w:tc>
        <w:tc>
          <w:tcPr>
            <w:tcW w:w="993" w:type="dxa"/>
            <w:shd w:val="clear" w:color="auto" w:fill="auto"/>
          </w:tcPr>
          <w:p w14:paraId="46C649CA"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4009B621" w14:textId="77777777" w:rsidR="003B2355" w:rsidRPr="00642C18" w:rsidRDefault="003B2355" w:rsidP="003B2355">
            <w:pPr>
              <w:rPr>
                <w:rFonts w:ascii="Arial" w:hAnsi="Arial" w:cs="Arial"/>
                <w:szCs w:val="20"/>
              </w:rPr>
            </w:pPr>
            <w:r w:rsidRPr="00642C18">
              <w:rPr>
                <w:rFonts w:ascii="Arial" w:hAnsi="Arial" w:cs="Arial"/>
                <w:szCs w:val="20"/>
              </w:rPr>
              <w:t xml:space="preserve">Future urban areas outside the PIA and the demand that will be generated at ultimate development for the relevant network catchments have been considered when determining the trunk infrastructure included in the </w:t>
            </w:r>
            <w:r>
              <w:rPr>
                <w:rFonts w:ascii="Arial" w:hAnsi="Arial" w:cs="Arial"/>
                <w:szCs w:val="20"/>
              </w:rPr>
              <w:t>SOW model</w:t>
            </w:r>
            <w:r w:rsidRPr="00642C18">
              <w:rPr>
                <w:rFonts w:ascii="Arial" w:hAnsi="Arial" w:cs="Arial"/>
                <w:szCs w:val="20"/>
              </w:rPr>
              <w:t>.</w:t>
            </w:r>
          </w:p>
        </w:tc>
        <w:tc>
          <w:tcPr>
            <w:tcW w:w="1418" w:type="dxa"/>
            <w:shd w:val="clear" w:color="auto" w:fill="F2F2F2" w:themeFill="background1" w:themeFillShade="F2"/>
          </w:tcPr>
          <w:p w14:paraId="4F9CF178" w14:textId="4807E7F8"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52E86E7F" w14:textId="0F018E07" w:rsidR="003B2355" w:rsidRPr="003B2355" w:rsidRDefault="003B2355" w:rsidP="003B2355">
            <w:pPr>
              <w:rPr>
                <w:rFonts w:ascii="Arial" w:hAnsi="Arial" w:cs="Arial"/>
              </w:rPr>
            </w:pPr>
            <w:r w:rsidRPr="003B2355">
              <w:rPr>
                <w:rFonts w:ascii="Arial" w:hAnsi="Arial" w:cs="Arial"/>
                <w:szCs w:val="20"/>
              </w:rPr>
              <w:t>The Extrinsic Material – Planning Assumptions report details the methodology for ultimate development, demand, and determining truck infrastructure inclusion in the SOW model. This is consistent with the requirements of the MGR.</w:t>
            </w:r>
          </w:p>
        </w:tc>
        <w:tc>
          <w:tcPr>
            <w:tcW w:w="1243" w:type="dxa"/>
            <w:shd w:val="clear" w:color="auto" w:fill="D9D9D9" w:themeFill="background1" w:themeFillShade="D9"/>
          </w:tcPr>
          <w:p w14:paraId="39E3D92D" w14:textId="2D73C694" w:rsidR="003B2355" w:rsidRPr="003B2355" w:rsidRDefault="003B2355" w:rsidP="003B2355">
            <w:pPr>
              <w:rPr>
                <w:rFonts w:ascii="Arial" w:hAnsi="Arial" w:cs="Arial"/>
              </w:rPr>
            </w:pPr>
            <w:r w:rsidRPr="003B2355">
              <w:rPr>
                <w:rFonts w:ascii="Arial" w:hAnsi="Arial" w:cs="Arial"/>
              </w:rPr>
              <w:t>Yes</w:t>
            </w:r>
          </w:p>
        </w:tc>
        <w:tc>
          <w:tcPr>
            <w:tcW w:w="2693" w:type="dxa"/>
            <w:shd w:val="clear" w:color="auto" w:fill="D9D9D9" w:themeFill="background1" w:themeFillShade="D9"/>
          </w:tcPr>
          <w:p w14:paraId="750F616C" w14:textId="18B6969E" w:rsidR="003B2355" w:rsidRPr="003B2355" w:rsidRDefault="003B2355" w:rsidP="003B2355">
            <w:pPr>
              <w:rPr>
                <w:rFonts w:ascii="Arial" w:hAnsi="Arial" w:cs="Arial"/>
                <w:highlight w:val="yellow"/>
              </w:rPr>
            </w:pPr>
            <w:r w:rsidRPr="003B2355">
              <w:rPr>
                <w:rFonts w:ascii="Arial" w:hAnsi="Arial" w:cs="Arial"/>
                <w:szCs w:val="20"/>
              </w:rPr>
              <w:t>The</w:t>
            </w:r>
            <w:r>
              <w:rPr>
                <w:rFonts w:ascii="Arial" w:hAnsi="Arial" w:cs="Arial"/>
                <w:szCs w:val="20"/>
              </w:rPr>
              <w:t xml:space="preserve"> PIA accommodates the </w:t>
            </w:r>
            <w:r w:rsidRPr="003B2355">
              <w:rPr>
                <w:rFonts w:ascii="Arial" w:hAnsi="Arial" w:cs="Arial"/>
                <w:szCs w:val="20"/>
              </w:rPr>
              <w:t xml:space="preserve">urban growth </w:t>
            </w:r>
            <w:r>
              <w:rPr>
                <w:rFonts w:ascii="Arial" w:hAnsi="Arial" w:cs="Arial"/>
                <w:szCs w:val="20"/>
              </w:rPr>
              <w:t>for 15 years</w:t>
            </w:r>
            <w:r w:rsidRPr="003B2355">
              <w:rPr>
                <w:rFonts w:ascii="Arial" w:hAnsi="Arial" w:cs="Arial"/>
                <w:szCs w:val="20"/>
              </w:rPr>
              <w:t>.</w:t>
            </w:r>
          </w:p>
        </w:tc>
        <w:tc>
          <w:tcPr>
            <w:tcW w:w="2571" w:type="dxa"/>
            <w:shd w:val="clear" w:color="auto" w:fill="D9D9D9" w:themeFill="background1" w:themeFillShade="D9"/>
          </w:tcPr>
          <w:p w14:paraId="6A195069" w14:textId="12D63FA0" w:rsidR="003B2355" w:rsidRPr="003B2355" w:rsidRDefault="003B2355" w:rsidP="003B2355">
            <w:pPr>
              <w:rPr>
                <w:rFonts w:ascii="Arial" w:hAnsi="Arial" w:cs="Arial"/>
                <w:highlight w:val="yellow"/>
              </w:rPr>
            </w:pPr>
            <w:r w:rsidRPr="003B2355">
              <w:rPr>
                <w:rFonts w:ascii="Arial" w:hAnsi="Arial" w:cs="Arial"/>
                <w:szCs w:val="20"/>
              </w:rPr>
              <w:t>No action required.</w:t>
            </w:r>
          </w:p>
        </w:tc>
        <w:tc>
          <w:tcPr>
            <w:tcW w:w="3355" w:type="dxa"/>
            <w:shd w:val="clear" w:color="auto" w:fill="D9D9D9" w:themeFill="background1" w:themeFillShade="D9"/>
          </w:tcPr>
          <w:p w14:paraId="682EC6CD" w14:textId="40539698" w:rsidR="003B2355" w:rsidRPr="003B2355" w:rsidRDefault="003B2355" w:rsidP="003B2355">
            <w:pPr>
              <w:rPr>
                <w:rFonts w:ascii="Arial" w:hAnsi="Arial" w:cs="Arial"/>
                <w:highlight w:val="yellow"/>
              </w:rPr>
            </w:pPr>
            <w:r w:rsidRPr="003B2355">
              <w:rPr>
                <w:rFonts w:ascii="Arial" w:hAnsi="Arial" w:cs="Arial"/>
                <w:szCs w:val="20"/>
              </w:rPr>
              <w:t>Complies</w:t>
            </w:r>
          </w:p>
        </w:tc>
      </w:tr>
      <w:tr w:rsidR="003B2355" w:rsidRPr="008D18FB" w14:paraId="61B2A1F6" w14:textId="77777777" w:rsidTr="5FFF72BB">
        <w:trPr>
          <w:cantSplit/>
        </w:trPr>
        <w:tc>
          <w:tcPr>
            <w:tcW w:w="1342" w:type="dxa"/>
            <w:vMerge/>
          </w:tcPr>
          <w:p w14:paraId="027D17D9" w14:textId="77777777" w:rsidR="003B2355" w:rsidRPr="00642C18" w:rsidRDefault="003B2355" w:rsidP="003B2355">
            <w:pPr>
              <w:rPr>
                <w:rFonts w:ascii="Arial" w:hAnsi="Arial" w:cs="Arial"/>
                <w:b/>
                <w:bCs/>
              </w:rPr>
            </w:pPr>
          </w:p>
        </w:tc>
        <w:tc>
          <w:tcPr>
            <w:tcW w:w="1488" w:type="dxa"/>
            <w:vMerge/>
          </w:tcPr>
          <w:p w14:paraId="14089256" w14:textId="77777777" w:rsidR="003B2355" w:rsidRPr="00642C18" w:rsidRDefault="003B2355" w:rsidP="003B2355">
            <w:pPr>
              <w:rPr>
                <w:rFonts w:ascii="Arial" w:hAnsi="Arial" w:cs="Arial"/>
                <w:b/>
                <w:bCs/>
              </w:rPr>
            </w:pPr>
          </w:p>
        </w:tc>
        <w:tc>
          <w:tcPr>
            <w:tcW w:w="993" w:type="dxa"/>
            <w:shd w:val="clear" w:color="auto" w:fill="auto"/>
          </w:tcPr>
          <w:p w14:paraId="27E2B10E"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3EAF3F53" w14:textId="77777777" w:rsidR="003B2355" w:rsidRPr="00642C18" w:rsidRDefault="003B2355" w:rsidP="003B2355">
            <w:pPr>
              <w:rPr>
                <w:rFonts w:ascii="Arial" w:hAnsi="Arial" w:cs="Arial"/>
                <w:szCs w:val="20"/>
              </w:rPr>
            </w:pPr>
            <w:r w:rsidRPr="00642C18">
              <w:rPr>
                <w:rFonts w:ascii="Arial" w:hAnsi="Arial" w:cs="Arial"/>
                <w:szCs w:val="20"/>
              </w:rPr>
              <w:t xml:space="preserve">There </w:t>
            </w:r>
            <w:r>
              <w:rPr>
                <w:rFonts w:ascii="Arial" w:hAnsi="Arial" w:cs="Arial"/>
                <w:szCs w:val="20"/>
              </w:rPr>
              <w:t xml:space="preserve">is </w:t>
            </w:r>
            <w:r w:rsidRPr="00642C18">
              <w:rPr>
                <w:rFonts w:ascii="Arial" w:hAnsi="Arial" w:cs="Arial"/>
                <w:szCs w:val="20"/>
              </w:rPr>
              <w:t xml:space="preserve">alignment of the scope, estimated cost and planned timing of proposed trunk capital works contained in the </w:t>
            </w:r>
            <w:r>
              <w:rPr>
                <w:rFonts w:ascii="Arial" w:hAnsi="Arial" w:cs="Arial"/>
                <w:szCs w:val="20"/>
              </w:rPr>
              <w:t>SOW model</w:t>
            </w:r>
            <w:r w:rsidRPr="00642C18">
              <w:rPr>
                <w:rFonts w:ascii="Arial" w:hAnsi="Arial" w:cs="Arial"/>
                <w:szCs w:val="20"/>
              </w:rPr>
              <w:t xml:space="preserve"> and the relevant inputs of the AMP and LTFF. </w:t>
            </w:r>
          </w:p>
          <w:p w14:paraId="641D39CD" w14:textId="77777777" w:rsidR="003B2355" w:rsidRPr="00642C18" w:rsidRDefault="003B2355" w:rsidP="003B2355">
            <w:pPr>
              <w:rPr>
                <w:rFonts w:ascii="Arial" w:hAnsi="Arial" w:cs="Arial"/>
                <w:szCs w:val="20"/>
              </w:rPr>
            </w:pPr>
            <w:r w:rsidRPr="00642C18">
              <w:rPr>
                <w:rFonts w:ascii="Arial" w:hAnsi="Arial" w:cs="Arial"/>
                <w:szCs w:val="20"/>
              </w:rPr>
              <w:t>(If not, what process is underway to achieve this?)</w:t>
            </w:r>
          </w:p>
        </w:tc>
        <w:tc>
          <w:tcPr>
            <w:tcW w:w="1418" w:type="dxa"/>
            <w:shd w:val="clear" w:color="auto" w:fill="F2F2F2" w:themeFill="background1" w:themeFillShade="F2"/>
          </w:tcPr>
          <w:p w14:paraId="503F67D4" w14:textId="725AF779"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32F2EC1A" w14:textId="5E7F62E2" w:rsidR="00C7635D" w:rsidRPr="00C7635D" w:rsidRDefault="00C7635D" w:rsidP="00C7635D">
            <w:pPr>
              <w:autoSpaceDE w:val="0"/>
              <w:autoSpaceDN w:val="0"/>
              <w:adjustRightInd w:val="0"/>
              <w:rPr>
                <w:rFonts w:cstheme="minorHAnsi"/>
                <w:szCs w:val="20"/>
              </w:rPr>
            </w:pPr>
            <w:r w:rsidRPr="00C7635D">
              <w:rPr>
                <w:rFonts w:cstheme="minorHAnsi"/>
                <w:szCs w:val="20"/>
              </w:rPr>
              <w:t xml:space="preserve">The </w:t>
            </w:r>
            <w:r w:rsidRPr="00C7635D">
              <w:rPr>
                <w:rFonts w:cstheme="minorHAnsi"/>
                <w:szCs w:val="20"/>
                <w:lang w:eastAsia="en-AU"/>
              </w:rPr>
              <w:t>quantum and timing of the capital expenditure was</w:t>
            </w:r>
            <w:r>
              <w:rPr>
                <w:rFonts w:cstheme="minorHAnsi"/>
                <w:szCs w:val="20"/>
                <w:lang w:eastAsia="en-AU"/>
              </w:rPr>
              <w:t xml:space="preserve"> </w:t>
            </w:r>
            <w:r w:rsidRPr="00C7635D">
              <w:rPr>
                <w:rFonts w:cstheme="minorHAnsi"/>
                <w:szCs w:val="20"/>
                <w:lang w:eastAsia="en-AU"/>
              </w:rPr>
              <w:t>aligned between the LGIP, AMP and LTFF for the</w:t>
            </w:r>
            <w:r>
              <w:rPr>
                <w:rFonts w:cstheme="minorHAnsi"/>
                <w:szCs w:val="20"/>
                <w:lang w:eastAsia="en-AU"/>
              </w:rPr>
              <w:t xml:space="preserve"> </w:t>
            </w:r>
            <w:r w:rsidRPr="00C7635D">
              <w:rPr>
                <w:rFonts w:cstheme="minorHAnsi"/>
                <w:szCs w:val="20"/>
                <w:lang w:eastAsia="en-AU"/>
              </w:rPr>
              <w:t>purposes of the financial sustainability review.</w:t>
            </w:r>
          </w:p>
          <w:p w14:paraId="562AD3B6" w14:textId="77777777" w:rsidR="00C7635D" w:rsidRDefault="00C7635D" w:rsidP="003B2355">
            <w:pPr>
              <w:rPr>
                <w:rFonts w:ascii="Arial" w:hAnsi="Arial" w:cs="Arial"/>
                <w:szCs w:val="20"/>
              </w:rPr>
            </w:pPr>
          </w:p>
          <w:p w14:paraId="2B7F219C" w14:textId="396FB1C6" w:rsidR="003B2355" w:rsidRPr="003B2355" w:rsidRDefault="003B2355" w:rsidP="003B2355">
            <w:pPr>
              <w:rPr>
                <w:rFonts w:ascii="Arial" w:hAnsi="Arial" w:cs="Arial"/>
              </w:rPr>
            </w:pPr>
            <w:r w:rsidRPr="003B2355">
              <w:rPr>
                <w:rFonts w:ascii="Arial" w:hAnsi="Arial" w:cs="Arial"/>
                <w:szCs w:val="20"/>
              </w:rPr>
              <w:t xml:space="preserve">Council’s Governance Submission (Section </w:t>
            </w:r>
            <w:r w:rsidR="00C7635D">
              <w:rPr>
                <w:rFonts w:ascii="Arial" w:hAnsi="Arial" w:cs="Arial"/>
                <w:szCs w:val="20"/>
              </w:rPr>
              <w:t>18</w:t>
            </w:r>
            <w:r w:rsidRPr="003B2355">
              <w:rPr>
                <w:rFonts w:ascii="Arial" w:hAnsi="Arial" w:cs="Arial"/>
                <w:szCs w:val="20"/>
              </w:rPr>
              <w:t xml:space="preserve"> Financial Impact) includes the LGIP Amendment 1</w:t>
            </w:r>
            <w:r w:rsidR="00E16756">
              <w:rPr>
                <w:rFonts w:ascii="Arial" w:hAnsi="Arial" w:cs="Arial"/>
                <w:szCs w:val="20"/>
              </w:rPr>
              <w:t>B</w:t>
            </w:r>
            <w:r w:rsidRPr="003B2355">
              <w:rPr>
                <w:rFonts w:ascii="Arial" w:hAnsi="Arial" w:cs="Arial"/>
                <w:szCs w:val="20"/>
              </w:rPr>
              <w:t xml:space="preserve"> financial sustainability statement.</w:t>
            </w:r>
          </w:p>
        </w:tc>
        <w:tc>
          <w:tcPr>
            <w:tcW w:w="1243" w:type="dxa"/>
            <w:shd w:val="clear" w:color="auto" w:fill="D9D9D9" w:themeFill="background1" w:themeFillShade="D9"/>
          </w:tcPr>
          <w:p w14:paraId="47391F3C" w14:textId="502221DF"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87A42D3" w14:textId="240CB700" w:rsidR="003B2355" w:rsidRPr="003B2355" w:rsidRDefault="003B2355" w:rsidP="003B2355">
            <w:pPr>
              <w:rPr>
                <w:rFonts w:ascii="Arial" w:hAnsi="Arial" w:cs="Arial"/>
                <w:szCs w:val="20"/>
              </w:rPr>
            </w:pPr>
            <w:r w:rsidRPr="003B2355">
              <w:rPr>
                <w:rFonts w:ascii="Arial" w:hAnsi="Arial" w:cs="Arial"/>
                <w:szCs w:val="20"/>
              </w:rPr>
              <w:t>Council states the LGIP aligns with relevant elements of the AMP and LTFF.</w:t>
            </w:r>
          </w:p>
          <w:p w14:paraId="75701829" w14:textId="77777777" w:rsidR="003B2355" w:rsidRPr="003B2355" w:rsidRDefault="003B2355" w:rsidP="003B2355">
            <w:pPr>
              <w:rPr>
                <w:rFonts w:ascii="Arial" w:hAnsi="Arial" w:cs="Arial"/>
              </w:rPr>
            </w:pPr>
          </w:p>
        </w:tc>
        <w:tc>
          <w:tcPr>
            <w:tcW w:w="2571" w:type="dxa"/>
            <w:shd w:val="clear" w:color="auto" w:fill="D9D9D9" w:themeFill="background1" w:themeFillShade="D9"/>
          </w:tcPr>
          <w:p w14:paraId="685BD527" w14:textId="15627830"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260D278A" w14:textId="16D54F5F" w:rsidR="003B2355" w:rsidRPr="003B2355" w:rsidRDefault="003B2355" w:rsidP="003B2355">
            <w:pPr>
              <w:rPr>
                <w:rFonts w:ascii="Arial" w:hAnsi="Arial" w:cs="Arial"/>
              </w:rPr>
            </w:pPr>
            <w:r w:rsidRPr="003B2355">
              <w:rPr>
                <w:rFonts w:ascii="Arial" w:hAnsi="Arial" w:cs="Arial"/>
                <w:szCs w:val="20"/>
              </w:rPr>
              <w:t xml:space="preserve">Complies </w:t>
            </w:r>
          </w:p>
        </w:tc>
      </w:tr>
      <w:tr w:rsidR="003B2355" w:rsidRPr="008D18FB" w14:paraId="0514A132" w14:textId="77777777" w:rsidTr="5FFF72BB">
        <w:trPr>
          <w:cantSplit/>
        </w:trPr>
        <w:tc>
          <w:tcPr>
            <w:tcW w:w="1342" w:type="dxa"/>
            <w:vMerge/>
          </w:tcPr>
          <w:p w14:paraId="1CFC497D" w14:textId="77777777" w:rsidR="003B2355" w:rsidRPr="00642C18" w:rsidRDefault="003B2355" w:rsidP="003B2355">
            <w:pPr>
              <w:rPr>
                <w:rFonts w:ascii="Arial" w:hAnsi="Arial" w:cs="Arial"/>
                <w:b/>
                <w:bCs/>
              </w:rPr>
            </w:pPr>
          </w:p>
        </w:tc>
        <w:tc>
          <w:tcPr>
            <w:tcW w:w="1488" w:type="dxa"/>
            <w:vMerge/>
          </w:tcPr>
          <w:p w14:paraId="159C0233" w14:textId="77777777" w:rsidR="003B2355" w:rsidRPr="00642C18" w:rsidRDefault="003B2355" w:rsidP="003B2355">
            <w:pPr>
              <w:rPr>
                <w:rFonts w:ascii="Arial" w:hAnsi="Arial" w:cs="Arial"/>
                <w:b/>
                <w:bCs/>
              </w:rPr>
            </w:pPr>
          </w:p>
        </w:tc>
        <w:tc>
          <w:tcPr>
            <w:tcW w:w="993" w:type="dxa"/>
            <w:shd w:val="clear" w:color="auto" w:fill="auto"/>
          </w:tcPr>
          <w:p w14:paraId="1D0D2470" w14:textId="77777777" w:rsidR="003B2355" w:rsidRPr="00642C18"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1C3BA239" w14:textId="77777777" w:rsidR="003B2355" w:rsidRPr="00642C18" w:rsidRDefault="003B2355" w:rsidP="003B2355">
            <w:pPr>
              <w:rPr>
                <w:rFonts w:ascii="Arial" w:hAnsi="Arial" w:cs="Arial"/>
                <w:szCs w:val="20"/>
              </w:rPr>
            </w:pPr>
            <w:r w:rsidRPr="00642C18">
              <w:rPr>
                <w:rFonts w:ascii="Arial" w:hAnsi="Arial" w:cs="Arial"/>
                <w:szCs w:val="20"/>
              </w:rPr>
              <w:t xml:space="preserve">The cost of trunk infrastructure identified in the SOW model and schedule of </w:t>
            </w:r>
            <w:proofErr w:type="gramStart"/>
            <w:r w:rsidRPr="00642C18">
              <w:rPr>
                <w:rFonts w:ascii="Arial" w:hAnsi="Arial" w:cs="Arial"/>
                <w:szCs w:val="20"/>
              </w:rPr>
              <w:t>work tables</w:t>
            </w:r>
            <w:proofErr w:type="gramEnd"/>
            <w:r w:rsidRPr="00642C18">
              <w:rPr>
                <w:rFonts w:ascii="Arial" w:hAnsi="Arial" w:cs="Arial"/>
                <w:szCs w:val="20"/>
              </w:rPr>
              <w:t xml:space="preserve"> is consistent with legislative requirements.</w:t>
            </w:r>
          </w:p>
        </w:tc>
        <w:tc>
          <w:tcPr>
            <w:tcW w:w="1418" w:type="dxa"/>
            <w:shd w:val="clear" w:color="auto" w:fill="F2F2F2" w:themeFill="background1" w:themeFillShade="F2"/>
          </w:tcPr>
          <w:p w14:paraId="36CB2DC3" w14:textId="26D4C9C1" w:rsidR="003B2355" w:rsidRPr="00642C18"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2BA76F80" w14:textId="594F38D8" w:rsidR="003B2355" w:rsidRPr="001F248B" w:rsidRDefault="003B2355" w:rsidP="003B2355">
            <w:pPr>
              <w:rPr>
                <w:rFonts w:ascii="Arial" w:hAnsi="Arial" w:cs="Arial"/>
                <w:szCs w:val="20"/>
              </w:rPr>
            </w:pPr>
            <w:r>
              <w:rPr>
                <w:rFonts w:ascii="Arial" w:hAnsi="Arial" w:cs="Arial"/>
                <w:szCs w:val="20"/>
              </w:rPr>
              <w:t xml:space="preserve">The costing of trunk infrastructure is consistent with </w:t>
            </w:r>
            <w:r w:rsidRPr="00A757BA">
              <w:rPr>
                <w:rFonts w:ascii="Arial" w:hAnsi="Arial" w:cs="Arial"/>
                <w:szCs w:val="20"/>
              </w:rPr>
              <w:t>legislative requirements.</w:t>
            </w:r>
          </w:p>
        </w:tc>
        <w:tc>
          <w:tcPr>
            <w:tcW w:w="1243" w:type="dxa"/>
            <w:shd w:val="clear" w:color="auto" w:fill="D9D9D9" w:themeFill="background1" w:themeFillShade="D9"/>
          </w:tcPr>
          <w:p w14:paraId="516D5D49" w14:textId="6D90E77E"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6BA0A6EA" w14:textId="6B0DB78B" w:rsidR="003B2355" w:rsidRPr="003B2355" w:rsidRDefault="003B2355" w:rsidP="003B2355">
            <w:pPr>
              <w:rPr>
                <w:rFonts w:ascii="Arial" w:hAnsi="Arial" w:cs="Arial"/>
              </w:rPr>
            </w:pPr>
            <w:r w:rsidRPr="003B2355">
              <w:rPr>
                <w:rFonts w:ascii="Arial" w:hAnsi="Arial" w:cs="Arial"/>
                <w:szCs w:val="20"/>
              </w:rPr>
              <w:t>The cost of infrastructure has been prepared in accordance with the LGIP guideline.</w:t>
            </w:r>
          </w:p>
        </w:tc>
        <w:tc>
          <w:tcPr>
            <w:tcW w:w="2571" w:type="dxa"/>
            <w:shd w:val="clear" w:color="auto" w:fill="D9D9D9" w:themeFill="background1" w:themeFillShade="D9"/>
          </w:tcPr>
          <w:p w14:paraId="0D304058" w14:textId="0847498F"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0F2121A6" w14:textId="31DDA261"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E27ABA6" w14:textId="77777777" w:rsidTr="5FFF72BB">
        <w:trPr>
          <w:cantSplit/>
        </w:trPr>
        <w:tc>
          <w:tcPr>
            <w:tcW w:w="1342" w:type="dxa"/>
            <w:vMerge w:val="restart"/>
            <w:shd w:val="clear" w:color="auto" w:fill="auto"/>
          </w:tcPr>
          <w:p w14:paraId="03789E02" w14:textId="77777777" w:rsidR="003B2355" w:rsidRPr="008D18FB" w:rsidRDefault="003B2355" w:rsidP="003B2355">
            <w:pPr>
              <w:rPr>
                <w:rFonts w:ascii="Arial" w:hAnsi="Arial" w:cs="Arial"/>
                <w:b/>
                <w:bCs/>
              </w:rPr>
            </w:pPr>
          </w:p>
        </w:tc>
        <w:tc>
          <w:tcPr>
            <w:tcW w:w="1488" w:type="dxa"/>
            <w:vMerge w:val="restart"/>
            <w:shd w:val="clear" w:color="auto" w:fill="auto"/>
          </w:tcPr>
          <w:p w14:paraId="455277F6" w14:textId="77777777" w:rsidR="003B2355" w:rsidRPr="008D18FB" w:rsidRDefault="003B2355" w:rsidP="003B2355">
            <w:pPr>
              <w:rPr>
                <w:rFonts w:ascii="Arial" w:hAnsi="Arial" w:cs="Arial"/>
                <w:b/>
                <w:bCs/>
              </w:rPr>
            </w:pPr>
            <w:r w:rsidRPr="00642C18">
              <w:rPr>
                <w:rFonts w:ascii="Arial" w:hAnsi="Arial" w:cs="Arial"/>
                <w:b/>
                <w:bCs/>
              </w:rPr>
              <w:t>SOW model</w:t>
            </w:r>
          </w:p>
        </w:tc>
        <w:tc>
          <w:tcPr>
            <w:tcW w:w="993" w:type="dxa"/>
            <w:shd w:val="clear" w:color="auto" w:fill="auto"/>
          </w:tcPr>
          <w:p w14:paraId="07D0EBEA"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74F737C9" w14:textId="77777777" w:rsidR="003B2355" w:rsidRPr="008D18FB" w:rsidRDefault="003B2355" w:rsidP="003B2355">
            <w:pPr>
              <w:rPr>
                <w:rFonts w:ascii="Arial" w:hAnsi="Arial" w:cs="Arial"/>
                <w:szCs w:val="20"/>
              </w:rPr>
            </w:pPr>
            <w:r w:rsidRPr="00642C18">
              <w:rPr>
                <w:rFonts w:ascii="Arial" w:hAnsi="Arial" w:cs="Arial"/>
                <w:szCs w:val="20"/>
              </w:rPr>
              <w:t xml:space="preserve">The submitted SOW model is consistent with the SOW model included </w:t>
            </w:r>
            <w:r>
              <w:rPr>
                <w:rFonts w:ascii="Arial" w:hAnsi="Arial" w:cs="Arial"/>
                <w:szCs w:val="20"/>
              </w:rPr>
              <w:t>in</w:t>
            </w:r>
            <w:r w:rsidRPr="00642C18">
              <w:rPr>
                <w:rFonts w:ascii="Arial" w:hAnsi="Arial" w:cs="Arial"/>
                <w:szCs w:val="20"/>
              </w:rPr>
              <w:t xml:space="preserve"> the Minister’s Guidelines and Rules. </w:t>
            </w:r>
          </w:p>
        </w:tc>
        <w:tc>
          <w:tcPr>
            <w:tcW w:w="1418" w:type="dxa"/>
            <w:shd w:val="clear" w:color="auto" w:fill="F2F2F2" w:themeFill="background1" w:themeFillShade="F2"/>
          </w:tcPr>
          <w:p w14:paraId="4B241AAC" w14:textId="4C4CC110"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43200DAE" w14:textId="009B9A6D" w:rsidR="003B2355" w:rsidRPr="004C759A" w:rsidRDefault="003B2355" w:rsidP="003B2355">
            <w:pPr>
              <w:rPr>
                <w:rFonts w:ascii="Arial" w:hAnsi="Arial" w:cs="Arial"/>
                <w:szCs w:val="20"/>
              </w:rPr>
            </w:pPr>
            <w:r w:rsidRPr="00A757BA">
              <w:rPr>
                <w:rFonts w:ascii="Arial" w:hAnsi="Arial" w:cs="Arial"/>
                <w:szCs w:val="20"/>
              </w:rPr>
              <w:t xml:space="preserve">The submitted SOW model is consistent with the SOW model included in the </w:t>
            </w:r>
            <w:r>
              <w:rPr>
                <w:rFonts w:ascii="Arial" w:hAnsi="Arial" w:cs="Arial"/>
                <w:szCs w:val="20"/>
              </w:rPr>
              <w:t>MGR.</w:t>
            </w:r>
          </w:p>
        </w:tc>
        <w:tc>
          <w:tcPr>
            <w:tcW w:w="1243" w:type="dxa"/>
            <w:shd w:val="clear" w:color="auto" w:fill="D9D9D9" w:themeFill="background1" w:themeFillShade="D9"/>
          </w:tcPr>
          <w:p w14:paraId="3FB993D8" w14:textId="1EAB3C41"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4D6991D2" w14:textId="3A6CC7AB" w:rsidR="003B2355" w:rsidRPr="003B2355" w:rsidRDefault="003B2355" w:rsidP="003B2355">
            <w:pPr>
              <w:rPr>
                <w:rFonts w:ascii="Arial" w:hAnsi="Arial" w:cs="Arial"/>
              </w:rPr>
            </w:pPr>
            <w:r w:rsidRPr="003B2355">
              <w:rPr>
                <w:rFonts w:ascii="Arial" w:hAnsi="Arial" w:cs="Arial"/>
                <w:szCs w:val="20"/>
              </w:rPr>
              <w:t xml:space="preserve">The </w:t>
            </w:r>
            <w:r>
              <w:rPr>
                <w:rFonts w:ascii="Arial" w:hAnsi="Arial" w:cs="Arial"/>
                <w:szCs w:val="20"/>
              </w:rPr>
              <w:t xml:space="preserve">SOW </w:t>
            </w:r>
            <w:r w:rsidRPr="003B2355">
              <w:rPr>
                <w:rFonts w:ascii="Arial" w:hAnsi="Arial" w:cs="Arial"/>
                <w:szCs w:val="20"/>
              </w:rPr>
              <w:t>model is consistent with the LGIP guideline template.</w:t>
            </w:r>
            <w:r>
              <w:rPr>
                <w:rFonts w:ascii="Arial" w:hAnsi="Arial" w:cs="Arial"/>
                <w:szCs w:val="20"/>
              </w:rPr>
              <w:t xml:space="preserve"> Council’s model is split by network given the size and complexity of the data, but the functionality is consistent with the MGR.</w:t>
            </w:r>
          </w:p>
        </w:tc>
        <w:tc>
          <w:tcPr>
            <w:tcW w:w="2571" w:type="dxa"/>
            <w:shd w:val="clear" w:color="auto" w:fill="D9D9D9" w:themeFill="background1" w:themeFillShade="D9"/>
          </w:tcPr>
          <w:p w14:paraId="660C02A6" w14:textId="0F44B8C8"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5CE8094" w14:textId="5A719AC2"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9DC4783" w14:textId="77777777" w:rsidTr="5FFF72BB">
        <w:trPr>
          <w:cantSplit/>
        </w:trPr>
        <w:tc>
          <w:tcPr>
            <w:tcW w:w="1342" w:type="dxa"/>
            <w:vMerge/>
          </w:tcPr>
          <w:p w14:paraId="22F0B8C7" w14:textId="77777777" w:rsidR="003B2355" w:rsidRPr="008D18FB" w:rsidRDefault="003B2355" w:rsidP="003B2355">
            <w:pPr>
              <w:rPr>
                <w:rFonts w:ascii="Arial" w:hAnsi="Arial" w:cs="Arial"/>
                <w:b/>
                <w:bCs/>
              </w:rPr>
            </w:pPr>
          </w:p>
        </w:tc>
        <w:tc>
          <w:tcPr>
            <w:tcW w:w="1488" w:type="dxa"/>
            <w:vMerge/>
          </w:tcPr>
          <w:p w14:paraId="07ED69FC" w14:textId="77777777" w:rsidR="003B2355" w:rsidRPr="008D18FB" w:rsidRDefault="003B2355" w:rsidP="003B2355">
            <w:pPr>
              <w:rPr>
                <w:rFonts w:ascii="Arial" w:hAnsi="Arial" w:cs="Arial"/>
                <w:b/>
                <w:bCs/>
              </w:rPr>
            </w:pPr>
          </w:p>
        </w:tc>
        <w:tc>
          <w:tcPr>
            <w:tcW w:w="993" w:type="dxa"/>
            <w:shd w:val="clear" w:color="auto" w:fill="auto"/>
          </w:tcPr>
          <w:p w14:paraId="3A07AB29"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533E09BA" w14:textId="77777777" w:rsidR="003B2355" w:rsidRPr="008D18FB" w:rsidRDefault="003B2355" w:rsidP="003B2355">
            <w:pPr>
              <w:rPr>
                <w:rFonts w:ascii="Arial" w:hAnsi="Arial" w:cs="Arial"/>
                <w:szCs w:val="20"/>
              </w:rPr>
            </w:pPr>
            <w:r w:rsidRPr="00642C18">
              <w:rPr>
                <w:rFonts w:ascii="Arial" w:hAnsi="Arial" w:cs="Arial"/>
                <w:szCs w:val="20"/>
              </w:rPr>
              <w:t>The SOW model has been prepared and populated consistent with the Minister’s Guidelines and Rules.</w:t>
            </w:r>
          </w:p>
        </w:tc>
        <w:tc>
          <w:tcPr>
            <w:tcW w:w="1418" w:type="dxa"/>
            <w:shd w:val="clear" w:color="auto" w:fill="F2F2F2" w:themeFill="background1" w:themeFillShade="F2"/>
          </w:tcPr>
          <w:p w14:paraId="0E080981" w14:textId="37975562"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656140AD" w14:textId="3B60FF47" w:rsidR="003B2355" w:rsidRPr="001F248B" w:rsidRDefault="003B2355" w:rsidP="003B2355">
            <w:pPr>
              <w:keepNext/>
              <w:keepLines/>
              <w:rPr>
                <w:rFonts w:ascii="Arial" w:hAnsi="Arial" w:cs="Arial"/>
                <w:szCs w:val="20"/>
              </w:rPr>
            </w:pPr>
            <w:r w:rsidRPr="00A757BA">
              <w:rPr>
                <w:rFonts w:ascii="Arial" w:hAnsi="Arial" w:cs="Arial"/>
                <w:szCs w:val="20"/>
              </w:rPr>
              <w:t xml:space="preserve">The SOW model has been prepared and populated consistent with the </w:t>
            </w:r>
            <w:r>
              <w:rPr>
                <w:rFonts w:ascii="Arial" w:hAnsi="Arial" w:cs="Arial"/>
                <w:szCs w:val="20"/>
              </w:rPr>
              <w:t xml:space="preserve">MGR </w:t>
            </w:r>
            <w:r w:rsidRPr="00A757BA">
              <w:rPr>
                <w:rFonts w:ascii="Arial" w:hAnsi="Arial" w:cs="Arial"/>
                <w:szCs w:val="20"/>
              </w:rPr>
              <w:t>and its User manual for the SOW model.</w:t>
            </w:r>
          </w:p>
        </w:tc>
        <w:tc>
          <w:tcPr>
            <w:tcW w:w="1243" w:type="dxa"/>
            <w:shd w:val="clear" w:color="auto" w:fill="D9D9D9" w:themeFill="background1" w:themeFillShade="D9"/>
          </w:tcPr>
          <w:p w14:paraId="5EFB0A22" w14:textId="534AF6F7"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5FC099A9" w14:textId="7DF1508C" w:rsidR="003B2355" w:rsidRPr="003B2355" w:rsidRDefault="003B2355" w:rsidP="003B2355">
            <w:pPr>
              <w:rPr>
                <w:rFonts w:ascii="Arial" w:hAnsi="Arial" w:cs="Arial"/>
              </w:rPr>
            </w:pPr>
            <w:r w:rsidRPr="003B2355">
              <w:rPr>
                <w:rFonts w:ascii="Arial" w:hAnsi="Arial" w:cs="Arial"/>
                <w:szCs w:val="20"/>
              </w:rPr>
              <w:t>The SOW model has been prepared in accordance with the LGIP guideline.</w:t>
            </w:r>
          </w:p>
        </w:tc>
        <w:tc>
          <w:tcPr>
            <w:tcW w:w="2571" w:type="dxa"/>
            <w:shd w:val="clear" w:color="auto" w:fill="D9D9D9" w:themeFill="background1" w:themeFillShade="D9"/>
          </w:tcPr>
          <w:p w14:paraId="7AD3C407" w14:textId="2DABFD80"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2914465E" w14:textId="3A28EE0B"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55B214BC" w14:textId="77777777" w:rsidTr="5FFF72BB">
        <w:trPr>
          <w:cantSplit/>
        </w:trPr>
        <w:tc>
          <w:tcPr>
            <w:tcW w:w="1342" w:type="dxa"/>
            <w:vMerge/>
          </w:tcPr>
          <w:p w14:paraId="62B02B61" w14:textId="77777777" w:rsidR="003B2355" w:rsidRPr="008D18FB" w:rsidRDefault="003B2355" w:rsidP="003B2355">
            <w:pPr>
              <w:rPr>
                <w:rFonts w:ascii="Arial" w:hAnsi="Arial" w:cs="Arial"/>
                <w:b/>
                <w:bCs/>
              </w:rPr>
            </w:pPr>
          </w:p>
        </w:tc>
        <w:tc>
          <w:tcPr>
            <w:tcW w:w="1488" w:type="dxa"/>
            <w:vMerge/>
          </w:tcPr>
          <w:p w14:paraId="1B7D0A52" w14:textId="77777777" w:rsidR="003B2355" w:rsidRPr="008D18FB" w:rsidRDefault="003B2355" w:rsidP="003B2355">
            <w:pPr>
              <w:rPr>
                <w:rFonts w:ascii="Arial" w:hAnsi="Arial" w:cs="Arial"/>
                <w:b/>
                <w:bCs/>
              </w:rPr>
            </w:pPr>
          </w:p>
        </w:tc>
        <w:tc>
          <w:tcPr>
            <w:tcW w:w="993" w:type="dxa"/>
            <w:shd w:val="clear" w:color="auto" w:fill="auto"/>
          </w:tcPr>
          <w:p w14:paraId="2701BCB7"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8B1728E" w14:textId="77777777" w:rsidR="003B2355" w:rsidRPr="008D18FB" w:rsidRDefault="003B2355" w:rsidP="003B2355">
            <w:pPr>
              <w:rPr>
                <w:rFonts w:ascii="Arial" w:hAnsi="Arial" w:cs="Arial"/>
                <w:szCs w:val="20"/>
              </w:rPr>
            </w:pPr>
            <w:r w:rsidRPr="00642C18">
              <w:rPr>
                <w:rFonts w:ascii="Arial" w:hAnsi="Arial" w:cs="Arial"/>
                <w:szCs w:val="20"/>
              </w:rPr>
              <w:t>Project owner’s cost and contingency values in the SOW model do not exceed the ranges outlined in the Minister’s Guidelines and Rules.</w:t>
            </w:r>
          </w:p>
        </w:tc>
        <w:tc>
          <w:tcPr>
            <w:tcW w:w="1418" w:type="dxa"/>
            <w:shd w:val="clear" w:color="auto" w:fill="F2F2F2" w:themeFill="background1" w:themeFillShade="F2"/>
          </w:tcPr>
          <w:p w14:paraId="1A845C4C" w14:textId="43B370E2"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62D5979D" w14:textId="4DBE4389" w:rsidR="003B2355" w:rsidRPr="001A46F1" w:rsidRDefault="003B2355" w:rsidP="003B2355">
            <w:pPr>
              <w:keepNext/>
              <w:keepLines/>
              <w:rPr>
                <w:rFonts w:ascii="Arial" w:hAnsi="Arial" w:cs="Arial"/>
                <w:szCs w:val="20"/>
              </w:rPr>
            </w:pPr>
            <w:r>
              <w:rPr>
                <w:rFonts w:ascii="Arial" w:hAnsi="Arial" w:cs="Arial"/>
                <w:szCs w:val="20"/>
              </w:rPr>
              <w:t>The project owner’s costs and contingency values in the SOW model are within the ranges specified in the MGR.</w:t>
            </w:r>
          </w:p>
        </w:tc>
        <w:tc>
          <w:tcPr>
            <w:tcW w:w="1243" w:type="dxa"/>
            <w:shd w:val="clear" w:color="auto" w:fill="D9D9D9" w:themeFill="background1" w:themeFillShade="D9"/>
          </w:tcPr>
          <w:p w14:paraId="3726513B" w14:textId="241E0938" w:rsidR="003B2355" w:rsidRPr="003B2355" w:rsidRDefault="003B2355" w:rsidP="003B2355">
            <w:pPr>
              <w:rPr>
                <w:rFonts w:ascii="Arial" w:hAnsi="Arial" w:cs="Arial"/>
                <w:highlight w:val="yellow"/>
              </w:rPr>
            </w:pPr>
            <w:r w:rsidRPr="003B2355">
              <w:rPr>
                <w:rFonts w:ascii="Arial" w:hAnsi="Arial" w:cs="Arial"/>
                <w:szCs w:val="20"/>
              </w:rPr>
              <w:t>Yes</w:t>
            </w:r>
          </w:p>
        </w:tc>
        <w:tc>
          <w:tcPr>
            <w:tcW w:w="2693" w:type="dxa"/>
            <w:shd w:val="clear" w:color="auto" w:fill="D9D9D9" w:themeFill="background1" w:themeFillShade="D9"/>
          </w:tcPr>
          <w:p w14:paraId="54070D30" w14:textId="60DBC971" w:rsidR="003B2355" w:rsidRPr="003B2355" w:rsidRDefault="003B2355" w:rsidP="003B2355">
            <w:pPr>
              <w:rPr>
                <w:rFonts w:ascii="Arial" w:hAnsi="Arial" w:cs="Arial"/>
                <w:highlight w:val="yellow"/>
              </w:rPr>
            </w:pPr>
            <w:r w:rsidRPr="003B2355">
              <w:rPr>
                <w:rFonts w:ascii="Arial" w:hAnsi="Arial" w:cs="Arial"/>
                <w:szCs w:val="20"/>
              </w:rPr>
              <w:t xml:space="preserve">The </w:t>
            </w:r>
            <w:r>
              <w:rPr>
                <w:rFonts w:ascii="Arial" w:hAnsi="Arial" w:cs="Arial"/>
                <w:szCs w:val="20"/>
              </w:rPr>
              <w:t xml:space="preserve">allowances are consistent with </w:t>
            </w:r>
            <w:r w:rsidRPr="003B2355">
              <w:rPr>
                <w:rFonts w:ascii="Arial" w:hAnsi="Arial" w:cs="Arial"/>
                <w:szCs w:val="20"/>
              </w:rPr>
              <w:t>the LGIP guideline.</w:t>
            </w:r>
          </w:p>
        </w:tc>
        <w:tc>
          <w:tcPr>
            <w:tcW w:w="2571" w:type="dxa"/>
            <w:shd w:val="clear" w:color="auto" w:fill="D9D9D9" w:themeFill="background1" w:themeFillShade="D9"/>
          </w:tcPr>
          <w:p w14:paraId="2D91D297" w14:textId="5373CAB5" w:rsidR="003B2355" w:rsidRPr="003B2355" w:rsidRDefault="003B2355" w:rsidP="003B2355">
            <w:pPr>
              <w:rPr>
                <w:rFonts w:ascii="Arial" w:hAnsi="Arial" w:cs="Arial"/>
                <w:highlight w:val="yellow"/>
              </w:rPr>
            </w:pPr>
            <w:r w:rsidRPr="003B2355">
              <w:rPr>
                <w:rFonts w:ascii="Arial" w:hAnsi="Arial" w:cs="Arial"/>
                <w:szCs w:val="20"/>
              </w:rPr>
              <w:t>No action required.</w:t>
            </w:r>
          </w:p>
        </w:tc>
        <w:tc>
          <w:tcPr>
            <w:tcW w:w="3355" w:type="dxa"/>
            <w:shd w:val="clear" w:color="auto" w:fill="D9D9D9" w:themeFill="background1" w:themeFillShade="D9"/>
          </w:tcPr>
          <w:p w14:paraId="4E48B0C3" w14:textId="1C34743F" w:rsidR="003B2355" w:rsidRPr="003B2355" w:rsidRDefault="003B2355" w:rsidP="003B2355">
            <w:pPr>
              <w:rPr>
                <w:rFonts w:ascii="Arial" w:hAnsi="Arial" w:cs="Arial"/>
                <w:highlight w:val="yellow"/>
              </w:rPr>
            </w:pPr>
            <w:r w:rsidRPr="003B2355">
              <w:rPr>
                <w:rFonts w:ascii="Arial" w:hAnsi="Arial" w:cs="Arial"/>
                <w:szCs w:val="20"/>
              </w:rPr>
              <w:t>Complies</w:t>
            </w:r>
          </w:p>
        </w:tc>
      </w:tr>
      <w:tr w:rsidR="003B2355" w:rsidRPr="008D18FB" w14:paraId="5E3550DE" w14:textId="77777777" w:rsidTr="5FFF72BB">
        <w:trPr>
          <w:cantSplit/>
        </w:trPr>
        <w:tc>
          <w:tcPr>
            <w:tcW w:w="1342" w:type="dxa"/>
            <w:vMerge/>
          </w:tcPr>
          <w:p w14:paraId="2BD25FB8" w14:textId="77777777" w:rsidR="003B2355" w:rsidRPr="008D18FB" w:rsidRDefault="003B2355" w:rsidP="003B2355">
            <w:pPr>
              <w:rPr>
                <w:rFonts w:ascii="Arial" w:hAnsi="Arial" w:cs="Arial"/>
                <w:b/>
                <w:bCs/>
              </w:rPr>
            </w:pPr>
          </w:p>
        </w:tc>
        <w:tc>
          <w:tcPr>
            <w:tcW w:w="1488" w:type="dxa"/>
            <w:vMerge/>
          </w:tcPr>
          <w:p w14:paraId="40AECD24" w14:textId="77777777" w:rsidR="003B2355" w:rsidRPr="008D18FB" w:rsidRDefault="003B2355" w:rsidP="003B2355">
            <w:pPr>
              <w:rPr>
                <w:rFonts w:ascii="Arial" w:hAnsi="Arial" w:cs="Arial"/>
                <w:b/>
                <w:bCs/>
              </w:rPr>
            </w:pPr>
          </w:p>
        </w:tc>
        <w:tc>
          <w:tcPr>
            <w:tcW w:w="993" w:type="dxa"/>
            <w:shd w:val="clear" w:color="auto" w:fill="auto"/>
          </w:tcPr>
          <w:p w14:paraId="0D00B9DE"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6FE740AE" w14:textId="77777777" w:rsidR="003B2355" w:rsidRPr="008D18FB" w:rsidRDefault="003B2355" w:rsidP="003B2355">
            <w:pPr>
              <w:rPr>
                <w:rFonts w:ascii="Arial" w:hAnsi="Arial" w:cs="Arial"/>
                <w:szCs w:val="20"/>
              </w:rPr>
            </w:pPr>
            <w:r w:rsidRPr="00642C18">
              <w:rPr>
                <w:rFonts w:ascii="Arial" w:hAnsi="Arial" w:cs="Arial"/>
                <w:szCs w:val="20"/>
              </w:rPr>
              <w:t>Infrastructure items included in the SOW model, SOW tables and the PFTI maps are consistent.</w:t>
            </w:r>
          </w:p>
        </w:tc>
        <w:tc>
          <w:tcPr>
            <w:tcW w:w="1418" w:type="dxa"/>
            <w:shd w:val="clear" w:color="auto" w:fill="F2F2F2" w:themeFill="background1" w:themeFillShade="F2"/>
          </w:tcPr>
          <w:p w14:paraId="15A9348C" w14:textId="55FE7799"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1751908A" w14:textId="1731C400" w:rsidR="003B2355" w:rsidRPr="008D18FB" w:rsidRDefault="003B2355" w:rsidP="003B2355">
            <w:pPr>
              <w:rPr>
                <w:rFonts w:ascii="Arial" w:hAnsi="Arial" w:cs="Arial"/>
              </w:rPr>
            </w:pPr>
            <w:r w:rsidRPr="00666665">
              <w:rPr>
                <w:rFonts w:ascii="Arial" w:hAnsi="Arial" w:cs="Arial"/>
                <w:szCs w:val="20"/>
              </w:rPr>
              <w:t>Infrastructure items included in the SOW model, SOW tables and the PFTI maps are consistent</w:t>
            </w:r>
            <w:r w:rsidRPr="00A757BA">
              <w:rPr>
                <w:rFonts w:ascii="Arial" w:hAnsi="Arial" w:cs="Arial"/>
                <w:szCs w:val="20"/>
              </w:rPr>
              <w:t>.</w:t>
            </w:r>
          </w:p>
        </w:tc>
        <w:tc>
          <w:tcPr>
            <w:tcW w:w="1243" w:type="dxa"/>
            <w:shd w:val="clear" w:color="auto" w:fill="D9D9D9" w:themeFill="background1" w:themeFillShade="D9"/>
          </w:tcPr>
          <w:p w14:paraId="2F22C205" w14:textId="51D45CF1" w:rsidR="003B2355" w:rsidRPr="003B2355" w:rsidRDefault="003B2355" w:rsidP="003B2355">
            <w:pPr>
              <w:rPr>
                <w:rFonts w:ascii="Arial" w:hAnsi="Arial" w:cs="Arial"/>
                <w:highlight w:val="yellow"/>
              </w:rPr>
            </w:pPr>
            <w:r w:rsidRPr="003B2355">
              <w:rPr>
                <w:rFonts w:ascii="Arial" w:hAnsi="Arial" w:cs="Arial"/>
                <w:szCs w:val="20"/>
              </w:rPr>
              <w:t>Yes</w:t>
            </w:r>
          </w:p>
        </w:tc>
        <w:tc>
          <w:tcPr>
            <w:tcW w:w="2693" w:type="dxa"/>
            <w:shd w:val="clear" w:color="auto" w:fill="D9D9D9" w:themeFill="background1" w:themeFillShade="D9"/>
          </w:tcPr>
          <w:p w14:paraId="637A0305" w14:textId="1FAE7AFE" w:rsidR="003B2355" w:rsidRPr="003B2355" w:rsidRDefault="003B2355" w:rsidP="003B2355">
            <w:pPr>
              <w:rPr>
                <w:rFonts w:ascii="Arial" w:hAnsi="Arial" w:cs="Arial"/>
                <w:highlight w:val="yellow"/>
              </w:rPr>
            </w:pPr>
            <w:r w:rsidRPr="00642C18">
              <w:rPr>
                <w:rFonts w:ascii="Arial" w:hAnsi="Arial" w:cs="Arial"/>
                <w:szCs w:val="20"/>
              </w:rPr>
              <w:t>Infrastructure items included in the SOW model, SOW tables and the PFTI maps are consistent.</w:t>
            </w:r>
          </w:p>
        </w:tc>
        <w:tc>
          <w:tcPr>
            <w:tcW w:w="2571" w:type="dxa"/>
            <w:shd w:val="clear" w:color="auto" w:fill="D9D9D9" w:themeFill="background1" w:themeFillShade="D9"/>
          </w:tcPr>
          <w:p w14:paraId="5AD2C26A" w14:textId="6DA4D493" w:rsidR="003B2355" w:rsidRPr="003B2355" w:rsidRDefault="003B2355" w:rsidP="003B2355">
            <w:pPr>
              <w:rPr>
                <w:rFonts w:ascii="Arial" w:hAnsi="Arial" w:cs="Arial"/>
                <w:highlight w:val="yellow"/>
              </w:rPr>
            </w:pPr>
            <w:r w:rsidRPr="003B2355">
              <w:rPr>
                <w:rFonts w:ascii="Arial" w:hAnsi="Arial" w:cs="Arial"/>
                <w:szCs w:val="20"/>
              </w:rPr>
              <w:t>No action required.</w:t>
            </w:r>
          </w:p>
        </w:tc>
        <w:tc>
          <w:tcPr>
            <w:tcW w:w="3355" w:type="dxa"/>
            <w:shd w:val="clear" w:color="auto" w:fill="D9D9D9" w:themeFill="background1" w:themeFillShade="D9"/>
          </w:tcPr>
          <w:p w14:paraId="6279300D" w14:textId="677BF280" w:rsidR="003B2355" w:rsidRPr="003B2355" w:rsidRDefault="003B2355" w:rsidP="003B2355">
            <w:pPr>
              <w:rPr>
                <w:rFonts w:ascii="Arial" w:hAnsi="Arial" w:cs="Arial"/>
                <w:highlight w:val="yellow"/>
              </w:rPr>
            </w:pPr>
            <w:r w:rsidRPr="003B2355">
              <w:rPr>
                <w:rFonts w:ascii="Arial" w:hAnsi="Arial" w:cs="Arial"/>
                <w:szCs w:val="20"/>
              </w:rPr>
              <w:t>Complies</w:t>
            </w:r>
          </w:p>
        </w:tc>
      </w:tr>
      <w:tr w:rsidR="003B2355" w:rsidRPr="008D18FB" w14:paraId="2DE3C43E" w14:textId="77777777" w:rsidTr="5FFF72BB">
        <w:trPr>
          <w:cantSplit/>
        </w:trPr>
        <w:tc>
          <w:tcPr>
            <w:tcW w:w="1342" w:type="dxa"/>
            <w:vMerge/>
          </w:tcPr>
          <w:p w14:paraId="3E6C2EF0" w14:textId="77777777" w:rsidR="003B2355" w:rsidRPr="008D18FB" w:rsidRDefault="003B2355" w:rsidP="003B2355">
            <w:pPr>
              <w:rPr>
                <w:rFonts w:ascii="Arial" w:hAnsi="Arial" w:cs="Arial"/>
                <w:b/>
                <w:bCs/>
              </w:rPr>
            </w:pPr>
          </w:p>
        </w:tc>
        <w:tc>
          <w:tcPr>
            <w:tcW w:w="1488" w:type="dxa"/>
            <w:vMerge w:val="restart"/>
            <w:shd w:val="clear" w:color="auto" w:fill="auto"/>
          </w:tcPr>
          <w:p w14:paraId="6D00D15C" w14:textId="10B8B9DF" w:rsidR="003B2355" w:rsidRPr="008D18FB" w:rsidRDefault="003B2355" w:rsidP="003B2355">
            <w:pPr>
              <w:rPr>
                <w:rFonts w:ascii="Arial" w:hAnsi="Arial" w:cs="Arial"/>
                <w:b/>
                <w:bCs/>
              </w:rPr>
            </w:pPr>
            <w:r w:rsidRPr="00642C18">
              <w:rPr>
                <w:rFonts w:ascii="Arial" w:hAnsi="Arial" w:cs="Arial"/>
                <w:b/>
                <w:bCs/>
              </w:rPr>
              <w:t>Extrinsic material</w:t>
            </w:r>
          </w:p>
        </w:tc>
        <w:tc>
          <w:tcPr>
            <w:tcW w:w="993" w:type="dxa"/>
            <w:shd w:val="clear" w:color="auto" w:fill="auto"/>
          </w:tcPr>
          <w:p w14:paraId="536CAD42"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B3F9A1E" w14:textId="77777777" w:rsidR="003B2355" w:rsidRPr="008D18FB" w:rsidRDefault="003B2355" w:rsidP="003B2355">
            <w:pPr>
              <w:rPr>
                <w:rFonts w:ascii="Arial" w:hAnsi="Arial" w:cs="Arial"/>
                <w:szCs w:val="20"/>
              </w:rPr>
            </w:pPr>
            <w:r w:rsidRPr="00642C18">
              <w:rPr>
                <w:rFonts w:ascii="Arial" w:hAnsi="Arial" w:cs="Arial"/>
                <w:szCs w:val="20"/>
              </w:rPr>
              <w:t>All relevant material including background studies, reports and supporting information that informed the preparation of the proposed LGIP is available and identified in the list of extrinsic material.</w:t>
            </w:r>
          </w:p>
        </w:tc>
        <w:tc>
          <w:tcPr>
            <w:tcW w:w="1418" w:type="dxa"/>
            <w:shd w:val="clear" w:color="auto" w:fill="F2F2F2" w:themeFill="background1" w:themeFillShade="F2"/>
          </w:tcPr>
          <w:p w14:paraId="22081BE9" w14:textId="769C893E" w:rsidR="003B2355" w:rsidRPr="008D18FB" w:rsidRDefault="003B2355" w:rsidP="003B2355">
            <w:pPr>
              <w:rPr>
                <w:rFonts w:ascii="Arial" w:hAnsi="Arial" w:cs="Arial"/>
              </w:rPr>
            </w:pPr>
            <w:r w:rsidRPr="00642C18">
              <w:rPr>
                <w:rFonts w:ascii="Arial" w:hAnsi="Arial" w:cs="Arial"/>
              </w:rPr>
              <w:t> </w:t>
            </w:r>
            <w:r>
              <w:rPr>
                <w:rFonts w:ascii="Arial" w:hAnsi="Arial" w:cs="Arial"/>
              </w:rPr>
              <w:t xml:space="preserve"> Yes</w:t>
            </w:r>
          </w:p>
        </w:tc>
        <w:tc>
          <w:tcPr>
            <w:tcW w:w="4852" w:type="dxa"/>
            <w:shd w:val="clear" w:color="auto" w:fill="F2F2F2" w:themeFill="background1" w:themeFillShade="F2"/>
          </w:tcPr>
          <w:p w14:paraId="2C23772A" w14:textId="4DD06203" w:rsidR="003B2355" w:rsidRPr="001F248B" w:rsidRDefault="003B2355" w:rsidP="003B2355">
            <w:pPr>
              <w:keepNext/>
              <w:keepLines/>
              <w:rPr>
                <w:rFonts w:ascii="Arial" w:hAnsi="Arial" w:cs="Arial"/>
                <w:szCs w:val="20"/>
              </w:rPr>
            </w:pPr>
            <w:r w:rsidRPr="00384FAA">
              <w:rPr>
                <w:rFonts w:ascii="Arial" w:hAnsi="Arial" w:cs="Arial"/>
                <w:szCs w:val="20"/>
              </w:rPr>
              <w:t xml:space="preserve">All </w:t>
            </w:r>
            <w:r>
              <w:rPr>
                <w:rFonts w:ascii="Arial" w:hAnsi="Arial" w:cs="Arial"/>
                <w:szCs w:val="20"/>
              </w:rPr>
              <w:t xml:space="preserve">material </w:t>
            </w:r>
            <w:r w:rsidRPr="00384FAA">
              <w:rPr>
                <w:rFonts w:ascii="Arial" w:hAnsi="Arial" w:cs="Arial"/>
                <w:szCs w:val="20"/>
              </w:rPr>
              <w:t xml:space="preserve">relevant </w:t>
            </w:r>
            <w:r>
              <w:rPr>
                <w:rFonts w:ascii="Arial" w:hAnsi="Arial" w:cs="Arial"/>
                <w:szCs w:val="20"/>
              </w:rPr>
              <w:t xml:space="preserve">to the </w:t>
            </w:r>
            <w:r w:rsidRPr="00384FAA">
              <w:rPr>
                <w:rFonts w:ascii="Arial" w:hAnsi="Arial" w:cs="Arial"/>
                <w:szCs w:val="20"/>
              </w:rPr>
              <w:t xml:space="preserve">preparation of the LGIP </w:t>
            </w:r>
            <w:r>
              <w:rPr>
                <w:rFonts w:ascii="Arial" w:hAnsi="Arial" w:cs="Arial"/>
                <w:szCs w:val="20"/>
              </w:rPr>
              <w:t xml:space="preserve">is contained within the </w:t>
            </w:r>
            <w:r w:rsidRPr="00384FAA">
              <w:rPr>
                <w:rFonts w:ascii="Arial" w:hAnsi="Arial" w:cs="Arial"/>
                <w:szCs w:val="20"/>
              </w:rPr>
              <w:t xml:space="preserve">extrinsic material </w:t>
            </w:r>
            <w:r>
              <w:rPr>
                <w:rFonts w:ascii="Arial" w:hAnsi="Arial" w:cs="Arial"/>
                <w:szCs w:val="20"/>
              </w:rPr>
              <w:t xml:space="preserve">under </w:t>
            </w:r>
            <w:r w:rsidRPr="00384FAA">
              <w:rPr>
                <w:rFonts w:ascii="Arial" w:hAnsi="Arial" w:cs="Arial"/>
                <w:szCs w:val="20"/>
              </w:rPr>
              <w:t>Section 4.5.3 of the LGIP.</w:t>
            </w:r>
          </w:p>
        </w:tc>
        <w:tc>
          <w:tcPr>
            <w:tcW w:w="1243" w:type="dxa"/>
            <w:shd w:val="clear" w:color="auto" w:fill="D9D9D9" w:themeFill="background1" w:themeFillShade="D9"/>
          </w:tcPr>
          <w:p w14:paraId="679F3E9A" w14:textId="08F611FF"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63318A90" w14:textId="6F96537D" w:rsidR="003B2355" w:rsidRPr="003B2355" w:rsidRDefault="003B2355" w:rsidP="003B2355">
            <w:pPr>
              <w:rPr>
                <w:rFonts w:ascii="Arial" w:hAnsi="Arial" w:cs="Arial"/>
              </w:rPr>
            </w:pPr>
            <w:r w:rsidRPr="003B2355">
              <w:rPr>
                <w:rFonts w:ascii="Arial" w:hAnsi="Arial" w:cs="Arial"/>
                <w:szCs w:val="20"/>
              </w:rPr>
              <w:t>The extrinsic material has been supplied.</w:t>
            </w:r>
          </w:p>
        </w:tc>
        <w:tc>
          <w:tcPr>
            <w:tcW w:w="2571" w:type="dxa"/>
            <w:shd w:val="clear" w:color="auto" w:fill="D9D9D9" w:themeFill="background1" w:themeFillShade="D9"/>
          </w:tcPr>
          <w:p w14:paraId="7E9D905F" w14:textId="2C8B4319"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7DB89973" w14:textId="2A4328B0" w:rsidR="003B2355" w:rsidRPr="003B2355" w:rsidRDefault="003B2355" w:rsidP="003B2355">
            <w:pPr>
              <w:rPr>
                <w:rFonts w:ascii="Arial" w:hAnsi="Arial" w:cs="Arial"/>
              </w:rPr>
            </w:pPr>
            <w:r w:rsidRPr="003B2355">
              <w:rPr>
                <w:rFonts w:ascii="Arial" w:hAnsi="Arial" w:cs="Arial"/>
                <w:szCs w:val="20"/>
              </w:rPr>
              <w:t>Complies</w:t>
            </w:r>
          </w:p>
        </w:tc>
      </w:tr>
      <w:tr w:rsidR="003B2355" w:rsidRPr="008D18FB" w14:paraId="027D984B" w14:textId="77777777" w:rsidTr="5FFF72BB">
        <w:trPr>
          <w:cantSplit/>
        </w:trPr>
        <w:tc>
          <w:tcPr>
            <w:tcW w:w="1342" w:type="dxa"/>
            <w:vMerge/>
          </w:tcPr>
          <w:p w14:paraId="15EC54EB" w14:textId="77777777" w:rsidR="003B2355" w:rsidRPr="008D18FB" w:rsidRDefault="003B2355" w:rsidP="003B2355">
            <w:pPr>
              <w:rPr>
                <w:rFonts w:ascii="Arial" w:hAnsi="Arial" w:cs="Arial"/>
                <w:b/>
                <w:bCs/>
              </w:rPr>
            </w:pPr>
          </w:p>
        </w:tc>
        <w:tc>
          <w:tcPr>
            <w:tcW w:w="1488" w:type="dxa"/>
            <w:vMerge/>
          </w:tcPr>
          <w:p w14:paraId="26827F68" w14:textId="77777777" w:rsidR="003B2355" w:rsidRPr="008D18FB" w:rsidRDefault="003B2355" w:rsidP="003B2355">
            <w:pPr>
              <w:rPr>
                <w:rFonts w:ascii="Arial" w:hAnsi="Arial" w:cs="Arial"/>
                <w:b/>
                <w:bCs/>
              </w:rPr>
            </w:pPr>
          </w:p>
        </w:tc>
        <w:tc>
          <w:tcPr>
            <w:tcW w:w="993" w:type="dxa"/>
            <w:shd w:val="clear" w:color="auto" w:fill="auto"/>
          </w:tcPr>
          <w:p w14:paraId="775E8FEB" w14:textId="77777777" w:rsidR="003B2355" w:rsidRPr="008D18FB" w:rsidRDefault="003B2355" w:rsidP="003B2355">
            <w:pPr>
              <w:pStyle w:val="ListParagraph"/>
              <w:numPr>
                <w:ilvl w:val="0"/>
                <w:numId w:val="1"/>
              </w:numPr>
              <w:contextualSpacing w:val="0"/>
              <w:rPr>
                <w:rFonts w:ascii="Arial" w:hAnsi="Arial" w:cs="Arial"/>
                <w:szCs w:val="20"/>
              </w:rPr>
            </w:pPr>
          </w:p>
        </w:tc>
        <w:tc>
          <w:tcPr>
            <w:tcW w:w="2409" w:type="dxa"/>
            <w:shd w:val="clear" w:color="auto" w:fill="auto"/>
          </w:tcPr>
          <w:p w14:paraId="01C43418" w14:textId="77777777" w:rsidR="003B2355" w:rsidRPr="008D18FB" w:rsidRDefault="003B2355" w:rsidP="003B2355">
            <w:pPr>
              <w:rPr>
                <w:rFonts w:ascii="Arial" w:hAnsi="Arial" w:cs="Arial"/>
                <w:szCs w:val="20"/>
              </w:rPr>
            </w:pPr>
            <w:r w:rsidRPr="00642C18">
              <w:rPr>
                <w:rFonts w:ascii="Arial" w:hAnsi="Arial" w:cs="Arial"/>
                <w:szCs w:val="20"/>
              </w:rPr>
              <w:t>The extrinsic material explains the methodology and inter-relationships between the components and assumptions of the LGIP.</w:t>
            </w:r>
          </w:p>
        </w:tc>
        <w:tc>
          <w:tcPr>
            <w:tcW w:w="1418" w:type="dxa"/>
            <w:shd w:val="clear" w:color="auto" w:fill="F2F2F2" w:themeFill="background1" w:themeFillShade="F2"/>
          </w:tcPr>
          <w:p w14:paraId="5F0F2ACC" w14:textId="6E4A05AF" w:rsidR="003B2355" w:rsidRPr="008D18FB" w:rsidRDefault="003B2355" w:rsidP="003B2355">
            <w:pPr>
              <w:rPr>
                <w:rFonts w:ascii="Arial" w:hAnsi="Arial" w:cs="Arial"/>
              </w:rPr>
            </w:pPr>
            <w:r>
              <w:rPr>
                <w:rFonts w:ascii="Arial" w:hAnsi="Arial" w:cs="Arial"/>
              </w:rPr>
              <w:t>Yes</w:t>
            </w:r>
          </w:p>
        </w:tc>
        <w:tc>
          <w:tcPr>
            <w:tcW w:w="4852" w:type="dxa"/>
            <w:shd w:val="clear" w:color="auto" w:fill="F2F2F2" w:themeFill="background1" w:themeFillShade="F2"/>
          </w:tcPr>
          <w:p w14:paraId="63E9C926" w14:textId="633BE85D" w:rsidR="003B2355" w:rsidRPr="008D18FB" w:rsidRDefault="003B2355" w:rsidP="003B2355">
            <w:pPr>
              <w:rPr>
                <w:rFonts w:ascii="Arial" w:hAnsi="Arial" w:cs="Arial"/>
              </w:rPr>
            </w:pPr>
            <w:r>
              <w:rPr>
                <w:rFonts w:ascii="Arial" w:hAnsi="Arial" w:cs="Arial"/>
                <w:szCs w:val="20"/>
              </w:rPr>
              <w:t xml:space="preserve">The extrinsic material reports, will be available on Council’s website, detail the </w:t>
            </w:r>
            <w:r w:rsidRPr="00A757BA">
              <w:rPr>
                <w:rFonts w:ascii="Arial" w:hAnsi="Arial" w:cs="Arial"/>
                <w:szCs w:val="20"/>
              </w:rPr>
              <w:t>methodology and inter-relationships between the components and assumptions of the LGIP</w:t>
            </w:r>
            <w:r>
              <w:rPr>
                <w:rFonts w:ascii="Arial" w:hAnsi="Arial" w:cs="Arial"/>
                <w:szCs w:val="20"/>
              </w:rPr>
              <w:t>.</w:t>
            </w:r>
          </w:p>
        </w:tc>
        <w:tc>
          <w:tcPr>
            <w:tcW w:w="1243" w:type="dxa"/>
            <w:shd w:val="clear" w:color="auto" w:fill="D9D9D9" w:themeFill="background1" w:themeFillShade="D9"/>
          </w:tcPr>
          <w:p w14:paraId="1AD69D02" w14:textId="168C4ECA" w:rsidR="003B2355" w:rsidRPr="003B2355" w:rsidRDefault="003B2355" w:rsidP="003B2355">
            <w:pPr>
              <w:rPr>
                <w:rFonts w:ascii="Arial" w:hAnsi="Arial" w:cs="Arial"/>
              </w:rPr>
            </w:pPr>
            <w:r w:rsidRPr="003B2355">
              <w:rPr>
                <w:rFonts w:ascii="Arial" w:hAnsi="Arial" w:cs="Arial"/>
                <w:szCs w:val="20"/>
              </w:rPr>
              <w:t>Yes</w:t>
            </w:r>
          </w:p>
        </w:tc>
        <w:tc>
          <w:tcPr>
            <w:tcW w:w="2693" w:type="dxa"/>
            <w:shd w:val="clear" w:color="auto" w:fill="D9D9D9" w:themeFill="background1" w:themeFillShade="D9"/>
          </w:tcPr>
          <w:p w14:paraId="36522647" w14:textId="1FB75827" w:rsidR="003B2355" w:rsidRPr="003B2355" w:rsidRDefault="003B2355" w:rsidP="003B2355">
            <w:pPr>
              <w:rPr>
                <w:rFonts w:ascii="Arial" w:hAnsi="Arial" w:cs="Arial"/>
              </w:rPr>
            </w:pPr>
            <w:r w:rsidRPr="003B2355">
              <w:rPr>
                <w:rFonts w:ascii="Arial" w:hAnsi="Arial" w:cs="Arial"/>
                <w:szCs w:val="20"/>
              </w:rPr>
              <w:t>The extrinsic material has been supplied.</w:t>
            </w:r>
          </w:p>
        </w:tc>
        <w:tc>
          <w:tcPr>
            <w:tcW w:w="2571" w:type="dxa"/>
            <w:shd w:val="clear" w:color="auto" w:fill="D9D9D9" w:themeFill="background1" w:themeFillShade="D9"/>
          </w:tcPr>
          <w:p w14:paraId="08932F63" w14:textId="57BD8F8E" w:rsidR="003B2355" w:rsidRPr="003B2355" w:rsidRDefault="003B2355" w:rsidP="003B2355">
            <w:pPr>
              <w:rPr>
                <w:rFonts w:ascii="Arial" w:hAnsi="Arial" w:cs="Arial"/>
              </w:rPr>
            </w:pPr>
            <w:r w:rsidRPr="003B2355">
              <w:rPr>
                <w:rFonts w:ascii="Arial" w:hAnsi="Arial" w:cs="Arial"/>
                <w:szCs w:val="20"/>
              </w:rPr>
              <w:t>No action required.</w:t>
            </w:r>
          </w:p>
        </w:tc>
        <w:tc>
          <w:tcPr>
            <w:tcW w:w="3355" w:type="dxa"/>
            <w:shd w:val="clear" w:color="auto" w:fill="D9D9D9" w:themeFill="background1" w:themeFillShade="D9"/>
          </w:tcPr>
          <w:p w14:paraId="118DA848" w14:textId="1E392E0E" w:rsidR="003B2355" w:rsidRPr="003B2355" w:rsidRDefault="003B2355" w:rsidP="003B2355">
            <w:pPr>
              <w:rPr>
                <w:rFonts w:ascii="Arial" w:hAnsi="Arial" w:cs="Arial"/>
              </w:rPr>
            </w:pPr>
            <w:r w:rsidRPr="003B2355">
              <w:rPr>
                <w:rFonts w:ascii="Arial" w:hAnsi="Arial" w:cs="Arial"/>
                <w:szCs w:val="20"/>
              </w:rPr>
              <w:t>Complies</w:t>
            </w:r>
          </w:p>
        </w:tc>
      </w:tr>
    </w:tbl>
    <w:p w14:paraId="54B68922" w14:textId="77777777" w:rsidR="005263AC" w:rsidRDefault="005263AC" w:rsidP="00EF6919"/>
    <w:sectPr w:rsidR="005263AC" w:rsidSect="007E3600">
      <w:footerReference w:type="even" r:id="rId17"/>
      <w:footerReference w:type="default" r:id="rId18"/>
      <w:footerReference w:type="first" r:id="rId19"/>
      <w:pgSz w:w="23811" w:h="16838" w:orient="landscape" w:code="8"/>
      <w:pgMar w:top="709" w:right="709" w:bottom="1134"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3333" w14:textId="77777777" w:rsidR="007B5374" w:rsidRDefault="007B5374" w:rsidP="008D18FB">
      <w:r>
        <w:separator/>
      </w:r>
    </w:p>
  </w:endnote>
  <w:endnote w:type="continuationSeparator" w:id="0">
    <w:p w14:paraId="1AE146AD" w14:textId="77777777" w:rsidR="007B5374" w:rsidRDefault="007B5374" w:rsidP="008D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421B" w14:textId="39CD736A" w:rsidR="00512107" w:rsidRDefault="00512107">
    <w:pPr>
      <w:pStyle w:val="Footer"/>
    </w:pPr>
    <w:r>
      <w:rPr>
        <w:noProof/>
      </w:rPr>
      <mc:AlternateContent>
        <mc:Choice Requires="wps">
          <w:drawing>
            <wp:anchor distT="0" distB="0" distL="0" distR="0" simplePos="0" relativeHeight="251659264" behindDoc="0" locked="0" layoutInCell="1" allowOverlap="1" wp14:anchorId="19D18DEA" wp14:editId="6098C435">
              <wp:simplePos x="635" y="635"/>
              <wp:positionH relativeFrom="column">
                <wp:align>center</wp:align>
              </wp:positionH>
              <wp:positionV relativeFrom="paragraph">
                <wp:posOffset>635</wp:posOffset>
              </wp:positionV>
              <wp:extent cx="443865" cy="443865"/>
              <wp:effectExtent l="0" t="0" r="0" b="9525"/>
              <wp:wrapSquare wrapText="bothSides"/>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580EE" w14:textId="166FF864" w:rsidR="00512107" w:rsidRPr="00512107" w:rsidRDefault="00512107">
                          <w:pPr>
                            <w:rPr>
                              <w:rFonts w:ascii="Calibri" w:hAnsi="Calibri" w:cs="Calibri"/>
                              <w:noProof/>
                              <w:color w:val="FF0000"/>
                              <w:szCs w:val="20"/>
                            </w:rPr>
                          </w:pPr>
                          <w:r w:rsidRPr="00512107">
                            <w:rPr>
                              <w:rFonts w:ascii="Calibri" w:hAnsi="Calibri" w:cs="Calibri"/>
                              <w:noProof/>
                              <w:color w:val="FF000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D18DEA" id="_x0000_t202" coordsize="21600,21600" o:spt="202" path="m,l,21600r21600,l21600,xe">
              <v:stroke joinstyle="miter"/>
              <v:path gradientshapeok="t" o:connecttype="rect"/>
            </v:shapetype>
            <v:shape id="Text Box 2" o:spid="_x0000_s1026" type="#_x0000_t202" alt="SECURITY LABEL: 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54580EE" w14:textId="166FF864" w:rsidR="00512107" w:rsidRPr="00512107" w:rsidRDefault="00512107">
                    <w:pPr>
                      <w:rPr>
                        <w:rFonts w:ascii="Calibri" w:hAnsi="Calibri" w:cs="Calibri"/>
                        <w:noProof/>
                        <w:color w:val="FF0000"/>
                        <w:szCs w:val="20"/>
                      </w:rPr>
                    </w:pPr>
                    <w:r w:rsidRPr="00512107">
                      <w:rPr>
                        <w:rFonts w:ascii="Calibri" w:hAnsi="Calibri" w:cs="Calibri"/>
                        <w:noProof/>
                        <w:color w:val="FF0000"/>
                        <w:szCs w:val="20"/>
                      </w:rPr>
                      <w:t>SECURITY LABEL: 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2FA0" w14:textId="538B14BC" w:rsidR="008D18FB" w:rsidRPr="006B7887" w:rsidRDefault="004A7632" w:rsidP="004A7632">
    <w:pPr>
      <w:pStyle w:val="Footer"/>
      <w:tabs>
        <w:tab w:val="clear" w:pos="4513"/>
        <w:tab w:val="clear" w:pos="9026"/>
        <w:tab w:val="right" w:pos="22255"/>
      </w:tabs>
      <w:ind w:right="-23"/>
      <w:rPr>
        <w:rFonts w:ascii="Arial" w:hAnsi="Arial" w:cs="Arial"/>
        <w:sz w:val="16"/>
      </w:rPr>
    </w:pPr>
    <w:r>
      <w:rPr>
        <w:rFonts w:ascii="Arial" w:hAnsi="Arial" w:cs="Arial"/>
        <w:sz w:val="16"/>
      </w:rPr>
      <w:tab/>
    </w:r>
    <w:r w:rsidR="008D18FB" w:rsidRPr="006B7887">
      <w:rPr>
        <w:rFonts w:ascii="Arial" w:hAnsi="Arial" w:cs="Arial"/>
        <w:sz w:val="16"/>
      </w:rPr>
      <w:t xml:space="preserve">Page </w:t>
    </w:r>
    <w:r w:rsidR="008D18FB" w:rsidRPr="006B7887">
      <w:rPr>
        <w:rFonts w:ascii="Arial" w:hAnsi="Arial" w:cs="Arial"/>
        <w:sz w:val="16"/>
      </w:rPr>
      <w:fldChar w:fldCharType="begin"/>
    </w:r>
    <w:r w:rsidR="008D18FB" w:rsidRPr="006B7887">
      <w:rPr>
        <w:rFonts w:ascii="Arial" w:hAnsi="Arial" w:cs="Arial"/>
        <w:sz w:val="16"/>
      </w:rPr>
      <w:instrText xml:space="preserve"> PAGE   \* MERGEFORMAT </w:instrText>
    </w:r>
    <w:r w:rsidR="008D18FB" w:rsidRPr="006B7887">
      <w:rPr>
        <w:rFonts w:ascii="Arial" w:hAnsi="Arial" w:cs="Arial"/>
        <w:sz w:val="16"/>
      </w:rPr>
      <w:fldChar w:fldCharType="separate"/>
    </w:r>
    <w:r w:rsidR="007B1DFE">
      <w:rPr>
        <w:rFonts w:ascii="Arial" w:hAnsi="Arial" w:cs="Arial"/>
        <w:noProof/>
        <w:sz w:val="16"/>
      </w:rPr>
      <w:t>1</w:t>
    </w:r>
    <w:r w:rsidR="008D18FB" w:rsidRPr="006B7887">
      <w:rPr>
        <w:rFonts w:ascii="Arial" w:hAnsi="Arial" w:cs="Arial"/>
        <w:sz w:val="16"/>
      </w:rPr>
      <w:fldChar w:fldCharType="end"/>
    </w:r>
  </w:p>
  <w:p w14:paraId="5C31DDAC" w14:textId="0A855916" w:rsidR="008D18FB" w:rsidRPr="006B7887" w:rsidRDefault="004A7632" w:rsidP="004A7632">
    <w:pPr>
      <w:pStyle w:val="Footer"/>
      <w:tabs>
        <w:tab w:val="clear" w:pos="4513"/>
        <w:tab w:val="clear" w:pos="9026"/>
        <w:tab w:val="right" w:pos="22255"/>
      </w:tabs>
      <w:ind w:right="-23"/>
      <w:rPr>
        <w:rFonts w:ascii="Arial" w:hAnsi="Arial" w:cs="Arial"/>
        <w:sz w:val="16"/>
      </w:rPr>
    </w:pPr>
    <w:r w:rsidRPr="004A7632">
      <w:rPr>
        <w:rFonts w:ascii="Arial" w:hAnsi="Arial" w:cs="Arial"/>
        <w:b/>
        <w:bCs/>
        <w:sz w:val="16"/>
      </w:rPr>
      <w:t xml:space="preserve">Brisbane City Council – LGIP </w:t>
    </w:r>
    <w:r w:rsidR="00972421">
      <w:rPr>
        <w:rFonts w:ascii="Arial" w:hAnsi="Arial" w:cs="Arial"/>
        <w:b/>
        <w:bCs/>
        <w:sz w:val="16"/>
      </w:rPr>
      <w:t>a</w:t>
    </w:r>
    <w:r w:rsidRPr="004A7632">
      <w:rPr>
        <w:rFonts w:ascii="Arial" w:hAnsi="Arial" w:cs="Arial"/>
        <w:b/>
        <w:bCs/>
        <w:sz w:val="16"/>
      </w:rPr>
      <w:t>mendment 1</w:t>
    </w:r>
    <w:r w:rsidR="00E16756">
      <w:rPr>
        <w:rFonts w:ascii="Arial" w:hAnsi="Arial" w:cs="Arial"/>
        <w:b/>
        <w:bCs/>
        <w:sz w:val="16"/>
      </w:rPr>
      <w:t>B</w:t>
    </w:r>
    <w:r>
      <w:rPr>
        <w:rFonts w:ascii="Arial" w:hAnsi="Arial" w:cs="Arial"/>
        <w:sz w:val="16"/>
      </w:rPr>
      <w:tab/>
    </w:r>
    <w:r w:rsidR="008D18FB" w:rsidRPr="006B7887">
      <w:rPr>
        <w:rFonts w:ascii="Arial" w:hAnsi="Arial" w:cs="Arial"/>
        <w:sz w:val="16"/>
      </w:rPr>
      <w:t xml:space="preserve">Planning Act Form </w:t>
    </w:r>
    <w:r w:rsidR="008D18FB">
      <w:rPr>
        <w:rFonts w:ascii="Arial" w:hAnsi="Arial" w:cs="Arial"/>
        <w:sz w:val="16"/>
      </w:rPr>
      <w:t xml:space="preserve">MGR5.1 </w:t>
    </w:r>
    <w:r w:rsidR="008D18FB" w:rsidRPr="006B7887">
      <w:rPr>
        <w:rFonts w:ascii="Arial" w:hAnsi="Arial" w:cs="Arial"/>
        <w:sz w:val="16"/>
      </w:rPr>
      <w:t>–</w:t>
    </w:r>
    <w:r w:rsidR="008D18FB">
      <w:rPr>
        <w:rFonts w:ascii="Arial" w:hAnsi="Arial" w:cs="Arial"/>
        <w:sz w:val="16"/>
      </w:rPr>
      <w:t xml:space="preserve"> LGIP review checklist</w:t>
    </w:r>
  </w:p>
  <w:p w14:paraId="4BB4F55D" w14:textId="6AE7C322" w:rsidR="008D18FB" w:rsidRPr="004A7632" w:rsidRDefault="00972421" w:rsidP="004A7632">
    <w:pPr>
      <w:pStyle w:val="Footer"/>
      <w:tabs>
        <w:tab w:val="clear" w:pos="4513"/>
        <w:tab w:val="clear" w:pos="9026"/>
        <w:tab w:val="right" w:pos="22255"/>
      </w:tabs>
      <w:ind w:right="-23"/>
      <w:rPr>
        <w:rFonts w:ascii="Arial" w:hAnsi="Arial" w:cs="Arial"/>
        <w:sz w:val="16"/>
      </w:rPr>
    </w:pPr>
    <w:r>
      <w:rPr>
        <w:rFonts w:ascii="Arial" w:hAnsi="Arial" w:cs="Arial"/>
        <w:b/>
        <w:bCs/>
        <w:sz w:val="16"/>
      </w:rPr>
      <w:t>Effective 27th June 2025</w:t>
    </w:r>
    <w:r w:rsidR="008D18FB" w:rsidRPr="006B7887">
      <w:rPr>
        <w:rFonts w:ascii="Arial" w:hAnsi="Arial" w:cs="Arial"/>
        <w:sz w:val="16"/>
      </w:rPr>
      <w:tab/>
      <w:t>Version 1.0—</w:t>
    </w:r>
    <w:r w:rsidR="008D18FB">
      <w:rPr>
        <w:rFonts w:ascii="Arial" w:hAnsi="Arial" w:cs="Arial"/>
        <w:sz w:val="16"/>
      </w:rPr>
      <w:t>3 July 2</w:t>
    </w:r>
    <w:r w:rsidR="008D18FB" w:rsidRPr="006B7887">
      <w:rPr>
        <w:rFonts w:ascii="Arial" w:hAnsi="Arial" w:cs="Arial"/>
        <w:sz w:val="16"/>
      </w:rPr>
      <w:t>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A257" w14:textId="7BE10A5F" w:rsidR="00512107" w:rsidRDefault="00512107">
    <w:pPr>
      <w:pStyle w:val="Footer"/>
    </w:pPr>
    <w:r>
      <w:rPr>
        <w:noProof/>
      </w:rPr>
      <mc:AlternateContent>
        <mc:Choice Requires="wps">
          <w:drawing>
            <wp:anchor distT="0" distB="0" distL="0" distR="0" simplePos="0" relativeHeight="251658240" behindDoc="0" locked="0" layoutInCell="1" allowOverlap="1" wp14:anchorId="0357D7E6" wp14:editId="184BBFF0">
              <wp:simplePos x="635" y="635"/>
              <wp:positionH relativeFrom="column">
                <wp:align>center</wp:align>
              </wp:positionH>
              <wp:positionV relativeFrom="paragraph">
                <wp:posOffset>635</wp:posOffset>
              </wp:positionV>
              <wp:extent cx="443865" cy="443865"/>
              <wp:effectExtent l="0" t="0" r="0" b="9525"/>
              <wp:wrapSquare wrapText="bothSides"/>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80ABA" w14:textId="34E03486" w:rsidR="00512107" w:rsidRPr="00512107" w:rsidRDefault="00512107">
                          <w:pPr>
                            <w:rPr>
                              <w:rFonts w:ascii="Calibri" w:hAnsi="Calibri" w:cs="Calibri"/>
                              <w:noProof/>
                              <w:color w:val="FF0000"/>
                              <w:szCs w:val="20"/>
                            </w:rPr>
                          </w:pPr>
                          <w:r w:rsidRPr="00512107">
                            <w:rPr>
                              <w:rFonts w:ascii="Calibri" w:hAnsi="Calibri" w:cs="Calibri"/>
                              <w:noProof/>
                              <w:color w:val="FF000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57D7E6" id="_x0000_t202" coordsize="21600,21600" o:spt="202" path="m,l,21600r21600,l21600,xe">
              <v:stroke joinstyle="miter"/>
              <v:path gradientshapeok="t" o:connecttype="rect"/>
            </v:shapetype>
            <v:shape id="Text Box 1" o:spid="_x0000_s1027" type="#_x0000_t202" alt="SECURITY LABEL: 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5980ABA" w14:textId="34E03486" w:rsidR="00512107" w:rsidRPr="00512107" w:rsidRDefault="00512107">
                    <w:pPr>
                      <w:rPr>
                        <w:rFonts w:ascii="Calibri" w:hAnsi="Calibri" w:cs="Calibri"/>
                        <w:noProof/>
                        <w:color w:val="FF0000"/>
                        <w:szCs w:val="20"/>
                      </w:rPr>
                    </w:pPr>
                    <w:r w:rsidRPr="00512107">
                      <w:rPr>
                        <w:rFonts w:ascii="Calibri" w:hAnsi="Calibri" w:cs="Calibri"/>
                        <w:noProof/>
                        <w:color w:val="FF0000"/>
                        <w:szCs w:val="20"/>
                      </w:rPr>
                      <w:t>SECURITY LABEL: 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8BB0" w14:textId="77777777" w:rsidR="007B5374" w:rsidRDefault="007B5374" w:rsidP="008D18FB">
      <w:r>
        <w:separator/>
      </w:r>
    </w:p>
  </w:footnote>
  <w:footnote w:type="continuationSeparator" w:id="0">
    <w:p w14:paraId="02817AFE" w14:textId="77777777" w:rsidR="007B5374" w:rsidRDefault="007B5374" w:rsidP="008D1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C67"/>
    <w:multiLevelType w:val="hybridMultilevel"/>
    <w:tmpl w:val="FFFFFFFF"/>
    <w:lvl w:ilvl="0" w:tplc="0C090011">
      <w:start w:val="1"/>
      <w:numFmt w:val="decimal"/>
      <w:lvlText w:val="%1)"/>
      <w:lvlJc w:val="left"/>
      <w:pPr>
        <w:ind w:left="36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 w15:restartNumberingAfterBreak="0">
    <w:nsid w:val="03BD0BEE"/>
    <w:multiLevelType w:val="hybridMultilevel"/>
    <w:tmpl w:val="FFFFFFFF"/>
    <w:lvl w:ilvl="0" w:tplc="0C090011">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5387388"/>
    <w:multiLevelType w:val="hybridMultilevel"/>
    <w:tmpl w:val="3DCC14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BD491F"/>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233B68"/>
    <w:multiLevelType w:val="multilevel"/>
    <w:tmpl w:val="3208D262"/>
    <w:lvl w:ilvl="0">
      <w:start w:val="1"/>
      <w:numFmt w:val="none"/>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5" w15:restartNumberingAfterBreak="0">
    <w:nsid w:val="0E5740DC"/>
    <w:multiLevelType w:val="hybridMultilevel"/>
    <w:tmpl w:val="8744D052"/>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8B2AF0"/>
    <w:multiLevelType w:val="hybridMultilevel"/>
    <w:tmpl w:val="EBF6C0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D58E4"/>
    <w:multiLevelType w:val="hybridMultilevel"/>
    <w:tmpl w:val="D71C06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033D57"/>
    <w:multiLevelType w:val="hybridMultilevel"/>
    <w:tmpl w:val="FFFFFFFF"/>
    <w:lvl w:ilvl="0" w:tplc="0C090011">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 w15:restartNumberingAfterBreak="0">
    <w:nsid w:val="2A64021A"/>
    <w:multiLevelType w:val="hybridMultilevel"/>
    <w:tmpl w:val="63E01646"/>
    <w:lvl w:ilvl="0" w:tplc="06B47768">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A8213D"/>
    <w:multiLevelType w:val="hybridMultilevel"/>
    <w:tmpl w:val="8CB209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C77F6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363D1F"/>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787105"/>
    <w:multiLevelType w:val="multilevel"/>
    <w:tmpl w:val="8B34DB2A"/>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rPr>
    </w:lvl>
    <w:lvl w:ilvl="2">
      <w:start w:val="1"/>
      <w:numFmt w:val="lowerRoman"/>
      <w:lvlText w:val="%3."/>
      <w:lvlJc w:val="right"/>
      <w:pPr>
        <w:ind w:left="1491" w:hanging="357"/>
      </w:pPr>
      <w:rPr>
        <w:rFonts w:hint="default"/>
      </w:rPr>
    </w:lvl>
    <w:lvl w:ilvl="3">
      <w:start w:val="1"/>
      <w:numFmt w:val="decimal"/>
      <w:lvlText w:val="%4."/>
      <w:lvlJc w:val="left"/>
      <w:pPr>
        <w:ind w:left="2058" w:hanging="35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6893682"/>
    <w:multiLevelType w:val="hybridMultilevel"/>
    <w:tmpl w:val="6D12C65A"/>
    <w:lvl w:ilvl="0" w:tplc="0C09000F">
      <w:start w:val="1"/>
      <w:numFmt w:val="decimal"/>
      <w:lvlText w:val="%1."/>
      <w:lvlJc w:val="left"/>
      <w:pPr>
        <w:ind w:left="360" w:hanging="360"/>
      </w:p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5" w15:restartNumberingAfterBreak="0">
    <w:nsid w:val="4CE357FB"/>
    <w:multiLevelType w:val="hybridMultilevel"/>
    <w:tmpl w:val="F75E8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6153377"/>
    <w:multiLevelType w:val="hybridMultilevel"/>
    <w:tmpl w:val="43C8E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72157FD"/>
    <w:multiLevelType w:val="hybridMultilevel"/>
    <w:tmpl w:val="B07AC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717BC5"/>
    <w:multiLevelType w:val="hybridMultilevel"/>
    <w:tmpl w:val="2A3C9B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0A3854"/>
    <w:multiLevelType w:val="multilevel"/>
    <w:tmpl w:val="EFF8BA16"/>
    <w:lvl w:ilvl="0">
      <w:start w:val="1"/>
      <w:numFmt w:val="decimal"/>
      <w:lvlText w:val="%1."/>
      <w:lvlJc w:val="left"/>
      <w:pPr>
        <w:ind w:left="360" w:hanging="360"/>
      </w:pPr>
      <w:rPr>
        <w:rFonts w:hint="default"/>
      </w:rPr>
    </w:lvl>
    <w:lvl w:ilvl="1">
      <w:start w:val="1"/>
      <w:numFmt w:val="lowerLetter"/>
      <w:lvlText w:val="%2."/>
      <w:lvlJc w:val="left"/>
      <w:pPr>
        <w:ind w:left="924" w:hanging="357"/>
      </w:pPr>
      <w:rPr>
        <w:rFonts w:hint="default"/>
      </w:rPr>
    </w:lvl>
    <w:lvl w:ilvl="2">
      <w:start w:val="1"/>
      <w:numFmt w:val="lowerRoman"/>
      <w:lvlText w:val="%3."/>
      <w:lvlJc w:val="right"/>
      <w:pPr>
        <w:ind w:left="1491" w:hanging="357"/>
      </w:pPr>
      <w:rPr>
        <w:rFonts w:hint="default"/>
      </w:rPr>
    </w:lvl>
    <w:lvl w:ilvl="3">
      <w:start w:val="1"/>
      <w:numFmt w:val="decimal"/>
      <w:lvlText w:val="%4."/>
      <w:lvlJc w:val="left"/>
      <w:pPr>
        <w:ind w:left="2058" w:hanging="35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CF567A8"/>
    <w:multiLevelType w:val="multilevel"/>
    <w:tmpl w:val="EFF8BA16"/>
    <w:lvl w:ilvl="0">
      <w:start w:val="1"/>
      <w:numFmt w:val="decimal"/>
      <w:lvlText w:val="%1."/>
      <w:lvlJc w:val="left"/>
      <w:pPr>
        <w:ind w:left="360" w:hanging="360"/>
      </w:pPr>
      <w:rPr>
        <w:rFonts w:hint="default"/>
      </w:rPr>
    </w:lvl>
    <w:lvl w:ilvl="1">
      <w:start w:val="1"/>
      <w:numFmt w:val="lowerLetter"/>
      <w:lvlText w:val="%2."/>
      <w:lvlJc w:val="left"/>
      <w:pPr>
        <w:ind w:left="924" w:hanging="357"/>
      </w:pPr>
      <w:rPr>
        <w:rFonts w:hint="default"/>
      </w:rPr>
    </w:lvl>
    <w:lvl w:ilvl="2">
      <w:start w:val="1"/>
      <w:numFmt w:val="lowerRoman"/>
      <w:lvlText w:val="%3."/>
      <w:lvlJc w:val="right"/>
      <w:pPr>
        <w:ind w:left="1491" w:hanging="357"/>
      </w:pPr>
      <w:rPr>
        <w:rFonts w:hint="default"/>
      </w:rPr>
    </w:lvl>
    <w:lvl w:ilvl="3">
      <w:start w:val="1"/>
      <w:numFmt w:val="decimal"/>
      <w:lvlText w:val="%4."/>
      <w:lvlJc w:val="left"/>
      <w:pPr>
        <w:ind w:left="2058" w:hanging="35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194176"/>
    <w:multiLevelType w:val="hybridMultilevel"/>
    <w:tmpl w:val="D5803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FC70FC"/>
    <w:multiLevelType w:val="hybridMultilevel"/>
    <w:tmpl w:val="6576EE4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B4D29F7"/>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3702A2"/>
    <w:multiLevelType w:val="hybridMultilevel"/>
    <w:tmpl w:val="8E0E3E68"/>
    <w:lvl w:ilvl="0" w:tplc="0C09000F">
      <w:start w:val="1"/>
      <w:numFmt w:val="decimal"/>
      <w:lvlText w:val="%1."/>
      <w:lvlJc w:val="left"/>
      <w:pPr>
        <w:ind w:left="360" w:hanging="360"/>
      </w:p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num w:numId="1" w16cid:durableId="1395816318">
    <w:abstractNumId w:val="6"/>
  </w:num>
  <w:num w:numId="2" w16cid:durableId="1249316536">
    <w:abstractNumId w:val="18"/>
  </w:num>
  <w:num w:numId="3" w16cid:durableId="1776095808">
    <w:abstractNumId w:val="4"/>
  </w:num>
  <w:num w:numId="4" w16cid:durableId="417674662">
    <w:abstractNumId w:val="3"/>
  </w:num>
  <w:num w:numId="5" w16cid:durableId="497228342">
    <w:abstractNumId w:val="16"/>
  </w:num>
  <w:num w:numId="6" w16cid:durableId="1762332974">
    <w:abstractNumId w:val="21"/>
  </w:num>
  <w:num w:numId="7" w16cid:durableId="1864434950">
    <w:abstractNumId w:val="12"/>
    <w:lvlOverride w:ilvl="0">
      <w:startOverride w:val="1"/>
    </w:lvlOverride>
  </w:num>
  <w:num w:numId="8" w16cid:durableId="1278368855">
    <w:abstractNumId w:val="23"/>
  </w:num>
  <w:num w:numId="9" w16cid:durableId="1441876684">
    <w:abstractNumId w:val="7"/>
  </w:num>
  <w:num w:numId="10" w16cid:durableId="2064980134">
    <w:abstractNumId w:val="2"/>
  </w:num>
  <w:num w:numId="11" w16cid:durableId="656691135">
    <w:abstractNumId w:val="11"/>
  </w:num>
  <w:num w:numId="12" w16cid:durableId="1424260302">
    <w:abstractNumId w:val="22"/>
  </w:num>
  <w:num w:numId="13" w16cid:durableId="386539111">
    <w:abstractNumId w:val="15"/>
  </w:num>
  <w:num w:numId="14" w16cid:durableId="1887639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3704569">
    <w:abstractNumId w:val="8"/>
  </w:num>
  <w:num w:numId="16" w16cid:durableId="1290814886">
    <w:abstractNumId w:val="14"/>
  </w:num>
  <w:num w:numId="17" w16cid:durableId="1095594962">
    <w:abstractNumId w:val="24"/>
  </w:num>
  <w:num w:numId="18" w16cid:durableId="1098873177">
    <w:abstractNumId w:val="17"/>
  </w:num>
  <w:num w:numId="19" w16cid:durableId="421881775">
    <w:abstractNumId w:val="9"/>
  </w:num>
  <w:num w:numId="20" w16cid:durableId="1884244659">
    <w:abstractNumId w:val="1"/>
  </w:num>
  <w:num w:numId="21" w16cid:durableId="982927728">
    <w:abstractNumId w:val="10"/>
  </w:num>
  <w:num w:numId="22" w16cid:durableId="833028319">
    <w:abstractNumId w:val="20"/>
  </w:num>
  <w:num w:numId="23" w16cid:durableId="569727572">
    <w:abstractNumId w:val="19"/>
  </w:num>
  <w:num w:numId="24" w16cid:durableId="1861241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4048845">
    <w:abstractNumId w:val="0"/>
  </w:num>
  <w:num w:numId="26" w16cid:durableId="880442426">
    <w:abstractNumId w:val="5"/>
  </w:num>
  <w:num w:numId="27" w16cid:durableId="314840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AC"/>
    <w:rsid w:val="00011C88"/>
    <w:rsid w:val="00012A16"/>
    <w:rsid w:val="00015DD5"/>
    <w:rsid w:val="00020874"/>
    <w:rsid w:val="00022889"/>
    <w:rsid w:val="000408C0"/>
    <w:rsid w:val="00051061"/>
    <w:rsid w:val="00075267"/>
    <w:rsid w:val="000774D2"/>
    <w:rsid w:val="0008189D"/>
    <w:rsid w:val="000949BE"/>
    <w:rsid w:val="000956C1"/>
    <w:rsid w:val="000A26AE"/>
    <w:rsid w:val="000B24BD"/>
    <w:rsid w:val="000C24D5"/>
    <w:rsid w:val="000C2F5F"/>
    <w:rsid w:val="000D6044"/>
    <w:rsid w:val="000D7C4C"/>
    <w:rsid w:val="00112526"/>
    <w:rsid w:val="00112B10"/>
    <w:rsid w:val="00124134"/>
    <w:rsid w:val="001243D0"/>
    <w:rsid w:val="0013080C"/>
    <w:rsid w:val="00132C73"/>
    <w:rsid w:val="00136E2B"/>
    <w:rsid w:val="00137581"/>
    <w:rsid w:val="001376A9"/>
    <w:rsid w:val="001479CD"/>
    <w:rsid w:val="00154589"/>
    <w:rsid w:val="0017081C"/>
    <w:rsid w:val="00176662"/>
    <w:rsid w:val="00192A43"/>
    <w:rsid w:val="001956AC"/>
    <w:rsid w:val="001A37DE"/>
    <w:rsid w:val="001A41C0"/>
    <w:rsid w:val="001A46F1"/>
    <w:rsid w:val="001C4F3F"/>
    <w:rsid w:val="001C5ED4"/>
    <w:rsid w:val="001D72E3"/>
    <w:rsid w:val="001F248B"/>
    <w:rsid w:val="001F6EB4"/>
    <w:rsid w:val="0020014D"/>
    <w:rsid w:val="00214987"/>
    <w:rsid w:val="002273F7"/>
    <w:rsid w:val="002303B7"/>
    <w:rsid w:val="00237ED7"/>
    <w:rsid w:val="00246137"/>
    <w:rsid w:val="0026642D"/>
    <w:rsid w:val="002665D4"/>
    <w:rsid w:val="00271672"/>
    <w:rsid w:val="0027411F"/>
    <w:rsid w:val="002853C7"/>
    <w:rsid w:val="0028789D"/>
    <w:rsid w:val="00287AD7"/>
    <w:rsid w:val="002A4805"/>
    <w:rsid w:val="002B0A2E"/>
    <w:rsid w:val="002C0C04"/>
    <w:rsid w:val="002C29DA"/>
    <w:rsid w:val="002D53C2"/>
    <w:rsid w:val="002E29C6"/>
    <w:rsid w:val="002E3855"/>
    <w:rsid w:val="002E6837"/>
    <w:rsid w:val="002F27C9"/>
    <w:rsid w:val="0033025B"/>
    <w:rsid w:val="00334EDE"/>
    <w:rsid w:val="00344BFD"/>
    <w:rsid w:val="00356FA9"/>
    <w:rsid w:val="00361DFE"/>
    <w:rsid w:val="00373E79"/>
    <w:rsid w:val="00374887"/>
    <w:rsid w:val="003753DD"/>
    <w:rsid w:val="003918CD"/>
    <w:rsid w:val="00392B99"/>
    <w:rsid w:val="00394B8E"/>
    <w:rsid w:val="00395ECD"/>
    <w:rsid w:val="003A000E"/>
    <w:rsid w:val="003A2D3B"/>
    <w:rsid w:val="003A7D79"/>
    <w:rsid w:val="003B2355"/>
    <w:rsid w:val="003C1EEC"/>
    <w:rsid w:val="003D45BA"/>
    <w:rsid w:val="003D7705"/>
    <w:rsid w:val="003E444B"/>
    <w:rsid w:val="003E446D"/>
    <w:rsid w:val="003E673D"/>
    <w:rsid w:val="003F7DA5"/>
    <w:rsid w:val="00403F9F"/>
    <w:rsid w:val="00405C9C"/>
    <w:rsid w:val="004167F2"/>
    <w:rsid w:val="00426246"/>
    <w:rsid w:val="0043148F"/>
    <w:rsid w:val="00432563"/>
    <w:rsid w:val="00433C7F"/>
    <w:rsid w:val="004466B0"/>
    <w:rsid w:val="00455B54"/>
    <w:rsid w:val="00471C12"/>
    <w:rsid w:val="004874CF"/>
    <w:rsid w:val="004935A0"/>
    <w:rsid w:val="004958C0"/>
    <w:rsid w:val="004A0CB4"/>
    <w:rsid w:val="004A7632"/>
    <w:rsid w:val="004B0D5A"/>
    <w:rsid w:val="004B41A3"/>
    <w:rsid w:val="004C720B"/>
    <w:rsid w:val="004C759A"/>
    <w:rsid w:val="004D2CA7"/>
    <w:rsid w:val="004D41D2"/>
    <w:rsid w:val="004D528E"/>
    <w:rsid w:val="004E19F5"/>
    <w:rsid w:val="004E4003"/>
    <w:rsid w:val="004E4BDC"/>
    <w:rsid w:val="004F0AB3"/>
    <w:rsid w:val="00512107"/>
    <w:rsid w:val="00514A65"/>
    <w:rsid w:val="00517702"/>
    <w:rsid w:val="005263AC"/>
    <w:rsid w:val="00526A02"/>
    <w:rsid w:val="00533C10"/>
    <w:rsid w:val="00554FD1"/>
    <w:rsid w:val="005773A8"/>
    <w:rsid w:val="00584A4C"/>
    <w:rsid w:val="00593D87"/>
    <w:rsid w:val="005A05FD"/>
    <w:rsid w:val="005A1734"/>
    <w:rsid w:val="005A1F31"/>
    <w:rsid w:val="005A6C24"/>
    <w:rsid w:val="005B71DD"/>
    <w:rsid w:val="005D34E9"/>
    <w:rsid w:val="005E1507"/>
    <w:rsid w:val="005E1A9B"/>
    <w:rsid w:val="00605AFE"/>
    <w:rsid w:val="0061172A"/>
    <w:rsid w:val="00624399"/>
    <w:rsid w:val="00624A84"/>
    <w:rsid w:val="00626512"/>
    <w:rsid w:val="00636442"/>
    <w:rsid w:val="006414D2"/>
    <w:rsid w:val="00642C18"/>
    <w:rsid w:val="00643927"/>
    <w:rsid w:val="00662620"/>
    <w:rsid w:val="00667B86"/>
    <w:rsid w:val="006837F2"/>
    <w:rsid w:val="00685029"/>
    <w:rsid w:val="00697521"/>
    <w:rsid w:val="006B4CC0"/>
    <w:rsid w:val="006B7483"/>
    <w:rsid w:val="006C08C2"/>
    <w:rsid w:val="006C3F5E"/>
    <w:rsid w:val="006D3918"/>
    <w:rsid w:val="006D6C0E"/>
    <w:rsid w:val="006D7D67"/>
    <w:rsid w:val="006E33F2"/>
    <w:rsid w:val="00705B25"/>
    <w:rsid w:val="007232AD"/>
    <w:rsid w:val="00732874"/>
    <w:rsid w:val="00735971"/>
    <w:rsid w:val="0073638D"/>
    <w:rsid w:val="00737EC2"/>
    <w:rsid w:val="00741B5F"/>
    <w:rsid w:val="007438FC"/>
    <w:rsid w:val="007503A7"/>
    <w:rsid w:val="0075382B"/>
    <w:rsid w:val="00756497"/>
    <w:rsid w:val="00780201"/>
    <w:rsid w:val="00794C03"/>
    <w:rsid w:val="007A1CF5"/>
    <w:rsid w:val="007A4522"/>
    <w:rsid w:val="007B1DFE"/>
    <w:rsid w:val="007B5374"/>
    <w:rsid w:val="007C256B"/>
    <w:rsid w:val="007D00A6"/>
    <w:rsid w:val="007D6EBC"/>
    <w:rsid w:val="007E3600"/>
    <w:rsid w:val="007E40A9"/>
    <w:rsid w:val="007F3EB3"/>
    <w:rsid w:val="007F6816"/>
    <w:rsid w:val="008059D1"/>
    <w:rsid w:val="008060A9"/>
    <w:rsid w:val="00812E2E"/>
    <w:rsid w:val="00813D72"/>
    <w:rsid w:val="008250BE"/>
    <w:rsid w:val="008272C5"/>
    <w:rsid w:val="00827408"/>
    <w:rsid w:val="00830A6A"/>
    <w:rsid w:val="008333E2"/>
    <w:rsid w:val="008415C5"/>
    <w:rsid w:val="008433D8"/>
    <w:rsid w:val="00865F6C"/>
    <w:rsid w:val="008A44F5"/>
    <w:rsid w:val="008B27F2"/>
    <w:rsid w:val="008C21B6"/>
    <w:rsid w:val="008C2858"/>
    <w:rsid w:val="008D18FB"/>
    <w:rsid w:val="008D2C97"/>
    <w:rsid w:val="008E2610"/>
    <w:rsid w:val="008E2FC8"/>
    <w:rsid w:val="008E36B1"/>
    <w:rsid w:val="008E3965"/>
    <w:rsid w:val="008E7D79"/>
    <w:rsid w:val="008F3D81"/>
    <w:rsid w:val="009036D4"/>
    <w:rsid w:val="00910A20"/>
    <w:rsid w:val="00914547"/>
    <w:rsid w:val="009328C9"/>
    <w:rsid w:val="00935F90"/>
    <w:rsid w:val="00943620"/>
    <w:rsid w:val="00945197"/>
    <w:rsid w:val="0095034A"/>
    <w:rsid w:val="0095194A"/>
    <w:rsid w:val="00956918"/>
    <w:rsid w:val="00972421"/>
    <w:rsid w:val="009802B3"/>
    <w:rsid w:val="00982204"/>
    <w:rsid w:val="009842AE"/>
    <w:rsid w:val="00992BB2"/>
    <w:rsid w:val="00996F75"/>
    <w:rsid w:val="00997C25"/>
    <w:rsid w:val="009B36C8"/>
    <w:rsid w:val="009B69CB"/>
    <w:rsid w:val="009C3577"/>
    <w:rsid w:val="009D4CC8"/>
    <w:rsid w:val="009E35BC"/>
    <w:rsid w:val="009F4364"/>
    <w:rsid w:val="00A045DB"/>
    <w:rsid w:val="00A14A24"/>
    <w:rsid w:val="00A42A85"/>
    <w:rsid w:val="00A44A44"/>
    <w:rsid w:val="00A47001"/>
    <w:rsid w:val="00A50EA5"/>
    <w:rsid w:val="00A543E2"/>
    <w:rsid w:val="00A57483"/>
    <w:rsid w:val="00A62F91"/>
    <w:rsid w:val="00A66F53"/>
    <w:rsid w:val="00A749E4"/>
    <w:rsid w:val="00A75EAE"/>
    <w:rsid w:val="00A91439"/>
    <w:rsid w:val="00A937CA"/>
    <w:rsid w:val="00A96C56"/>
    <w:rsid w:val="00AA63B6"/>
    <w:rsid w:val="00AA69CD"/>
    <w:rsid w:val="00AC527F"/>
    <w:rsid w:val="00AD0DB9"/>
    <w:rsid w:val="00AD1D51"/>
    <w:rsid w:val="00AD2CD5"/>
    <w:rsid w:val="00AE3415"/>
    <w:rsid w:val="00B07C6B"/>
    <w:rsid w:val="00B20E76"/>
    <w:rsid w:val="00B21B4B"/>
    <w:rsid w:val="00B24D9C"/>
    <w:rsid w:val="00B301E2"/>
    <w:rsid w:val="00B308DD"/>
    <w:rsid w:val="00B348A4"/>
    <w:rsid w:val="00B36533"/>
    <w:rsid w:val="00B440B6"/>
    <w:rsid w:val="00B5372A"/>
    <w:rsid w:val="00B61FE5"/>
    <w:rsid w:val="00BA752C"/>
    <w:rsid w:val="00BB4965"/>
    <w:rsid w:val="00BB7462"/>
    <w:rsid w:val="00BB7C18"/>
    <w:rsid w:val="00BD0C33"/>
    <w:rsid w:val="00BD1C77"/>
    <w:rsid w:val="00C2005C"/>
    <w:rsid w:val="00C213AC"/>
    <w:rsid w:val="00C23EB4"/>
    <w:rsid w:val="00C25A20"/>
    <w:rsid w:val="00C26281"/>
    <w:rsid w:val="00C30441"/>
    <w:rsid w:val="00C34012"/>
    <w:rsid w:val="00C57F7F"/>
    <w:rsid w:val="00C626B7"/>
    <w:rsid w:val="00C7635D"/>
    <w:rsid w:val="00C82493"/>
    <w:rsid w:val="00C940BD"/>
    <w:rsid w:val="00CA2EC9"/>
    <w:rsid w:val="00CB09C0"/>
    <w:rsid w:val="00CC0317"/>
    <w:rsid w:val="00CC3037"/>
    <w:rsid w:val="00CC50ED"/>
    <w:rsid w:val="00CF7B34"/>
    <w:rsid w:val="00D01FCF"/>
    <w:rsid w:val="00D074B3"/>
    <w:rsid w:val="00D106B6"/>
    <w:rsid w:val="00D11577"/>
    <w:rsid w:val="00D15ED0"/>
    <w:rsid w:val="00D20140"/>
    <w:rsid w:val="00D317C5"/>
    <w:rsid w:val="00D351D6"/>
    <w:rsid w:val="00D41162"/>
    <w:rsid w:val="00D43516"/>
    <w:rsid w:val="00D6048D"/>
    <w:rsid w:val="00D6558E"/>
    <w:rsid w:val="00D739B6"/>
    <w:rsid w:val="00D80A97"/>
    <w:rsid w:val="00D84A33"/>
    <w:rsid w:val="00D9423E"/>
    <w:rsid w:val="00D97B78"/>
    <w:rsid w:val="00DA6CE6"/>
    <w:rsid w:val="00DB2CCE"/>
    <w:rsid w:val="00DC1C7E"/>
    <w:rsid w:val="00DC3D80"/>
    <w:rsid w:val="00DC5FEA"/>
    <w:rsid w:val="00DC7210"/>
    <w:rsid w:val="00DD10DD"/>
    <w:rsid w:val="00DD146C"/>
    <w:rsid w:val="00DD708A"/>
    <w:rsid w:val="00DF6200"/>
    <w:rsid w:val="00E11C9F"/>
    <w:rsid w:val="00E14F78"/>
    <w:rsid w:val="00E16756"/>
    <w:rsid w:val="00E17ACA"/>
    <w:rsid w:val="00E20DFB"/>
    <w:rsid w:val="00E54C60"/>
    <w:rsid w:val="00E57A51"/>
    <w:rsid w:val="00E6058D"/>
    <w:rsid w:val="00E63719"/>
    <w:rsid w:val="00E80D9B"/>
    <w:rsid w:val="00E94548"/>
    <w:rsid w:val="00EB137D"/>
    <w:rsid w:val="00EB55F7"/>
    <w:rsid w:val="00EB5986"/>
    <w:rsid w:val="00EB7689"/>
    <w:rsid w:val="00EC7ABC"/>
    <w:rsid w:val="00EF61E2"/>
    <w:rsid w:val="00EF6919"/>
    <w:rsid w:val="00F01558"/>
    <w:rsid w:val="00F05DF4"/>
    <w:rsid w:val="00F10948"/>
    <w:rsid w:val="00F1605B"/>
    <w:rsid w:val="00F23802"/>
    <w:rsid w:val="00F341D6"/>
    <w:rsid w:val="00F41787"/>
    <w:rsid w:val="00F556CE"/>
    <w:rsid w:val="00F56E8D"/>
    <w:rsid w:val="00F6359F"/>
    <w:rsid w:val="00F71B12"/>
    <w:rsid w:val="00F81225"/>
    <w:rsid w:val="00F85913"/>
    <w:rsid w:val="00F97024"/>
    <w:rsid w:val="00FA153F"/>
    <w:rsid w:val="00FB4B3D"/>
    <w:rsid w:val="00FB552F"/>
    <w:rsid w:val="00FD4659"/>
    <w:rsid w:val="00FE0A53"/>
    <w:rsid w:val="00FE15EF"/>
    <w:rsid w:val="00FF0091"/>
    <w:rsid w:val="00FF2190"/>
    <w:rsid w:val="00FF42B0"/>
    <w:rsid w:val="00FF6427"/>
    <w:rsid w:val="5FFF72BB"/>
    <w:rsid w:val="71F81A3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35B2F"/>
  <w15:docId w15:val="{D0B6EDD4-8897-4DD0-B69D-40AEEF7F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A53"/>
    <w:rPr>
      <w:rFonts w:asciiTheme="minorHAnsi" w:hAnsiTheme="minorHAnsi"/>
      <w:szCs w:val="22"/>
      <w:lang w:eastAsia="en-US"/>
    </w:rPr>
  </w:style>
  <w:style w:type="paragraph" w:styleId="Heading1">
    <w:name w:val="heading 1"/>
    <w:aliases w:val="h1,Head1,1.,A MAJOR/BOLD,Schedheading,h1 chapter heading,Heading 1(Report Only),RFP Heading 1,Schedule Heading 1,No numbers,Attribute Heading 1,Underline,Heading apps,69%,Para1,h11,h12,L1,R1,Top 1,ParaLevel1,Level 1 Para,hdg1"/>
    <w:next w:val="BodyText"/>
    <w:link w:val="Heading1Char"/>
    <w:qFormat/>
    <w:rsid w:val="005263AC"/>
    <w:pPr>
      <w:pageBreakBefore/>
      <w:spacing w:after="200"/>
      <w:outlineLvl w:val="0"/>
    </w:pPr>
    <w:rPr>
      <w:rFonts w:ascii="Arial" w:eastAsia="Times New Roman" w:hAnsi="Arial"/>
      <w:b/>
      <w:color w:val="000000"/>
      <w:sz w:val="40"/>
      <w:szCs w:val="36"/>
    </w:rPr>
  </w:style>
  <w:style w:type="paragraph" w:styleId="Heading2">
    <w:name w:val="heading 2"/>
    <w:basedOn w:val="Normal"/>
    <w:next w:val="Normal"/>
    <w:link w:val="Heading2Char"/>
    <w:uiPriority w:val="9"/>
    <w:semiHidden/>
    <w:unhideWhenUsed/>
    <w:qFormat/>
    <w:rsid w:val="00C626B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3AC"/>
    <w:pPr>
      <w:ind w:left="720"/>
      <w:contextualSpacing/>
    </w:pPr>
  </w:style>
  <w:style w:type="character" w:customStyle="1" w:styleId="Heading1Char">
    <w:name w:val="Heading 1 Char"/>
    <w:aliases w:val="h1 Char,Head1 Char,1. Char,A MAJOR/BOLD Char,Schedheading Char,h1 chapter heading Char,Heading 1(Report Only) Char,RFP Heading 1 Char,Schedule Heading 1 Char,No numbers Char,Attribute Heading 1 Char,Underline Char,Heading apps Char"/>
    <w:link w:val="Heading1"/>
    <w:rsid w:val="005263AC"/>
    <w:rPr>
      <w:rFonts w:ascii="Arial" w:eastAsia="Times New Roman" w:hAnsi="Arial" w:cs="Times New Roman"/>
      <w:b/>
      <w:color w:val="000000"/>
      <w:sz w:val="40"/>
      <w:szCs w:val="36"/>
      <w:lang w:eastAsia="en-AU"/>
    </w:rPr>
  </w:style>
  <w:style w:type="paragraph" w:customStyle="1" w:styleId="DIPbodytext">
    <w:name w:val="DIP body text"/>
    <w:basedOn w:val="Normal"/>
    <w:link w:val="DIPbodytextChar"/>
    <w:autoRedefine/>
    <w:rsid w:val="005263AC"/>
    <w:pPr>
      <w:widowControl w:val="0"/>
      <w:tabs>
        <w:tab w:val="left" w:pos="1276"/>
      </w:tabs>
      <w:suppressAutoHyphens/>
    </w:pPr>
    <w:rPr>
      <w:rFonts w:ascii="Arial" w:eastAsia="Times New Roman" w:hAnsi="Arial"/>
      <w:lang w:eastAsia="en-AU"/>
    </w:rPr>
  </w:style>
  <w:style w:type="character" w:customStyle="1" w:styleId="DIPbodytextChar">
    <w:name w:val="DIP body text Char"/>
    <w:link w:val="DIPbodytext"/>
    <w:rsid w:val="005263AC"/>
    <w:rPr>
      <w:rFonts w:ascii="Arial" w:eastAsia="Times New Roman" w:hAnsi="Arial" w:cs="Times New Roman"/>
      <w:lang w:eastAsia="en-AU"/>
    </w:rPr>
  </w:style>
  <w:style w:type="paragraph" w:styleId="BodyText">
    <w:name w:val="Body Text"/>
    <w:basedOn w:val="Normal"/>
    <w:link w:val="BodyTextChar"/>
    <w:uiPriority w:val="99"/>
    <w:semiHidden/>
    <w:unhideWhenUsed/>
    <w:rsid w:val="005263AC"/>
    <w:pPr>
      <w:spacing w:after="120"/>
    </w:pPr>
  </w:style>
  <w:style w:type="character" w:customStyle="1" w:styleId="BodyTextChar">
    <w:name w:val="Body Text Char"/>
    <w:basedOn w:val="DefaultParagraphFont"/>
    <w:link w:val="BodyText"/>
    <w:uiPriority w:val="99"/>
    <w:semiHidden/>
    <w:rsid w:val="005263AC"/>
  </w:style>
  <w:style w:type="paragraph" w:styleId="BalloonText">
    <w:name w:val="Balloon Text"/>
    <w:basedOn w:val="Normal"/>
    <w:link w:val="BalloonTextChar"/>
    <w:uiPriority w:val="99"/>
    <w:semiHidden/>
    <w:unhideWhenUsed/>
    <w:rsid w:val="00B440B6"/>
    <w:rPr>
      <w:rFonts w:ascii="Tahoma" w:hAnsi="Tahoma" w:cs="Tahoma"/>
      <w:sz w:val="16"/>
      <w:szCs w:val="16"/>
    </w:rPr>
  </w:style>
  <w:style w:type="character" w:customStyle="1" w:styleId="BalloonTextChar">
    <w:name w:val="Balloon Text Char"/>
    <w:link w:val="BalloonText"/>
    <w:uiPriority w:val="99"/>
    <w:semiHidden/>
    <w:rsid w:val="00B440B6"/>
    <w:rPr>
      <w:rFonts w:ascii="Tahoma" w:hAnsi="Tahoma" w:cs="Tahoma"/>
      <w:sz w:val="16"/>
      <w:szCs w:val="16"/>
    </w:rPr>
  </w:style>
  <w:style w:type="character" w:styleId="CommentReference">
    <w:name w:val="annotation reference"/>
    <w:uiPriority w:val="99"/>
    <w:semiHidden/>
    <w:unhideWhenUsed/>
    <w:rsid w:val="004D528E"/>
    <w:rPr>
      <w:sz w:val="16"/>
      <w:szCs w:val="16"/>
    </w:rPr>
  </w:style>
  <w:style w:type="paragraph" w:styleId="CommentText">
    <w:name w:val="annotation text"/>
    <w:basedOn w:val="Normal"/>
    <w:link w:val="CommentTextChar"/>
    <w:uiPriority w:val="99"/>
    <w:semiHidden/>
    <w:unhideWhenUsed/>
    <w:rsid w:val="004D528E"/>
    <w:rPr>
      <w:szCs w:val="20"/>
    </w:rPr>
  </w:style>
  <w:style w:type="character" w:customStyle="1" w:styleId="CommentTextChar">
    <w:name w:val="Comment Text Char"/>
    <w:link w:val="CommentText"/>
    <w:uiPriority w:val="99"/>
    <w:semiHidden/>
    <w:rsid w:val="004D528E"/>
    <w:rPr>
      <w:lang w:eastAsia="en-US"/>
    </w:rPr>
  </w:style>
  <w:style w:type="paragraph" w:styleId="CommentSubject">
    <w:name w:val="annotation subject"/>
    <w:basedOn w:val="CommentText"/>
    <w:next w:val="CommentText"/>
    <w:link w:val="CommentSubjectChar"/>
    <w:uiPriority w:val="99"/>
    <w:semiHidden/>
    <w:unhideWhenUsed/>
    <w:rsid w:val="004D528E"/>
    <w:rPr>
      <w:b/>
      <w:bCs/>
    </w:rPr>
  </w:style>
  <w:style w:type="character" w:customStyle="1" w:styleId="CommentSubjectChar">
    <w:name w:val="Comment Subject Char"/>
    <w:link w:val="CommentSubject"/>
    <w:uiPriority w:val="99"/>
    <w:semiHidden/>
    <w:rsid w:val="004D528E"/>
    <w:rPr>
      <w:b/>
      <w:bCs/>
      <w:lang w:eastAsia="en-US"/>
    </w:rPr>
  </w:style>
  <w:style w:type="character" w:customStyle="1" w:styleId="Heading2Char">
    <w:name w:val="Heading 2 Char"/>
    <w:link w:val="Heading2"/>
    <w:uiPriority w:val="9"/>
    <w:semiHidden/>
    <w:rsid w:val="00C626B7"/>
    <w:rPr>
      <w:rFonts w:ascii="Cambria" w:eastAsia="Times New Roman" w:hAnsi="Cambria" w:cs="Times New Roman"/>
      <w:b/>
      <w:bCs/>
      <w:i/>
      <w:iCs/>
      <w:sz w:val="28"/>
      <w:szCs w:val="28"/>
      <w:lang w:eastAsia="en-US"/>
    </w:rPr>
  </w:style>
  <w:style w:type="paragraph" w:styleId="Header">
    <w:name w:val="header"/>
    <w:basedOn w:val="Normal"/>
    <w:link w:val="HeaderChar"/>
    <w:uiPriority w:val="99"/>
    <w:unhideWhenUsed/>
    <w:rsid w:val="008D18FB"/>
    <w:pPr>
      <w:tabs>
        <w:tab w:val="center" w:pos="4513"/>
        <w:tab w:val="right" w:pos="9026"/>
      </w:tabs>
    </w:pPr>
  </w:style>
  <w:style w:type="character" w:customStyle="1" w:styleId="HeaderChar">
    <w:name w:val="Header Char"/>
    <w:link w:val="Header"/>
    <w:uiPriority w:val="99"/>
    <w:rsid w:val="008D18FB"/>
    <w:rPr>
      <w:sz w:val="22"/>
      <w:szCs w:val="22"/>
      <w:lang w:eastAsia="en-US"/>
    </w:rPr>
  </w:style>
  <w:style w:type="paragraph" w:styleId="Footer">
    <w:name w:val="footer"/>
    <w:basedOn w:val="Normal"/>
    <w:link w:val="FooterChar"/>
    <w:uiPriority w:val="99"/>
    <w:unhideWhenUsed/>
    <w:rsid w:val="008D18FB"/>
    <w:pPr>
      <w:tabs>
        <w:tab w:val="center" w:pos="4513"/>
        <w:tab w:val="right" w:pos="9026"/>
      </w:tabs>
    </w:pPr>
  </w:style>
  <w:style w:type="character" w:customStyle="1" w:styleId="FooterChar">
    <w:name w:val="Footer Char"/>
    <w:link w:val="Footer"/>
    <w:uiPriority w:val="99"/>
    <w:rsid w:val="008D18FB"/>
    <w:rPr>
      <w:sz w:val="22"/>
      <w:szCs w:val="22"/>
      <w:lang w:eastAsia="en-US"/>
    </w:rPr>
  </w:style>
  <w:style w:type="paragraph" w:styleId="Revision">
    <w:name w:val="Revision"/>
    <w:hidden/>
    <w:uiPriority w:val="99"/>
    <w:semiHidden/>
    <w:rsid w:val="007F3EB3"/>
    <w:rPr>
      <w:sz w:val="22"/>
      <w:szCs w:val="22"/>
      <w:lang w:eastAsia="en-US"/>
    </w:rPr>
  </w:style>
  <w:style w:type="character" w:styleId="Hyperlink">
    <w:name w:val="Hyperlink"/>
    <w:basedOn w:val="DefaultParagraphFont"/>
    <w:uiPriority w:val="99"/>
    <w:unhideWhenUsed/>
    <w:rsid w:val="00A543E2"/>
    <w:rPr>
      <w:color w:val="0000FF"/>
      <w:u w:val="single"/>
    </w:rPr>
  </w:style>
  <w:style w:type="character" w:styleId="UnresolvedMention">
    <w:name w:val="Unresolved Mention"/>
    <w:basedOn w:val="DefaultParagraphFont"/>
    <w:uiPriority w:val="99"/>
    <w:semiHidden/>
    <w:unhideWhenUsed/>
    <w:rsid w:val="002C29DA"/>
    <w:rPr>
      <w:color w:val="605E5C"/>
      <w:shd w:val="clear" w:color="auto" w:fill="E1DFDD"/>
    </w:rPr>
  </w:style>
  <w:style w:type="character" w:styleId="FollowedHyperlink">
    <w:name w:val="FollowedHyperlink"/>
    <w:basedOn w:val="DefaultParagraphFont"/>
    <w:uiPriority w:val="99"/>
    <w:semiHidden/>
    <w:unhideWhenUsed/>
    <w:rsid w:val="003B2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7926">
      <w:bodyDiv w:val="1"/>
      <w:marLeft w:val="0"/>
      <w:marRight w:val="0"/>
      <w:marTop w:val="0"/>
      <w:marBottom w:val="0"/>
      <w:divBdr>
        <w:top w:val="none" w:sz="0" w:space="0" w:color="auto"/>
        <w:left w:val="none" w:sz="0" w:space="0" w:color="auto"/>
        <w:bottom w:val="none" w:sz="0" w:space="0" w:color="auto"/>
        <w:right w:val="none" w:sz="0" w:space="0" w:color="auto"/>
      </w:divBdr>
    </w:div>
    <w:div w:id="1445076452">
      <w:bodyDiv w:val="1"/>
      <w:marLeft w:val="0"/>
      <w:marRight w:val="0"/>
      <w:marTop w:val="0"/>
      <w:marBottom w:val="0"/>
      <w:divBdr>
        <w:top w:val="none" w:sz="0" w:space="0" w:color="auto"/>
        <w:left w:val="none" w:sz="0" w:space="0" w:color="auto"/>
        <w:bottom w:val="none" w:sz="0" w:space="0" w:color="auto"/>
        <w:right w:val="none" w:sz="0" w:space="0" w:color="auto"/>
      </w:divBdr>
    </w:div>
    <w:div w:id="1871453226">
      <w:bodyDiv w:val="1"/>
      <w:marLeft w:val="0"/>
      <w:marRight w:val="0"/>
      <w:marTop w:val="0"/>
      <w:marBottom w:val="0"/>
      <w:divBdr>
        <w:top w:val="none" w:sz="0" w:space="0" w:color="auto"/>
        <w:left w:val="none" w:sz="0" w:space="0" w:color="auto"/>
        <w:bottom w:val="none" w:sz="0" w:space="0" w:color="auto"/>
        <w:right w:val="none" w:sz="0" w:space="0" w:color="auto"/>
      </w:divBdr>
    </w:div>
    <w:div w:id="20226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typlan.brisbane.qld.gov.au/e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typlan.brisbane.qld.gov.au/e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ityplan.brisbane.qld.gov.au/epl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yplan.brisbane.qld.gov.au/eplan/" TargetMode="External"/><Relationship Id="rId5" Type="http://schemas.openxmlformats.org/officeDocument/2006/relationships/numbering" Target="numbering.xml"/><Relationship Id="rId15" Type="http://schemas.openxmlformats.org/officeDocument/2006/relationships/hyperlink" Target="https://cityplan.brisbane.qld.gov.au/eplan/"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yplan.brisbane.qld.gov.au/eplan/"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C44444"/>
      </a:accent1>
      <a:accent2>
        <a:srgbClr val="ED7D31"/>
      </a:accent2>
      <a:accent3>
        <a:srgbClr val="8064A2"/>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0220073E433B4AB4EFB06A278085FA" ma:contentTypeVersion="9" ma:contentTypeDescription="Create a new document." ma:contentTypeScope="" ma:versionID="2a7c225c59d16cbb35b81b9378f8248b">
  <xsd:schema xmlns:xsd="http://www.w3.org/2001/XMLSchema" xmlns:xs="http://www.w3.org/2001/XMLSchema" xmlns:p="http://schemas.microsoft.com/office/2006/metadata/properties" xmlns:ns2="3029096e-7716-411e-a822-ad2adeec14d7" xmlns:ns3="a4d18db2-0f30-4cef-8470-8aa5ca5c717d" targetNamespace="http://schemas.microsoft.com/office/2006/metadata/properties" ma:root="true" ma:fieldsID="c63752db1035a6195b0253739bfaf25d" ns2:_="" ns3:_="">
    <xsd:import namespace="3029096e-7716-411e-a822-ad2adeec14d7"/>
    <xsd:import namespace="a4d18db2-0f30-4cef-8470-8aa5ca5c71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9096e-7716-411e-a822-ad2adeec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18db2-0f30-4cef-8470-8aa5ca5c71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5900C-BF9C-4E53-9816-8E4526EEE532}">
  <ds:schemaRefs>
    <ds:schemaRef ds:uri="http://schemas.openxmlformats.org/officeDocument/2006/bibliography"/>
  </ds:schemaRefs>
</ds:datastoreItem>
</file>

<file path=customXml/itemProps2.xml><?xml version="1.0" encoding="utf-8"?>
<ds:datastoreItem xmlns:ds="http://schemas.openxmlformats.org/officeDocument/2006/customXml" ds:itemID="{16617D71-B629-41C4-8A83-0F7810DA2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9096e-7716-411e-a822-ad2adeec14d7"/>
    <ds:schemaRef ds:uri="a4d18db2-0f30-4cef-8470-8aa5ca5c7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E7507-0C41-4A9B-9788-757645E63CF3}">
  <ds:schemaRefs>
    <ds:schemaRef ds:uri="http://schemas.microsoft.com/sharepoint/v3/contenttype/forms"/>
  </ds:schemaRefs>
</ds:datastoreItem>
</file>

<file path=customXml/itemProps4.xml><?xml version="1.0" encoding="utf-8"?>
<ds:datastoreItem xmlns:ds="http://schemas.openxmlformats.org/officeDocument/2006/customXml" ds:itemID="{81F071C0-70CA-4B30-9C2C-508B58EE5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3429</Words>
  <Characters>19032</Characters>
  <Application>Microsoft Office Word</Application>
  <DocSecurity>0</DocSecurity>
  <Lines>1268</Lines>
  <Paragraphs>591</Paragraphs>
  <ScaleCrop>false</ScaleCrop>
  <HeadingPairs>
    <vt:vector size="2" baseType="variant">
      <vt:variant>
        <vt:lpstr>Title</vt:lpstr>
      </vt:variant>
      <vt:variant>
        <vt:i4>1</vt:i4>
      </vt:variant>
    </vt:vector>
  </HeadingPairs>
  <TitlesOfParts>
    <vt:vector size="1" baseType="lpstr">
      <vt:lpstr>Statutory Guideline 3/14 Appendix D</vt:lpstr>
    </vt:vector>
  </TitlesOfParts>
  <Company>Queensland Government</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Guideline 3/14 Appendix D</dc:title>
  <dc:subject>Statutory Guideline 3/14 Appendix C</dc:subject>
  <cp:keywords/>
  <cp:revision>7</cp:revision>
  <cp:lastPrinted>2022-08-10T22:56:00Z</cp:lastPrinted>
  <dcterms:created xsi:type="dcterms:W3CDTF">2024-07-11T07:48:00Z</dcterms:created>
  <dcterms:modified xsi:type="dcterms:W3CDTF">2025-04-01T05:18:00Z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0x010100360220073E433B4AB4EFB06A278085FA</vt:lpwstr>
  </property>
  <property fmtid="{D5CDD505-2E9C-101B-9397-08002B2CF9AE}" pid="3" name="ClassificationContentMarkingFooterShapeIds">
    <vt:lpwstr>1,2,3</vt:lpwstr>
  </property>
  <property fmtid="{D5CDD505-2E9C-101B-9397-08002B2CF9AE}" pid="4" name="ClassificationContentMarkingFooterFontProps">
    <vt:lpwstr>#ff0000,10,Calibri</vt:lpwstr>
  </property>
  <property fmtid="{D5CDD505-2E9C-101B-9397-08002B2CF9AE}" pid="5" name="ClassificationContentMarkingFooterText">
    <vt:lpwstr>SECURITY LABEL: OFFICIAL</vt:lpwstr>
  </property>
  <property fmtid="{D5CDD505-2E9C-101B-9397-08002B2CF9AE}" pid="6" name="MSIP_Label_8b1ee035-5707-4242-a1ea-c505f8033d0a_Enabled">
    <vt:lpwstr>true</vt:lpwstr>
  </property>
  <property fmtid="{D5CDD505-2E9C-101B-9397-08002B2CF9AE}" pid="7" name="MSIP_Label_8b1ee035-5707-4242-a1ea-c505f8033d0a_SetDate">
    <vt:lpwstr>2022-08-10T07:01:16Z</vt:lpwstr>
  </property>
  <property fmtid="{D5CDD505-2E9C-101B-9397-08002B2CF9AE}" pid="8" name="MSIP_Label_8b1ee035-5707-4242-a1ea-c505f8033d0a_Method">
    <vt:lpwstr>Standard</vt:lpwstr>
  </property>
  <property fmtid="{D5CDD505-2E9C-101B-9397-08002B2CF9AE}" pid="9" name="MSIP_Label_8b1ee035-5707-4242-a1ea-c505f8033d0a_Name">
    <vt:lpwstr>OFFICIAL</vt:lpwstr>
  </property>
  <property fmtid="{D5CDD505-2E9C-101B-9397-08002B2CF9AE}" pid="10" name="MSIP_Label_8b1ee035-5707-4242-a1ea-c505f8033d0a_SiteId">
    <vt:lpwstr>a47f8d5a-a5f2-4813-a71a-f0d70679e236</vt:lpwstr>
  </property>
  <property fmtid="{D5CDD505-2E9C-101B-9397-08002B2CF9AE}" pid="11" name="MSIP_Label_8b1ee035-5707-4242-a1ea-c505f8033d0a_ActionId">
    <vt:lpwstr>bffda18a-35db-4ee7-9ac4-18f9597145a2</vt:lpwstr>
  </property>
  <property fmtid="{D5CDD505-2E9C-101B-9397-08002B2CF9AE}" pid="12" name="MSIP_Label_8b1ee035-5707-4242-a1ea-c505f8033d0a_ContentBits">
    <vt:lpwstr>2</vt:lpwstr>
  </property>
</Properties>
</file>