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27" w:rsidRPr="00F45427" w:rsidRDefault="00F45427" w:rsidP="00264CD6">
      <w:pPr>
        <w:pStyle w:val="Heading1"/>
      </w:pPr>
      <w:r w:rsidRPr="00F45427">
        <w:t>School Learning Programs</w:t>
      </w:r>
      <w:r w:rsidR="00264CD6">
        <w:t xml:space="preserve"> - </w:t>
      </w:r>
      <w:r w:rsidRPr="00F45427">
        <w:t>Brisbane City Council Environment Centres</w:t>
      </w:r>
    </w:p>
    <w:p w:rsidR="00F45427" w:rsidRDefault="00F45427" w:rsidP="00621D1D">
      <w:pPr>
        <w:spacing w:line="276" w:lineRule="auto"/>
        <w:rPr>
          <w:sz w:val="20"/>
        </w:rPr>
      </w:pPr>
    </w:p>
    <w:p w:rsidR="00F45427" w:rsidRPr="00F45427" w:rsidRDefault="00F45427" w:rsidP="00264CD6">
      <w:pPr>
        <w:pStyle w:val="Heading2"/>
      </w:pPr>
      <w:r w:rsidRPr="00F45427">
        <w:t>Overview</w:t>
      </w:r>
    </w:p>
    <w:p w:rsidR="00F45427" w:rsidRPr="00F45427" w:rsidRDefault="00F45427" w:rsidP="00621D1D">
      <w:pPr>
        <w:spacing w:line="276" w:lineRule="auto"/>
        <w:rPr>
          <w:sz w:val="20"/>
        </w:rPr>
      </w:pPr>
    </w:p>
    <w:p w:rsidR="00F45427" w:rsidRDefault="00F45427" w:rsidP="00F45427">
      <w:pPr>
        <w:rPr>
          <w:rFonts w:eastAsia="Arial" w:cs="Arial"/>
          <w:sz w:val="20"/>
        </w:rPr>
      </w:pPr>
      <w:r w:rsidRPr="00924754">
        <w:rPr>
          <w:rFonts w:eastAsia="Arial" w:cs="Arial"/>
          <w:sz w:val="20"/>
        </w:rPr>
        <w:t>The Environment Centres School Learning Programs immerse your students in Brisbane’s natural wonders with a variety of lessons on offer covering Science, Humanities and Social Sciences, Sustainability, and more. Our environmental educators use guided walks, role-play and hands-on experiences to extend students’ learning about biodiversity, waterway health and conservation. Students are encouraged to explore, ask questions and make connections to their local natural environment.</w:t>
      </w:r>
    </w:p>
    <w:p w:rsidR="0026238B" w:rsidRDefault="0026238B" w:rsidP="00F45427">
      <w:pPr>
        <w:rPr>
          <w:rFonts w:eastAsia="Arial" w:cs="Arial"/>
          <w:sz w:val="20"/>
        </w:rPr>
      </w:pPr>
    </w:p>
    <w:p w:rsidR="0026238B" w:rsidRDefault="0026238B" w:rsidP="0026238B">
      <w:pPr>
        <w:pStyle w:val="Heading2"/>
        <w:rPr>
          <w:rFonts w:eastAsia="Arial"/>
        </w:rPr>
      </w:pPr>
      <w:r>
        <w:rPr>
          <w:rFonts w:eastAsia="Arial"/>
        </w:rPr>
        <w:t>Primary program</w:t>
      </w:r>
    </w:p>
    <w:p w:rsidR="00B86326" w:rsidRDefault="00B86326" w:rsidP="00BD7539">
      <w:pPr>
        <w:pStyle w:val="Caption"/>
      </w:pPr>
      <w:bookmarkStart w:id="0" w:name="_GoBack"/>
      <w:bookmarkEnd w:id="0"/>
    </w:p>
    <w:tbl>
      <w:tblPr>
        <w:tblStyle w:val="GridTable4"/>
        <w:tblW w:w="0" w:type="auto"/>
        <w:tblLook w:val="0620" w:firstRow="1" w:lastRow="0" w:firstColumn="0" w:lastColumn="0" w:noHBand="1" w:noVBand="1"/>
        <w:tblCaption w:val="Primary program"/>
        <w:tblDescription w:val="This table provides information for the primary school leaning program at Brisbane City Council's environment centres, including program name, overview and details."/>
      </w:tblPr>
      <w:tblGrid>
        <w:gridCol w:w="4948"/>
        <w:gridCol w:w="4948"/>
        <w:gridCol w:w="4949"/>
      </w:tblGrid>
      <w:tr w:rsidR="0026238B" w:rsidTr="00262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48" w:type="dxa"/>
          </w:tcPr>
          <w:p w:rsidR="0026238B" w:rsidRDefault="0026238B" w:rsidP="00621D1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948" w:type="dxa"/>
          </w:tcPr>
          <w:p w:rsidR="0026238B" w:rsidRDefault="0026238B" w:rsidP="00621D1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Overview</w:t>
            </w:r>
          </w:p>
        </w:tc>
        <w:tc>
          <w:tcPr>
            <w:tcW w:w="4949" w:type="dxa"/>
          </w:tcPr>
          <w:p w:rsidR="0026238B" w:rsidRDefault="0026238B" w:rsidP="00621D1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26238B" w:rsidTr="0026238B">
        <w:tc>
          <w:tcPr>
            <w:tcW w:w="4948" w:type="dxa"/>
          </w:tcPr>
          <w:p w:rsidR="0026238B" w:rsidRDefault="0026238B" w:rsidP="0026238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Habitats are Homes</w:t>
            </w: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Prep to Year 6</w:t>
            </w:r>
          </w:p>
        </w:tc>
        <w:tc>
          <w:tcPr>
            <w:tcW w:w="4948" w:type="dxa"/>
          </w:tcPr>
          <w:p w:rsidR="0026238B" w:rsidRPr="00B86326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Students investigate different habitats to discover their importance and learn about how al</w:t>
            </w:r>
            <w:r w:rsidR="00B86326">
              <w:rPr>
                <w:rFonts w:eastAsia="Arial" w:cs="Arial"/>
                <w:sz w:val="20"/>
              </w:rPr>
              <w:t>l living things are connected.</w:t>
            </w:r>
            <w:r w:rsidR="00B86326">
              <w:rPr>
                <w:rFonts w:eastAsia="Arial" w:cs="Arial"/>
                <w:sz w:val="20"/>
              </w:rPr>
              <w:br/>
            </w: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Style w:val="Hyperlink"/>
                <w:rFonts w:eastAsia="Helvetica" w:cs="Arial"/>
                <w:color w:val="00629B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 xml:space="preserve">Science: </w:t>
            </w:r>
            <w:hyperlink r:id="rId12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ACSSU002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13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ACSSU017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14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ACSSU211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15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ACSSU030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16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HASS - Geography: </w:t>
            </w:r>
            <w:hyperlink r:id="rId17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ACHASSK031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18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ACHASSK088</w:t>
              </w:r>
            </w:hyperlink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Centre, Downfall Creek Bushland Centre, </w:t>
            </w:r>
            <w:proofErr w:type="spellStart"/>
            <w:r w:rsidRPr="00924754">
              <w:rPr>
                <w:rFonts w:eastAsia="Arial" w:cs="Arial"/>
                <w:sz w:val="20"/>
              </w:rPr>
              <w:t>Karawatha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Forest Discovery Centre and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First Peoples, Place and Plants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Prep to Year 4</w:t>
            </w: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Students explore the first peoples' history, traditional use of natural resources and connection to country.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 </w:t>
            </w: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HASS - Geography: </w:t>
            </w:r>
            <w:hyperlink r:id="rId19">
              <w:r w:rsidRPr="00924754">
                <w:rPr>
                  <w:rStyle w:val="Hyperlink"/>
                  <w:rFonts w:eastAsia="Arial" w:cs="Arial"/>
                  <w:color w:val="4471C4"/>
                  <w:sz w:val="20"/>
                </w:rPr>
                <w:t>ACHASSK049</w:t>
              </w:r>
            </w:hyperlink>
            <w:r w:rsidRPr="00924754">
              <w:rPr>
                <w:rFonts w:eastAsia="Arial" w:cs="Arial"/>
                <w:color w:val="4471C4"/>
                <w:sz w:val="20"/>
              </w:rPr>
              <w:t xml:space="preserve"> </w:t>
            </w:r>
            <w:hyperlink r:id="rId20">
              <w:r w:rsidRPr="00924754">
                <w:rPr>
                  <w:rStyle w:val="Hyperlink"/>
                  <w:rFonts w:eastAsia="Arial" w:cs="Arial"/>
                  <w:color w:val="4471C4"/>
                  <w:sz w:val="20"/>
                </w:rPr>
                <w:t>ACHASSK066</w:t>
              </w:r>
            </w:hyperlink>
            <w:r w:rsidRPr="00924754">
              <w:rPr>
                <w:rFonts w:eastAsia="Arial" w:cs="Arial"/>
                <w:color w:val="4471C4"/>
                <w:sz w:val="20"/>
              </w:rPr>
              <w:t xml:space="preserve"> </w:t>
            </w:r>
            <w:hyperlink r:id="rId21">
              <w:r w:rsidRPr="00924754">
                <w:rPr>
                  <w:rStyle w:val="Hyperlink"/>
                  <w:rFonts w:eastAsia="Arial" w:cs="Arial"/>
                  <w:color w:val="4471C4"/>
                  <w:sz w:val="20"/>
                </w:rPr>
                <w:t>ACHASSK089</w:t>
              </w:r>
            </w:hyperlink>
            <w:r w:rsidRPr="00924754">
              <w:rPr>
                <w:rFonts w:eastAsia="Arial" w:cs="Arial"/>
                <w:color w:val="4471C4"/>
                <w:sz w:val="20"/>
              </w:rPr>
              <w:t xml:space="preserve"> </w:t>
            </w:r>
            <w:hyperlink r:id="rId22">
              <w:r w:rsidRPr="00924754">
                <w:rPr>
                  <w:rStyle w:val="Hyperlink"/>
                  <w:rFonts w:eastAsia="Arial" w:cs="Arial"/>
                  <w:color w:val="4471C4"/>
                  <w:sz w:val="20"/>
                </w:rPr>
                <w:t>ACHASSK140</w:t>
              </w:r>
            </w:hyperlink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Aboriginal and Torres Strait Islander Histories and Culture; Sustainability: </w:t>
            </w:r>
            <w:r w:rsidRPr="00924754">
              <w:rPr>
                <w:rFonts w:eastAsia="Arial" w:cs="Arial"/>
                <w:color w:val="000000"/>
                <w:sz w:val="20"/>
              </w:rPr>
              <w:t>cross curriculum priorities</w:t>
            </w:r>
          </w:p>
        </w:tc>
        <w:tc>
          <w:tcPr>
            <w:tcW w:w="4949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 and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proofErr w:type="spellStart"/>
            <w:r w:rsidRPr="00924754">
              <w:rPr>
                <w:rFonts w:eastAsia="Arial" w:cs="Arial"/>
                <w:sz w:val="20"/>
              </w:rPr>
              <w:t>Minibeasts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– features, classification and life cycles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Prep to Year 4</w:t>
            </w: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Explore the external features that define various </w:t>
            </w:r>
            <w:proofErr w:type="spellStart"/>
            <w:r w:rsidRPr="00924754">
              <w:rPr>
                <w:rFonts w:eastAsia="Arial" w:cs="Arial"/>
                <w:sz w:val="20"/>
              </w:rPr>
              <w:t>minibeasts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and dive into the scrub to investigate the diversity of arthropods within Brisbane's reserves.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Science: </w:t>
            </w:r>
            <w:hyperlink r:id="rId23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ACSSU017</w:t>
              </w:r>
            </w:hyperlink>
            <w:r w:rsidRPr="00924754">
              <w:rPr>
                <w:rFonts w:eastAsia="Arial" w:cs="Arial"/>
                <w:sz w:val="20"/>
              </w:rPr>
              <w:t xml:space="preserve"> </w:t>
            </w:r>
            <w:hyperlink r:id="rId24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ACSSU044</w:t>
              </w:r>
            </w:hyperlink>
            <w:r w:rsidRPr="00924754">
              <w:rPr>
                <w:rFonts w:eastAsia="Arial" w:cs="Arial"/>
                <w:sz w:val="20"/>
              </w:rPr>
              <w:t xml:space="preserve"> </w:t>
            </w:r>
            <w:hyperlink r:id="rId25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ACSSU072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26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  </w:t>
            </w: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Centre, Downfall Creek Bushland Centre, </w:t>
            </w:r>
            <w:proofErr w:type="spellStart"/>
            <w:r w:rsidRPr="00924754">
              <w:rPr>
                <w:rFonts w:eastAsia="Arial" w:cs="Arial"/>
                <w:sz w:val="20"/>
              </w:rPr>
              <w:t>Karawatha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Forest Discovery Centre and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Migratory Shorebirds – Adaptations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Years 4 to 6</w:t>
            </w: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Each year thousands of migratory birds undertake a treacherous journey to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Wetlands. Students learn about </w:t>
            </w:r>
            <w:proofErr w:type="gramStart"/>
            <w:r w:rsidRPr="00924754">
              <w:rPr>
                <w:rFonts w:eastAsia="Arial" w:cs="Arial"/>
                <w:sz w:val="20"/>
              </w:rPr>
              <w:t>their amazing lives and what humans can do to enable their long-term survival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.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 </w:t>
            </w: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 xml:space="preserve">Science: </w:t>
            </w:r>
            <w:hyperlink r:id="rId27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28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ACSSU043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 xml:space="preserve">HASS – Geography: </w:t>
            </w:r>
            <w:hyperlink r:id="rId29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ACHASSK088</w:t>
              </w:r>
            </w:hyperlink>
            <w:r w:rsidRPr="00924754">
              <w:rPr>
                <w:rFonts w:eastAsia="Arial" w:cs="Arial"/>
                <w:sz w:val="20"/>
              </w:rPr>
              <w:t xml:space="preserve"> </w:t>
            </w:r>
            <w:hyperlink r:id="rId30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ACSSU094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Asia and Australia’s Engagement with Asia; Sustainability: </w:t>
            </w:r>
            <w:r w:rsidRPr="00924754">
              <w:rPr>
                <w:rFonts w:eastAsia="Arial" w:cs="Arial"/>
                <w:color w:val="000000"/>
                <w:sz w:val="20"/>
              </w:rPr>
              <w:t>cross curriculum priorities</w:t>
            </w:r>
          </w:p>
        </w:tc>
        <w:tc>
          <w:tcPr>
            <w:tcW w:w="4949" w:type="dxa"/>
          </w:tcPr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Free (minimum 15, maximum 30)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 and school incursion.   </w:t>
            </w:r>
          </w:p>
          <w:p w:rsidR="0026238B" w:rsidRDefault="0026238B" w:rsidP="0026238B">
            <w:pPr>
              <w:spacing w:line="276" w:lineRule="auto"/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Creek Discovery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Years 4 and 6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Exploring our local creek environments, students examine how local catchments support the lives of people and other living things.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 two hours  </w:t>
            </w: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Science: </w:t>
            </w:r>
            <w:hyperlink r:id="rId31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32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ACSSU094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HASS – Geography: </w:t>
            </w:r>
            <w:hyperlink r:id="rId33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ACHASSK088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Downfall Creek Bushland Centre  </w:t>
            </w:r>
          </w:p>
          <w:p w:rsidR="0026238B" w:rsidRDefault="0026238B" w:rsidP="0026238B">
            <w:pPr>
              <w:spacing w:line="276" w:lineRule="auto"/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Mangrove Discovery</w:t>
            </w:r>
          </w:p>
          <w:p w:rsidR="0026238B" w:rsidRPr="00924754" w:rsidRDefault="0026238B" w:rsidP="0026238B">
            <w:pPr>
              <w:rPr>
                <w:rFonts w:eastAsia="Arial" w:cs="Arial"/>
                <w:i/>
                <w:iCs/>
                <w:sz w:val="20"/>
              </w:rPr>
            </w:pP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Years 4 to 6</w:t>
            </w: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Students </w:t>
            </w:r>
            <w:proofErr w:type="gramStart"/>
            <w:r w:rsidRPr="00924754">
              <w:rPr>
                <w:rFonts w:eastAsia="Arial" w:cs="Arial"/>
                <w:sz w:val="20"/>
              </w:rPr>
              <w:t>are led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 on a guided walk through the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and discover all about the plants, animals and physical conditions of this environment. Also included is a self-guided exploration of the new environment </w:t>
            </w:r>
            <w:proofErr w:type="spellStart"/>
            <w:r w:rsidRPr="00924754">
              <w:rPr>
                <w:rFonts w:eastAsia="Arial" w:cs="Arial"/>
                <w:sz w:val="20"/>
              </w:rPr>
              <w:t>centre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.  Alternatively, the guided walk </w:t>
            </w:r>
            <w:proofErr w:type="gramStart"/>
            <w:r w:rsidRPr="00924754">
              <w:rPr>
                <w:rFonts w:eastAsia="Arial" w:cs="Arial"/>
                <w:sz w:val="20"/>
              </w:rPr>
              <w:t>can be conducted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 at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foreshore.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2 hours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Science: </w:t>
            </w:r>
            <w:hyperlink r:id="rId34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35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ACSSU043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36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ACSSU094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 xml:space="preserve">HASS: Geography: </w:t>
            </w:r>
            <w:hyperlink r:id="rId37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ACHASSK088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26238B" w:rsidRDefault="0026238B" w:rsidP="0026238B">
            <w:pPr>
              <w:rPr>
                <w:rFonts w:eastAsia="Arial" w:cs="Arial"/>
                <w:color w:val="000000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>Cost to schools: $8.70 per student (minimum 15, maximum 30)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Program can be adapted for the following year levels: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Year 4 – Life cycles. Living things &amp; their environment  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 5 – Adaptations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 6 – Physical conditions of environments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</w:p>
        </w:tc>
      </w:tr>
      <w:tr w:rsidR="0026238B" w:rsidTr="0026238B">
        <w:tc>
          <w:tcPr>
            <w:tcW w:w="4948" w:type="dxa"/>
          </w:tcPr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Bush </w:t>
            </w:r>
            <w:proofErr w:type="spellStart"/>
            <w:r w:rsidRPr="00924754">
              <w:rPr>
                <w:rFonts w:eastAsia="Arial" w:cs="Arial"/>
                <w:sz w:val="20"/>
              </w:rPr>
              <w:t>Neighbours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 4</w:t>
            </w:r>
          </w:p>
        </w:tc>
        <w:tc>
          <w:tcPr>
            <w:tcW w:w="4948" w:type="dxa"/>
          </w:tcPr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This initiative teaches students about the importance of conserving natural habitats, keeping bushland and waterways free from pollution and creating wildlife-friendly gardens. Through tailored sessions with Council educators, students learn about native wildlife, connect with their local </w:t>
            </w:r>
            <w:proofErr w:type="gramStart"/>
            <w:r w:rsidRPr="00924754">
              <w:rPr>
                <w:rFonts w:eastAsia="Arial" w:cs="Arial"/>
                <w:sz w:val="20"/>
              </w:rPr>
              <w:t>reserve and develop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 and deliver an in-school project to enhance their school’s native habitat. Teachers receive a valuable resource kit with suggested lesson activities for before and after the session, as well as Australian Curriculum links. 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Four sessions from February-November 2020 </w:t>
            </w: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</w:p>
          <w:p w:rsidR="0026238B" w:rsidRPr="00924754" w:rsidRDefault="0026238B" w:rsidP="0026238B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26238B" w:rsidRPr="00924754" w:rsidRDefault="0026238B" w:rsidP="0026238B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Science: </w:t>
            </w:r>
            <w:hyperlink r:id="rId38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ACSSU073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HASS – Geography: </w:t>
            </w:r>
            <w:hyperlink r:id="rId39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ACHASSK088</w:t>
              </w:r>
            </w:hyperlink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By invitation</w:t>
            </w:r>
          </w:p>
          <w:p w:rsidR="0026238B" w:rsidRPr="00924754" w:rsidRDefault="0026238B" w:rsidP="0026238B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Cost to schools: Free (all year 4 classes)</w:t>
            </w:r>
          </w:p>
          <w:p w:rsidR="0026238B" w:rsidRDefault="0026238B" w:rsidP="0026238B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Delivery venue: At your school and local reserve</w:t>
            </w:r>
          </w:p>
        </w:tc>
      </w:tr>
    </w:tbl>
    <w:p w:rsidR="00F45427" w:rsidRDefault="00F45427" w:rsidP="00621D1D">
      <w:pPr>
        <w:spacing w:line="276" w:lineRule="auto"/>
        <w:rPr>
          <w:sz w:val="20"/>
        </w:rPr>
      </w:pPr>
    </w:p>
    <w:p w:rsidR="0026238B" w:rsidRDefault="0026238B" w:rsidP="00621D1D">
      <w:pPr>
        <w:spacing w:line="276" w:lineRule="auto"/>
        <w:rPr>
          <w:sz w:val="20"/>
        </w:rPr>
      </w:pPr>
    </w:p>
    <w:p w:rsidR="00F45427" w:rsidRDefault="00F45427"/>
    <w:p w:rsidR="00F45427" w:rsidRPr="00F45427" w:rsidRDefault="00F45427" w:rsidP="00264CD6">
      <w:pPr>
        <w:pStyle w:val="Heading2"/>
      </w:pPr>
      <w:r>
        <w:lastRenderedPageBreak/>
        <w:br w:type="page"/>
      </w:r>
      <w:r w:rsidR="0026238B">
        <w:lastRenderedPageBreak/>
        <w:t>Secondary p</w:t>
      </w:r>
      <w:r>
        <w:t>rogram</w:t>
      </w:r>
    </w:p>
    <w:p w:rsidR="00F45427" w:rsidRDefault="00F45427" w:rsidP="00F45427">
      <w:pPr>
        <w:spacing w:line="276" w:lineRule="auto"/>
        <w:rPr>
          <w:sz w:val="20"/>
        </w:rPr>
      </w:pPr>
    </w:p>
    <w:p w:rsidR="00F45427" w:rsidRPr="00924754" w:rsidRDefault="00F45427" w:rsidP="00F45427">
      <w:pPr>
        <w:rPr>
          <w:rFonts w:cs="Arial"/>
          <w:sz w:val="20"/>
        </w:rPr>
      </w:pPr>
      <w:r w:rsidRPr="00924754">
        <w:rPr>
          <w:rFonts w:eastAsia="Arial" w:cs="Arial"/>
          <w:sz w:val="20"/>
        </w:rPr>
        <w:t xml:space="preserve">Immerse your students in Brisbane’s natural wonders with a variety of lessons, covering Science, and Humanities and Social Sciences. Our environmental educators use guided walks, role-play and hands-on experiences to extend learning about biodiversity, waterway health and conservation in Brisbane. Students are encouraged to explore, ask questions and make connections to their local natural environment. </w:t>
      </w:r>
    </w:p>
    <w:p w:rsidR="00F45427" w:rsidRDefault="00F45427" w:rsidP="00F45427">
      <w:pPr>
        <w:spacing w:line="276" w:lineRule="auto"/>
        <w:rPr>
          <w:sz w:val="20"/>
        </w:rPr>
      </w:pPr>
    </w:p>
    <w:tbl>
      <w:tblPr>
        <w:tblStyle w:val="GridTable4"/>
        <w:tblW w:w="0" w:type="auto"/>
        <w:tblLook w:val="0620" w:firstRow="1" w:lastRow="0" w:firstColumn="0" w:lastColumn="0" w:noHBand="1" w:noVBand="1"/>
        <w:tblCaption w:val="Secondary program"/>
        <w:tblDescription w:val="This table provides information for the secondary school leaning program at Brisbane City Council's environment centres, including program name, overview and details."/>
      </w:tblPr>
      <w:tblGrid>
        <w:gridCol w:w="4948"/>
        <w:gridCol w:w="4948"/>
        <w:gridCol w:w="4949"/>
      </w:tblGrid>
      <w:tr w:rsidR="0026238B" w:rsidTr="00B8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48" w:type="dxa"/>
          </w:tcPr>
          <w:p w:rsidR="0026238B" w:rsidRDefault="0026238B" w:rsidP="00F4542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948" w:type="dxa"/>
          </w:tcPr>
          <w:p w:rsidR="0026238B" w:rsidRDefault="0026238B" w:rsidP="00F4542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Overview</w:t>
            </w:r>
          </w:p>
        </w:tc>
        <w:tc>
          <w:tcPr>
            <w:tcW w:w="4949" w:type="dxa"/>
          </w:tcPr>
          <w:p w:rsidR="0026238B" w:rsidRDefault="0026238B" w:rsidP="00F4542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Creek Discovery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 7 and 8</w:t>
            </w:r>
          </w:p>
        </w:tc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Examining our local creek environments, students explore how local catchments support the lives of people and other living things and how humans </w:t>
            </w:r>
            <w:proofErr w:type="gramStart"/>
            <w:r w:rsidRPr="00924754">
              <w:rPr>
                <w:rFonts w:eastAsia="Arial" w:cs="Arial"/>
                <w:sz w:val="20"/>
              </w:rPr>
              <w:t>impact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 these environments.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Half-day session: two hours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Full-day session: four hours plus a lunch break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Science: </w:t>
            </w:r>
            <w:hyperlink r:id="rId40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ACSSU116</w:t>
              </w:r>
            </w:hyperlink>
          </w:p>
          <w:p w:rsidR="00B86326" w:rsidRPr="00924754" w:rsidRDefault="00B86326" w:rsidP="00B86326">
            <w:pPr>
              <w:rPr>
                <w:rFonts w:eastAsia="Helvetica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Geography: </w:t>
            </w:r>
            <w:hyperlink r:id="rId41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ACHGK038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42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ACHGK051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43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ACHGK052</w:t>
              </w:r>
            </w:hyperlink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Half-day: $8.70 per student (minimum 15, maximum 30) Full day: $17.40 per student (minimum 15, maximum 30)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Downfall Creek Bushland Centre,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 and Stretton Recreation Reserve.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Mangrove Ecology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Years 7 and 9</w:t>
            </w:r>
          </w:p>
        </w:tc>
        <w:tc>
          <w:tcPr>
            <w:tcW w:w="4948" w:type="dxa"/>
          </w:tcPr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Students learn how important mangrove forests are for marine life and the part they play in a complex food web.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 </w:t>
            </w:r>
          </w:p>
          <w:p w:rsidR="00B86326" w:rsidRDefault="00B86326" w:rsidP="00B863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86326" w:rsidRPr="00924754" w:rsidRDefault="00B86326" w:rsidP="00B863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4754">
              <w:rPr>
                <w:rFonts w:ascii="Arial" w:hAnsi="Arial" w:cs="Arial"/>
                <w:sz w:val="20"/>
                <w:szCs w:val="20"/>
                <w:lang w:val="en-US"/>
              </w:rPr>
              <w:t xml:space="preserve">Curriculum links: </w:t>
            </w:r>
          </w:p>
          <w:p w:rsidR="00B86326" w:rsidRPr="00924754" w:rsidRDefault="00B86326" w:rsidP="00B863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4754">
              <w:rPr>
                <w:rFonts w:ascii="Arial" w:hAnsi="Arial" w:cs="Arial"/>
                <w:sz w:val="20"/>
                <w:szCs w:val="20"/>
                <w:lang w:val="en-US"/>
              </w:rPr>
              <w:t xml:space="preserve">Science: </w:t>
            </w:r>
            <w:hyperlink r:id="rId44">
              <w:r w:rsidRPr="00924754">
                <w:rPr>
                  <w:rStyle w:val="Hyperlink"/>
                  <w:rFonts w:ascii="Arial" w:eastAsia="Arial" w:hAnsi="Arial" w:cs="Arial"/>
                  <w:color w:val="4472C4"/>
                  <w:sz w:val="20"/>
                  <w:szCs w:val="20"/>
                </w:rPr>
                <w:t>ACSSU111</w:t>
              </w:r>
            </w:hyperlink>
            <w:r w:rsidRPr="00924754">
              <w:rPr>
                <w:rFonts w:ascii="Arial" w:hAnsi="Arial" w:cs="Arial"/>
                <w:color w:val="4472C4"/>
                <w:sz w:val="20"/>
                <w:szCs w:val="20"/>
                <w:lang w:val="en-US"/>
              </w:rPr>
              <w:t xml:space="preserve"> </w:t>
            </w:r>
            <w:hyperlink r:id="rId45">
              <w:r w:rsidRPr="00924754">
                <w:rPr>
                  <w:rStyle w:val="Hyperlink"/>
                  <w:rFonts w:ascii="Arial" w:eastAsia="Arial" w:hAnsi="Arial" w:cs="Arial"/>
                  <w:color w:val="4472C4"/>
                  <w:sz w:val="20"/>
                  <w:szCs w:val="20"/>
                </w:rPr>
                <w:t>ACSSU112</w:t>
              </w:r>
            </w:hyperlink>
            <w:r w:rsidRPr="00924754">
              <w:rPr>
                <w:rFonts w:ascii="Arial" w:hAnsi="Arial" w:cs="Arial"/>
                <w:color w:val="4472C4"/>
                <w:sz w:val="20"/>
                <w:szCs w:val="20"/>
                <w:lang w:val="en-US"/>
              </w:rPr>
              <w:t xml:space="preserve"> </w:t>
            </w:r>
            <w:hyperlink r:id="rId46">
              <w:r w:rsidRPr="00924754">
                <w:rPr>
                  <w:rStyle w:val="Hyperlink"/>
                  <w:rFonts w:ascii="Arial" w:eastAsia="Arial" w:hAnsi="Arial" w:cs="Arial"/>
                  <w:color w:val="4472C4"/>
                  <w:sz w:val="20"/>
                  <w:szCs w:val="20"/>
                </w:rPr>
                <w:t>ACSSU176</w:t>
              </w:r>
            </w:hyperlink>
          </w:p>
          <w:p w:rsidR="00B86326" w:rsidRPr="00924754" w:rsidRDefault="00B86326" w:rsidP="00B86326">
            <w:pPr>
              <w:pStyle w:val="NoSpacing"/>
              <w:rPr>
                <w:rFonts w:ascii="Arial" w:hAnsi="Arial" w:cs="Arial"/>
                <w:color w:val="4472C4"/>
                <w:sz w:val="20"/>
                <w:szCs w:val="20"/>
                <w:u w:val="single"/>
                <w:lang w:val="en-US"/>
              </w:rPr>
            </w:pPr>
            <w:r w:rsidRPr="00924754">
              <w:rPr>
                <w:rFonts w:ascii="Arial" w:hAnsi="Arial" w:cs="Arial"/>
                <w:sz w:val="20"/>
                <w:szCs w:val="20"/>
                <w:lang w:val="en-US"/>
              </w:rPr>
              <w:t xml:space="preserve">Geography: </w:t>
            </w:r>
            <w:hyperlink r:id="rId47">
              <w:r w:rsidRPr="00924754">
                <w:rPr>
                  <w:rStyle w:val="Hyperlink"/>
                  <w:rFonts w:ascii="Arial" w:eastAsia="Arial" w:hAnsi="Arial" w:cs="Arial"/>
                  <w:color w:val="4472C4"/>
                  <w:sz w:val="20"/>
                  <w:szCs w:val="20"/>
                </w:rPr>
                <w:t>ACHGK038</w:t>
              </w:r>
            </w:hyperlink>
            <w:r w:rsidRPr="00924754">
              <w:rPr>
                <w:rFonts w:ascii="Arial" w:hAnsi="Arial" w:cs="Arial"/>
                <w:color w:val="4472C4"/>
                <w:sz w:val="20"/>
                <w:szCs w:val="20"/>
                <w:lang w:val="en-US"/>
              </w:rPr>
              <w:t xml:space="preserve">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cs="Arial"/>
                <w:color w:val="000000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 </w:t>
            </w:r>
          </w:p>
          <w:p w:rsidR="00B86326" w:rsidRDefault="00B86326" w:rsidP="00B86326">
            <w:pPr>
              <w:spacing w:line="276" w:lineRule="auto"/>
              <w:rPr>
                <w:rFonts w:eastAsia="Arial" w:cs="Arial"/>
                <w:sz w:val="20"/>
              </w:rPr>
            </w:pP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Future BNE Challenge </w:t>
            </w: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>Year 7 and 8</w:t>
            </w:r>
          </w:p>
        </w:tc>
        <w:tc>
          <w:tcPr>
            <w:tcW w:w="4948" w:type="dxa"/>
          </w:tcPr>
          <w:p w:rsidR="00B86326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Students work together in teams to critically </w:t>
            </w:r>
            <w:proofErr w:type="spellStart"/>
            <w:r w:rsidRPr="00924754">
              <w:rPr>
                <w:rFonts w:eastAsia="Arial" w:cs="Arial"/>
                <w:color w:val="1E3026"/>
                <w:sz w:val="20"/>
              </w:rPr>
              <w:t>analyse</w:t>
            </w:r>
            <w:proofErr w:type="spellEnd"/>
            <w:r w:rsidRPr="00924754">
              <w:rPr>
                <w:rFonts w:eastAsia="Arial" w:cs="Arial"/>
                <w:color w:val="1E3026"/>
                <w:sz w:val="20"/>
              </w:rPr>
              <w:t xml:space="preserve"> and develop innovative and creative solutions to secure our city’s environmental sustainability and livability for the future. This immersive, interactive and future-thinking challenge uses the themes of Water, Power, Waste, </w:t>
            </w:r>
            <w:proofErr w:type="gramStart"/>
            <w:r w:rsidRPr="00924754">
              <w:rPr>
                <w:rFonts w:eastAsia="Arial" w:cs="Arial"/>
                <w:color w:val="1E3026"/>
                <w:sz w:val="20"/>
              </w:rPr>
              <w:t>Grow</w:t>
            </w:r>
            <w:proofErr w:type="gramEnd"/>
            <w:r w:rsidRPr="00924754">
              <w:rPr>
                <w:rFonts w:eastAsia="Arial" w:cs="Arial"/>
                <w:color w:val="1E3026"/>
                <w:sz w:val="20"/>
              </w:rPr>
              <w:t xml:space="preserve"> &amp; Move. </w:t>
            </w: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Duration: Two hours </w:t>
            </w:r>
          </w:p>
          <w:p w:rsidR="00B86326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Curriculum links: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Geography: </w:t>
            </w:r>
            <w:hyperlink r:id="rId48">
              <w:r w:rsidRPr="00924754">
                <w:rPr>
                  <w:rStyle w:val="Hyperlink"/>
                  <w:rFonts w:eastAsia="Arial" w:cs="Arial"/>
                  <w:color w:val="0563C1"/>
                  <w:sz w:val="20"/>
                </w:rPr>
                <w:t>ACHGK059</w:t>
              </w:r>
            </w:hyperlink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STEM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General Capabilities: Critical and Creative Thinking, Personal and Social Capability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color w:val="000000"/>
                <w:sz w:val="20"/>
              </w:rPr>
              <w:t>Sustainability: cross curriculum priority</w:t>
            </w:r>
          </w:p>
        </w:tc>
        <w:tc>
          <w:tcPr>
            <w:tcW w:w="4949" w:type="dxa"/>
          </w:tcPr>
          <w:p w:rsidR="00B86326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 xml:space="preserve">Cost to schools: Free (minimum 15, maximum 60 students) </w:t>
            </w: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Your school or </w:t>
            </w:r>
            <w:proofErr w:type="spellStart"/>
            <w:r w:rsidRPr="00924754">
              <w:rPr>
                <w:rFonts w:eastAsia="Arial" w:cs="Arial"/>
                <w:sz w:val="20"/>
              </w:rPr>
              <w:t>Karawatha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Forest Discovery Centre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>First Peoples, Place and Plants</w:t>
            </w: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color w:val="1E3026"/>
                <w:sz w:val="20"/>
              </w:rPr>
              <w:t>Year 7</w:t>
            </w:r>
          </w:p>
        </w:tc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Students explore the first peoples' history, traditional use of natural resources and connection to country. </w:t>
            </w: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Two hours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Curriculum Links:</w:t>
            </w:r>
          </w:p>
          <w:p w:rsidR="00B86326" w:rsidRPr="00924754" w:rsidRDefault="00B86326" w:rsidP="00B86326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History: </w:t>
            </w:r>
            <w:hyperlink r:id="rId49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ACDSEH031</w:t>
              </w:r>
            </w:hyperlink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Aboriginal and Torres Strait Islander Histories and Culture; Sustainability: </w:t>
            </w:r>
            <w:r w:rsidRPr="00924754">
              <w:rPr>
                <w:rFonts w:eastAsia="Arial" w:cs="Arial"/>
                <w:color w:val="000000"/>
                <w:sz w:val="20"/>
              </w:rPr>
              <w:t>cross curriculum priorities</w:t>
            </w:r>
          </w:p>
        </w:tc>
        <w:tc>
          <w:tcPr>
            <w:tcW w:w="4949" w:type="dxa"/>
          </w:tcPr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$8.70 per student (minimum 15, maximum 30)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 and </w:t>
            </w:r>
            <w:proofErr w:type="spellStart"/>
            <w:r w:rsidRPr="00924754">
              <w:rPr>
                <w:rFonts w:eastAsia="Arial" w:cs="Arial"/>
                <w:sz w:val="20"/>
              </w:rPr>
              <w:t>Nudgee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Beach foreshore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for lessons at your school, local reserve or special event</w:t>
            </w: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Creek Catchment Assessments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B86326" w:rsidRPr="00924754" w:rsidRDefault="00B86326" w:rsidP="00B86326">
            <w:pPr>
              <w:rPr>
                <w:rFonts w:eastAsia="Arial" w:cs="Arial"/>
                <w:color w:val="1E3026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Years 8,10 to 12</w:t>
            </w:r>
          </w:p>
        </w:tc>
        <w:tc>
          <w:tcPr>
            <w:tcW w:w="4948" w:type="dxa"/>
          </w:tcPr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Half-day program: students learn about creek catchments and gain a practical understanding of how human activity can </w:t>
            </w:r>
            <w:proofErr w:type="gramStart"/>
            <w:r w:rsidRPr="00924754">
              <w:rPr>
                <w:rFonts w:eastAsia="Arial" w:cs="Arial"/>
                <w:sz w:val="20"/>
              </w:rPr>
              <w:t>impact</w:t>
            </w:r>
            <w:proofErr w:type="gramEnd"/>
            <w:r w:rsidRPr="00924754">
              <w:rPr>
                <w:rFonts w:eastAsia="Arial" w:cs="Arial"/>
                <w:sz w:val="20"/>
              </w:rPr>
              <w:t xml:space="preserve"> water quality and biodiversity. Students compare the health of two sites by measuring water quality (including pH, phosphates, nitrates, dissolved oxygen, salinity and turbidity) and assessing riparian vegetation.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Full-day program: students assess sites of your choice along a creek catchment. </w:t>
            </w: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Canoe: a three-hour version of the half-day program using Council’s canoes to take your class into the heart of a creek system.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Duration: Half-day session: two hours </w:t>
            </w: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Full-day session: four hours plus a lunch break Canoe session: three hours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B86326" w:rsidRPr="00924754" w:rsidRDefault="00B86326" w:rsidP="00B86326">
            <w:pPr>
              <w:rPr>
                <w:rFonts w:eastAsia="Arial" w:cs="Arial"/>
                <w:color w:val="4472C4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Geography: </w:t>
            </w:r>
            <w:hyperlink r:id="rId50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ACHGK051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51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ACHGK052</w:t>
              </w:r>
            </w:hyperlink>
            <w:r w:rsidRPr="00924754">
              <w:rPr>
                <w:rFonts w:eastAsia="Arial" w:cs="Arial"/>
                <w:color w:val="4472C4"/>
                <w:sz w:val="20"/>
              </w:rPr>
              <w:t xml:space="preserve"> </w:t>
            </w:r>
            <w:hyperlink r:id="rId52">
              <w:r w:rsidRPr="00924754">
                <w:rPr>
                  <w:rStyle w:val="Hyperlink"/>
                  <w:rFonts w:eastAsia="Arial" w:cs="Arial"/>
                  <w:color w:val="4472C4"/>
                  <w:sz w:val="20"/>
                </w:rPr>
                <w:t>ACHGK070</w:t>
              </w:r>
            </w:hyperlink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Sustainability: </w:t>
            </w:r>
            <w:r w:rsidRPr="00924754">
              <w:rPr>
                <w:rFonts w:eastAsia="Arial" w:cs="Arial"/>
                <w:color w:val="000000"/>
                <w:sz w:val="20"/>
              </w:rPr>
              <w:t>cross curriculum priority</w:t>
            </w:r>
          </w:p>
        </w:tc>
        <w:tc>
          <w:tcPr>
            <w:tcW w:w="4949" w:type="dxa"/>
          </w:tcPr>
          <w:p w:rsidR="00B86326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Cost to schools: Half-day: $8.70 per student (minimum 15, maximum 30) Full day: $17.40 per student (minimum 15, maximum 30)  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</w:p>
          <w:p w:rsidR="00B86326" w:rsidRPr="00342ED0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Canoe: minimum cost for one group of up to eight participants is $250. Additional participants cost $8.70 each (group maximum is 16, including teachers, support staff and parents)  </w:t>
            </w: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924754">
              <w:rPr>
                <w:rFonts w:eastAsia="Arial" w:cs="Arial"/>
                <w:sz w:val="20"/>
              </w:rPr>
              <w:t>Boondall</w:t>
            </w:r>
            <w:proofErr w:type="spellEnd"/>
            <w:r w:rsidRPr="00924754">
              <w:rPr>
                <w:rFonts w:eastAsia="Arial" w:cs="Arial"/>
                <w:sz w:val="20"/>
              </w:rPr>
              <w:t xml:space="preserve"> Wetlands Environment Centre  </w:t>
            </w:r>
          </w:p>
          <w:p w:rsidR="00B86326" w:rsidRDefault="00B86326" w:rsidP="00B86326">
            <w:pPr>
              <w:spacing w:line="276" w:lineRule="auto"/>
              <w:rPr>
                <w:sz w:val="20"/>
              </w:rPr>
            </w:pPr>
            <w:r w:rsidRPr="00924754">
              <w:rPr>
                <w:rFonts w:eastAsia="Arial" w:cs="Arial"/>
                <w:sz w:val="20"/>
              </w:rPr>
              <w:t>May be adapted to be delivered at your school, local reserve or waterway</w:t>
            </w:r>
          </w:p>
        </w:tc>
      </w:tr>
      <w:tr w:rsidR="00B86326" w:rsidTr="00B86326"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Surveying and Sampling Habitats</w:t>
            </w:r>
          </w:p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>Years 11 and 12</w:t>
            </w:r>
          </w:p>
        </w:tc>
        <w:tc>
          <w:tcPr>
            <w:tcW w:w="4948" w:type="dxa"/>
          </w:tcPr>
          <w:p w:rsidR="00B86326" w:rsidRPr="00924754" w:rsidRDefault="00B86326" w:rsidP="00B86326">
            <w:pPr>
              <w:rPr>
                <w:rFonts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Students learn sampling and surveying techniques to investigate species diversity and abiotic and biotic factors which impact and shape ecosystems. </w:t>
            </w:r>
          </w:p>
          <w:p w:rsidR="00B86326" w:rsidRDefault="00B86326" w:rsidP="00B86326">
            <w:pPr>
              <w:rPr>
                <w:rFonts w:eastAsia="Arial" w:cs="Arial"/>
                <w:sz w:val="20"/>
              </w:rPr>
            </w:pPr>
          </w:p>
          <w:p w:rsidR="00B86326" w:rsidRPr="00342ED0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Curriculum links: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  <w:r w:rsidRPr="00924754">
              <w:rPr>
                <w:rFonts w:eastAsia="Arial" w:cs="Arial"/>
                <w:sz w:val="20"/>
              </w:rPr>
              <w:t xml:space="preserve">Biology: Biodiversity and the Interconnectedness of Life.   </w:t>
            </w:r>
          </w:p>
        </w:tc>
        <w:tc>
          <w:tcPr>
            <w:tcW w:w="4949" w:type="dxa"/>
          </w:tcPr>
          <w:p w:rsidR="00B86326" w:rsidRPr="00B86326" w:rsidRDefault="00B86326" w:rsidP="00B86326">
            <w:pPr>
              <w:rPr>
                <w:rFonts w:eastAsia="Arial" w:cs="Arial"/>
                <w:sz w:val="20"/>
              </w:rPr>
            </w:pPr>
            <w:r w:rsidRPr="00B86326">
              <w:rPr>
                <w:rFonts w:eastAsia="Arial" w:cs="Arial"/>
                <w:sz w:val="20"/>
              </w:rPr>
              <w:t xml:space="preserve">Cost to schools: $8.70 per student (minimum 15, maximum 30)  </w:t>
            </w:r>
          </w:p>
          <w:p w:rsidR="00B86326" w:rsidRPr="00B86326" w:rsidRDefault="00B86326" w:rsidP="00B86326">
            <w:pPr>
              <w:rPr>
                <w:rFonts w:cs="Arial"/>
                <w:sz w:val="20"/>
              </w:rPr>
            </w:pPr>
          </w:p>
          <w:p w:rsidR="00B86326" w:rsidRPr="00B86326" w:rsidRDefault="00B86326" w:rsidP="00B86326">
            <w:pPr>
              <w:rPr>
                <w:rFonts w:cs="Arial"/>
                <w:sz w:val="20"/>
              </w:rPr>
            </w:pPr>
            <w:r w:rsidRPr="00B86326">
              <w:rPr>
                <w:rFonts w:eastAsia="Arial" w:cs="Arial"/>
                <w:sz w:val="20"/>
              </w:rPr>
              <w:t xml:space="preserve">Delivery venue: </w:t>
            </w:r>
            <w:proofErr w:type="spellStart"/>
            <w:r w:rsidRPr="00B86326">
              <w:rPr>
                <w:rFonts w:eastAsia="Arial" w:cs="Arial"/>
                <w:sz w:val="20"/>
              </w:rPr>
              <w:t>Boondall</w:t>
            </w:r>
            <w:proofErr w:type="spellEnd"/>
            <w:r w:rsidRPr="00B86326">
              <w:rPr>
                <w:rFonts w:eastAsia="Arial" w:cs="Arial"/>
                <w:sz w:val="20"/>
              </w:rPr>
              <w:t xml:space="preserve"> Wetlands Environment Centre </w:t>
            </w:r>
          </w:p>
          <w:p w:rsidR="00B86326" w:rsidRPr="00924754" w:rsidRDefault="00B86326" w:rsidP="00B86326">
            <w:pPr>
              <w:rPr>
                <w:rFonts w:eastAsia="Arial" w:cs="Arial"/>
                <w:sz w:val="20"/>
              </w:rPr>
            </w:pPr>
          </w:p>
        </w:tc>
      </w:tr>
    </w:tbl>
    <w:p w:rsidR="0026238B" w:rsidRDefault="0026238B" w:rsidP="00F45427">
      <w:pPr>
        <w:spacing w:line="276" w:lineRule="auto"/>
        <w:rPr>
          <w:sz w:val="20"/>
        </w:rPr>
      </w:pPr>
    </w:p>
    <w:p w:rsidR="00F45427" w:rsidRDefault="00F45427" w:rsidP="00F45427">
      <w:pPr>
        <w:spacing w:line="276" w:lineRule="auto"/>
        <w:rPr>
          <w:sz w:val="20"/>
        </w:rPr>
      </w:pPr>
    </w:p>
    <w:p w:rsidR="00342ED0" w:rsidRDefault="00342ED0">
      <w:r>
        <w:br w:type="page"/>
      </w:r>
    </w:p>
    <w:p w:rsidR="000D3222" w:rsidRPr="00B804BC" w:rsidRDefault="000D3222" w:rsidP="00264CD6">
      <w:pPr>
        <w:rPr>
          <w:sz w:val="20"/>
        </w:rPr>
      </w:pPr>
    </w:p>
    <w:sectPr w:rsidR="000D3222" w:rsidRPr="00B804BC" w:rsidSect="00A1159D">
      <w:footerReference w:type="default" r:id="rId53"/>
      <w:pgSz w:w="16840" w:h="11907" w:orient="landscape" w:code="9"/>
      <w:pgMar w:top="1701" w:right="851" w:bottom="70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9B" w:rsidRDefault="00360F9B">
      <w:r>
        <w:separator/>
      </w:r>
    </w:p>
  </w:endnote>
  <w:endnote w:type="continuationSeparator" w:id="0">
    <w:p w:rsidR="00360F9B" w:rsidRDefault="003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41" w:rsidRPr="0054443F" w:rsidRDefault="00DA71EE">
    <w:pPr>
      <w:pStyle w:val="Footer"/>
      <w:rPr>
        <w:lang w:val="en-AU"/>
      </w:rPr>
    </w:pPr>
    <w:r>
      <w:rPr>
        <w:noProof/>
        <w:lang w:val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8051165</wp:posOffset>
          </wp:positionH>
          <wp:positionV relativeFrom="paragraph">
            <wp:posOffset>-450850</wp:posOffset>
          </wp:positionV>
          <wp:extent cx="1649730" cy="899160"/>
          <wp:effectExtent l="0" t="0" r="0" b="0"/>
          <wp:wrapNone/>
          <wp:docPr id="61" name="Picture 61" descr="&quot; 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&quot; &quot;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941">
      <w:rPr>
        <w:lang w:val="en-AU"/>
      </w:rPr>
      <w:tab/>
    </w:r>
    <w:r w:rsidR="00AE7941"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9B" w:rsidRDefault="00360F9B">
      <w:r>
        <w:separator/>
      </w:r>
    </w:p>
  </w:footnote>
  <w:footnote w:type="continuationSeparator" w:id="0">
    <w:p w:rsidR="00360F9B" w:rsidRDefault="0036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F6B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F2F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8E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2F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C5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0E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4E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C5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261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C6F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F5F52"/>
    <w:multiLevelType w:val="hybridMultilevel"/>
    <w:tmpl w:val="3E2CA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B092B"/>
    <w:multiLevelType w:val="hybridMultilevel"/>
    <w:tmpl w:val="AD3A1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1195D"/>
    <w:multiLevelType w:val="hybridMultilevel"/>
    <w:tmpl w:val="95F8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22"/>
    <w:rsid w:val="00072BE7"/>
    <w:rsid w:val="000D3222"/>
    <w:rsid w:val="00225A30"/>
    <w:rsid w:val="0026238B"/>
    <w:rsid w:val="00264CD6"/>
    <w:rsid w:val="002A4580"/>
    <w:rsid w:val="00342ED0"/>
    <w:rsid w:val="00360F9B"/>
    <w:rsid w:val="00390916"/>
    <w:rsid w:val="003C42FE"/>
    <w:rsid w:val="004E7D20"/>
    <w:rsid w:val="0054443F"/>
    <w:rsid w:val="00554D93"/>
    <w:rsid w:val="005A4ADE"/>
    <w:rsid w:val="00621D1D"/>
    <w:rsid w:val="00622605"/>
    <w:rsid w:val="00701002"/>
    <w:rsid w:val="0075375C"/>
    <w:rsid w:val="007B4A1D"/>
    <w:rsid w:val="007E14D1"/>
    <w:rsid w:val="0086425E"/>
    <w:rsid w:val="00893E5B"/>
    <w:rsid w:val="009A1680"/>
    <w:rsid w:val="009C3224"/>
    <w:rsid w:val="00A1159D"/>
    <w:rsid w:val="00AA224D"/>
    <w:rsid w:val="00AB2C97"/>
    <w:rsid w:val="00AC2E5F"/>
    <w:rsid w:val="00AE7941"/>
    <w:rsid w:val="00B17F7C"/>
    <w:rsid w:val="00B43367"/>
    <w:rsid w:val="00B804BC"/>
    <w:rsid w:val="00B86326"/>
    <w:rsid w:val="00BD7539"/>
    <w:rsid w:val="00C54316"/>
    <w:rsid w:val="00CB3352"/>
    <w:rsid w:val="00CB7A77"/>
    <w:rsid w:val="00DA71EE"/>
    <w:rsid w:val="00DF6728"/>
    <w:rsid w:val="00EC2346"/>
    <w:rsid w:val="00EE6425"/>
    <w:rsid w:val="00F016CF"/>
    <w:rsid w:val="00F45427"/>
    <w:rsid w:val="00FB5EE0"/>
    <w:rsid w:val="00FC6A07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8FEE63"/>
  <w15:chartTrackingRefBased/>
  <w15:docId w15:val="{3CCAA24A-B8EC-473B-B7F2-5EF2FC4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41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0D3222"/>
    <w:pPr>
      <w:keepNext/>
      <w:outlineLvl w:val="0"/>
    </w:pPr>
    <w:rPr>
      <w:b/>
      <w:color w:val="0067B1"/>
      <w:sz w:val="48"/>
    </w:rPr>
  </w:style>
  <w:style w:type="paragraph" w:styleId="Heading2">
    <w:name w:val="heading 2"/>
    <w:basedOn w:val="Normal"/>
    <w:next w:val="Normal"/>
    <w:qFormat/>
    <w:rsid w:val="0075375C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75375C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5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5375C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character" w:customStyle="1" w:styleId="Heading4Char">
    <w:name w:val="Heading 4 Char"/>
    <w:link w:val="Heading4"/>
    <w:rsid w:val="0075375C"/>
    <w:rPr>
      <w:rFonts w:ascii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5375C"/>
    <w:rPr>
      <w:rFonts w:ascii="Arial" w:hAnsi="Arial"/>
      <w:b/>
      <w:bCs/>
      <w:i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C42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customStyle="1" w:styleId="span">
    <w:name w:val="span"/>
    <w:rsid w:val="003C42FE"/>
  </w:style>
  <w:style w:type="character" w:styleId="Hyperlink">
    <w:name w:val="Hyperlink"/>
    <w:rsid w:val="003C42FE"/>
    <w:rPr>
      <w:color w:val="0000FF"/>
      <w:u w:val="single"/>
    </w:rPr>
  </w:style>
  <w:style w:type="table" w:styleId="TableGrid">
    <w:name w:val="Table Grid"/>
    <w:basedOn w:val="TableNormal"/>
    <w:rsid w:val="00FB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ED0"/>
    <w:rPr>
      <w:rFonts w:ascii="Calibri" w:eastAsia="Calibri" w:hAnsi="Calibri"/>
      <w:sz w:val="22"/>
      <w:szCs w:val="22"/>
      <w:lang w:val="en-GB" w:eastAsia="en-US"/>
    </w:rPr>
  </w:style>
  <w:style w:type="table" w:styleId="GridTable4">
    <w:name w:val="Grid Table 4"/>
    <w:basedOn w:val="TableNormal"/>
    <w:uiPriority w:val="49"/>
    <w:rsid w:val="002623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6238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otle.edu.au/ec/search?accContentId=ACSSU017" TargetMode="External"/><Relationship Id="rId18" Type="http://schemas.openxmlformats.org/officeDocument/2006/relationships/hyperlink" Target="http://www.scootle.edu.au/ec/search?accContentId=ACHASSK088" TargetMode="External"/><Relationship Id="rId26" Type="http://schemas.openxmlformats.org/officeDocument/2006/relationships/hyperlink" Target="http://www.scootle.edu.au/ec/search?accContentId=ACSSU073" TargetMode="External"/><Relationship Id="rId39" Type="http://schemas.openxmlformats.org/officeDocument/2006/relationships/hyperlink" Target="http://www.scootle.edu.au/ec/search?accContentId=ACHASSK088" TargetMode="External"/><Relationship Id="rId21" Type="http://schemas.openxmlformats.org/officeDocument/2006/relationships/hyperlink" Target="http://www.australiancurriculum.edu.au/Curriculum/ContentDescription/ACHGK052?accContentId=ACHASSK089" TargetMode="External"/><Relationship Id="rId34" Type="http://schemas.openxmlformats.org/officeDocument/2006/relationships/hyperlink" Target="http://www.scootle.edu.au/ec/search?accContentId=ACSSU073" TargetMode="External"/><Relationship Id="rId42" Type="http://schemas.openxmlformats.org/officeDocument/2006/relationships/hyperlink" Target="http://www.scootle.edu.au/ec/search?accContentId=ACHGK051" TargetMode="External"/><Relationship Id="rId47" Type="http://schemas.openxmlformats.org/officeDocument/2006/relationships/hyperlink" Target="http://www.scootle.edu.au/ec/search?accContentId=ACHGK038" TargetMode="External"/><Relationship Id="rId50" Type="http://schemas.openxmlformats.org/officeDocument/2006/relationships/hyperlink" Target="http://www.scootle.edu.au/ec/search?accContentId=ACHGK051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cootle.edu.au/ec/search?accContentId=ACSSU002" TargetMode="External"/><Relationship Id="rId17" Type="http://schemas.openxmlformats.org/officeDocument/2006/relationships/hyperlink" Target="http://www.scootle.edu.au/ec/search?accContentId=ACHASSK031" TargetMode="External"/><Relationship Id="rId25" Type="http://schemas.openxmlformats.org/officeDocument/2006/relationships/hyperlink" Target="http://www.scootle.edu.au/ec/search" TargetMode="External"/><Relationship Id="rId33" Type="http://schemas.openxmlformats.org/officeDocument/2006/relationships/hyperlink" Target="http://www.scootle.edu.au/ec/search?accContentId=ACHASSK088" TargetMode="External"/><Relationship Id="rId38" Type="http://schemas.openxmlformats.org/officeDocument/2006/relationships/hyperlink" Target="http://www.scootle.edu.au/ec/search?accContentId=ACSSU073" TargetMode="External"/><Relationship Id="rId46" Type="http://schemas.openxmlformats.org/officeDocument/2006/relationships/hyperlink" Target="http://www.scootle.edu.au/ec/search?accContentId=ACSSU1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otle.edu.au/ec/search?accContentId=ACSSU073" TargetMode="External"/><Relationship Id="rId20" Type="http://schemas.openxmlformats.org/officeDocument/2006/relationships/hyperlink" Target="http://www.scootle.edu.au/ec/search?accContentId=ACHASSK066" TargetMode="External"/><Relationship Id="rId29" Type="http://schemas.openxmlformats.org/officeDocument/2006/relationships/hyperlink" Target="http://www.scootle.edu.au/ec/search?accContentId=ACHASSK088" TargetMode="External"/><Relationship Id="rId41" Type="http://schemas.openxmlformats.org/officeDocument/2006/relationships/hyperlink" Target="http://www.scootle.edu.au/ec/search?accContentId=ACHGK03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cootle.edu.au/ec/search?accContentId=ACSSU044" TargetMode="External"/><Relationship Id="rId32" Type="http://schemas.openxmlformats.org/officeDocument/2006/relationships/hyperlink" Target="http://www.australiancurriculum.edu.au/Curriculum/ContentDescription/ACSSU072?accContentId=ACSSU094" TargetMode="External"/><Relationship Id="rId37" Type="http://schemas.openxmlformats.org/officeDocument/2006/relationships/hyperlink" Target="http://www.scootle.edu.au/ec/search?accContentId=ACHASSK088" TargetMode="External"/><Relationship Id="rId40" Type="http://schemas.openxmlformats.org/officeDocument/2006/relationships/hyperlink" Target="http://www.scootle.edu.au/ec/search?accContentId=ACSSU116" TargetMode="External"/><Relationship Id="rId45" Type="http://schemas.openxmlformats.org/officeDocument/2006/relationships/hyperlink" Target="http://www.australiancurriculum.edu.au/Curriculum/ContentDescription/ACHGK059?accContentId=ACSSU112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ustraliancurriculum.edu.au/Curriculum/ContentDescription/ACHASSK140?accContentId=ACSSU030" TargetMode="External"/><Relationship Id="rId23" Type="http://schemas.openxmlformats.org/officeDocument/2006/relationships/hyperlink" Target="http://www.scootle.edu.au/ec/search?accContentId=ACSSU017" TargetMode="External"/><Relationship Id="rId28" Type="http://schemas.openxmlformats.org/officeDocument/2006/relationships/hyperlink" Target="http://www.scootle.edu.au/ec/search?accContentId=ACSSU043" TargetMode="External"/><Relationship Id="rId36" Type="http://schemas.openxmlformats.org/officeDocument/2006/relationships/hyperlink" Target="http://www.australiancurriculum.edu.au/Curriculum/ContentDescription/ACSSU072?accContentId=ACSSU094" TargetMode="External"/><Relationship Id="rId49" Type="http://schemas.openxmlformats.org/officeDocument/2006/relationships/hyperlink" Target="http://www.scootle.edu.au/ec/search?accContentId=ACDSEH03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ustraliancurriculum.edu.au/Curriculum/ContentDescription/ACHGK070?accContentId=ACHASSK049" TargetMode="External"/><Relationship Id="rId31" Type="http://schemas.openxmlformats.org/officeDocument/2006/relationships/hyperlink" Target="http://www.scootle.edu.au/ec/search?accContentId=ACSSU073" TargetMode="External"/><Relationship Id="rId44" Type="http://schemas.openxmlformats.org/officeDocument/2006/relationships/hyperlink" Target="http://www.scootle.edu.au/ec/search?accContentId=ACSSU111" TargetMode="External"/><Relationship Id="rId52" Type="http://schemas.openxmlformats.org/officeDocument/2006/relationships/hyperlink" Target="http://www.scootle.edu.au/ec/sear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ootle.edu.au/ec/search?accContentId=ACSSU211" TargetMode="External"/><Relationship Id="rId22" Type="http://schemas.openxmlformats.org/officeDocument/2006/relationships/hyperlink" Target="http://www.scootle.edu.au/ec/search" TargetMode="External"/><Relationship Id="rId27" Type="http://schemas.openxmlformats.org/officeDocument/2006/relationships/hyperlink" Target="http://www.scootle.edu.au/ec/search?accContentId=ACSSU073" TargetMode="External"/><Relationship Id="rId30" Type="http://schemas.openxmlformats.org/officeDocument/2006/relationships/hyperlink" Target="http://www.australiancurriculum.edu.au/Curriculum/ContentDescription/ACSSU072?accContentId=ACSSU094" TargetMode="External"/><Relationship Id="rId35" Type="http://schemas.openxmlformats.org/officeDocument/2006/relationships/hyperlink" Target="http://www.scootle.edu.au/ec/search?accContentId=ACSSU043" TargetMode="External"/><Relationship Id="rId43" Type="http://schemas.openxmlformats.org/officeDocument/2006/relationships/hyperlink" Target="http://www.scootle.edu.au/ec/search" TargetMode="External"/><Relationship Id="rId48" Type="http://schemas.openxmlformats.org/officeDocument/2006/relationships/hyperlink" Target="http://www.scootle.edu.au/ec/search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scootle.edu.au/ec/search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MC2\Local%20Settings\Temp\S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ference xmlns="aad7d824-c3ad-4ffa-9e67-b6f41f149f4b" xsi:nil="true"/>
    <ContactOfficer xmlns="aad7d824-c3ad-4ffa-9e67-b6f41f149f4b">
      <UserInfo>
        <DisplayName/>
        <AccountId>1743</AccountId>
        <AccountType/>
      </UserInfo>
    </ContactOffic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E7C43331C3A74101A2D362D2A7DF353F00F18EDEEBC19A41428B44238DDB319720" ma:contentTypeVersion="3" ma:contentTypeDescription="A Council Document" ma:contentTypeScope="" ma:versionID="51c633f0eed75d8a2fdaea42bb5ce0a7">
  <xsd:schema xmlns:xsd="http://www.w3.org/2001/XMLSchema" xmlns:xs="http://www.w3.org/2001/XMLSchema" xmlns:p="http://schemas.microsoft.com/office/2006/metadata/properties" xmlns:ns2="aad7d824-c3ad-4ffa-9e67-b6f41f149f4b" targetNamespace="http://schemas.microsoft.com/office/2006/metadata/properties" ma:root="true" ma:fieldsID="c0c28a5e8207c32177c5f7483742c4ce" ns2:_="">
    <xsd:import namespace="aad7d824-c3ad-4ffa-9e67-b6f41f149f4b"/>
    <xsd:element name="properties">
      <xsd:complexType>
        <xsd:sequence>
          <xsd:element name="documentManagement">
            <xsd:complexType>
              <xsd:all>
                <xsd:element ref="ns2:TRIMReference" minOccurs="0"/>
                <xsd:element ref="ns2:Contact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d824-c3ad-4ffa-9e67-b6f41f149f4b" elementFormDefault="qualified">
    <xsd:import namespace="http://schemas.microsoft.com/office/2006/documentManagement/types"/>
    <xsd:import namespace="http://schemas.microsoft.com/office/infopath/2007/PartnerControls"/>
    <xsd:element name="TRIMReference" ma:index="8" nillable="true" ma:displayName="TRIM Reference" ma:internalName="TRIMReference">
      <xsd:simpleType>
        <xsd:restriction base="dms:Text"/>
      </xsd:simpleType>
    </xsd:element>
    <xsd:element name="ContactOfficer" ma:index="9" nillable="true" ma:displayName="Contact Officer" ma:internalName="Contact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EA9E-5D8E-46F7-879A-42D8398B8D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ADB20F-CEB4-40C5-A8FF-7352D2CA45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ad7d824-c3ad-4ffa-9e67-b6f41f149f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9B359C-B8C5-45A6-A712-5D9D9F17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7d824-c3ad-4ffa-9e67-b6f41f149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88B48-FD5C-457C-84E0-91EDCF840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C41E6C-DA72-49BE-B9C0-3E2091D3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 LETTERhead.dot</Template>
  <TotalTime>1</TotalTime>
  <Pages>7</Pages>
  <Words>1331</Words>
  <Characters>11652</Characters>
  <Application>Microsoft Office Word</Application>
  <DocSecurity>4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template 2003</vt:lpstr>
    </vt:vector>
  </TitlesOfParts>
  <Company>Brisbane City Council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word template 2003</dc:title>
  <dc:subject/>
  <dc:creator>Kirsten de Hesse</dc:creator>
  <cp:keywords/>
  <cp:lastModifiedBy>Rebecca Harvey-Hillard</cp:lastModifiedBy>
  <cp:revision>2</cp:revision>
  <cp:lastPrinted>2015-01-27T00:32:00Z</cp:lastPrinted>
  <dcterms:created xsi:type="dcterms:W3CDTF">2021-01-14T02:02:00Z</dcterms:created>
  <dcterms:modified xsi:type="dcterms:W3CDTF">2021-01-14T02:02:00Z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Officer">
    <vt:lpwstr>Rosie Shelley</vt:lpwstr>
  </property>
</Properties>
</file>