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A2D78" w14:textId="041C0D15" w:rsidR="00BF7404" w:rsidRPr="000B57D3" w:rsidRDefault="00381FF6" w:rsidP="00B940B1">
      <w:pPr>
        <w:pStyle w:val="Heading1"/>
        <w:rPr>
          <w:lang w:val="en-US" w:eastAsia="en-AU"/>
        </w:rPr>
      </w:pPr>
      <w:r w:rsidRPr="000B57D3">
        <w:rPr>
          <w:lang w:val="en-US" w:eastAsia="en-AU"/>
        </w:rPr>
        <w:t xml:space="preserve">AP275 </w:t>
      </w:r>
      <w:r w:rsidR="00416D56" w:rsidRPr="000B57D3">
        <w:rPr>
          <w:lang w:val="en-US" w:eastAsia="en-AU"/>
        </w:rPr>
        <w:t>B</w:t>
      </w:r>
      <w:r w:rsidR="000B57D3">
        <w:rPr>
          <w:lang w:val="en-US" w:eastAsia="en-AU"/>
        </w:rPr>
        <w:t>RISBANE</w:t>
      </w:r>
      <w:r w:rsidR="00416D56" w:rsidRPr="000B57D3">
        <w:rPr>
          <w:lang w:val="en-US" w:eastAsia="en-AU"/>
        </w:rPr>
        <w:t xml:space="preserve"> U</w:t>
      </w:r>
      <w:r w:rsidR="000B57D3">
        <w:rPr>
          <w:lang w:val="en-US" w:eastAsia="en-AU"/>
        </w:rPr>
        <w:t>NIVERSAL</w:t>
      </w:r>
      <w:r w:rsidR="00416D56" w:rsidRPr="000B57D3">
        <w:rPr>
          <w:lang w:val="en-US" w:eastAsia="en-AU"/>
        </w:rPr>
        <w:t xml:space="preserve"> </w:t>
      </w:r>
      <w:r w:rsidR="000B57D3">
        <w:rPr>
          <w:lang w:val="en-US" w:eastAsia="en-AU"/>
        </w:rPr>
        <w:t>HOUSING DESIGN</w:t>
      </w:r>
      <w:r w:rsidR="00416D56" w:rsidRPr="000B57D3">
        <w:rPr>
          <w:lang w:val="en-US" w:eastAsia="en-AU"/>
        </w:rPr>
        <w:t xml:space="preserve"> </w:t>
      </w:r>
      <w:r w:rsidR="000B57D3">
        <w:rPr>
          <w:lang w:val="en-US" w:eastAsia="en-AU"/>
        </w:rPr>
        <w:t>INCENTIVE</w:t>
      </w:r>
      <w:r w:rsidR="00416D56" w:rsidRPr="000B57D3">
        <w:rPr>
          <w:lang w:val="en-US" w:eastAsia="en-AU"/>
        </w:rPr>
        <w:t xml:space="preserve"> P</w:t>
      </w:r>
      <w:r w:rsidR="000B57D3">
        <w:rPr>
          <w:lang w:val="en-US" w:eastAsia="en-AU"/>
        </w:rPr>
        <w:t>OLICY</w:t>
      </w:r>
    </w:p>
    <w:p w14:paraId="10F5ED4F" w14:textId="05560D3B" w:rsidR="00CD512B" w:rsidRDefault="00CD512B" w:rsidP="007462FA">
      <w:pPr>
        <w:keepNext/>
        <w:rPr>
          <w:rStyle w:val="Heading1Char"/>
          <w:color w:val="4472C4" w:themeColor="accent5"/>
          <w:szCs w:val="20"/>
        </w:rPr>
      </w:pPr>
    </w:p>
    <w:p w14:paraId="51465032" w14:textId="77777777" w:rsidR="00BB304E" w:rsidRPr="007462FA" w:rsidRDefault="00BB304E" w:rsidP="007462FA">
      <w:pPr>
        <w:keepNext/>
        <w:rPr>
          <w:rStyle w:val="Heading1Char"/>
          <w:color w:val="4472C4" w:themeColor="accent5"/>
          <w:szCs w:val="20"/>
        </w:rPr>
      </w:pPr>
    </w:p>
    <w:p w14:paraId="1FF42F6F" w14:textId="77777777" w:rsidR="006431C7" w:rsidRPr="000B57D3" w:rsidRDefault="00FA04BA" w:rsidP="00090CD4">
      <w:pPr>
        <w:pStyle w:val="Heading2"/>
        <w:rPr>
          <w:bCs/>
          <w:szCs w:val="20"/>
        </w:rPr>
      </w:pPr>
      <w:r w:rsidRPr="000B57D3">
        <w:rPr>
          <w:bCs/>
          <w:szCs w:val="20"/>
        </w:rPr>
        <w:t>OVERVIEW</w:t>
      </w:r>
    </w:p>
    <w:p w14:paraId="2BD08B91" w14:textId="6659D95A" w:rsidR="00953C03" w:rsidRPr="00FA04BA" w:rsidRDefault="00090CD4" w:rsidP="00B940B1">
      <w:r>
        <w:t xml:space="preserve"> </w:t>
      </w:r>
    </w:p>
    <w:p w14:paraId="32326F15" w14:textId="5F2142C0" w:rsidR="00F820BC" w:rsidRPr="007462FA" w:rsidRDefault="00ED511F" w:rsidP="00F820BC">
      <w:pPr>
        <w:keepNext/>
        <w:rPr>
          <w:rStyle w:val="normaltextrun"/>
          <w:rFonts w:cs="Arial"/>
          <w:color w:val="000000"/>
          <w:szCs w:val="20"/>
          <w:shd w:val="clear" w:color="auto" w:fill="FFFFFF"/>
        </w:rPr>
      </w:pPr>
      <w:r w:rsidRPr="007462FA">
        <w:rPr>
          <w:rStyle w:val="normaltextrun"/>
          <w:rFonts w:cs="Arial"/>
          <w:color w:val="000000"/>
          <w:szCs w:val="20"/>
          <w:shd w:val="clear" w:color="auto" w:fill="FFFFFF"/>
        </w:rPr>
        <w:t>Brisbane City Council has identified</w:t>
      </w:r>
      <w:r w:rsidR="00F820BC" w:rsidRPr="007462FA">
        <w:rPr>
          <w:rStyle w:val="normaltextrun"/>
          <w:rFonts w:cs="Arial"/>
          <w:color w:val="000000"/>
          <w:szCs w:val="20"/>
          <w:shd w:val="clear" w:color="auto" w:fill="FFFFFF"/>
        </w:rPr>
        <w:t xml:space="preserve"> a need to increase the amount of housing delivered in Brisbane that is designed to cater to the accessibility needs of all residents across their lifetimes. This includes residents who are ageing, have a disability or are injured, and families with young children.</w:t>
      </w:r>
    </w:p>
    <w:p w14:paraId="53DC5743" w14:textId="77777777" w:rsidR="00F820BC" w:rsidRPr="007462FA" w:rsidRDefault="00F820BC" w:rsidP="00F820BC">
      <w:pPr>
        <w:keepNext/>
        <w:rPr>
          <w:rStyle w:val="normaltextrun"/>
          <w:rFonts w:cs="Arial"/>
          <w:color w:val="000000"/>
          <w:szCs w:val="20"/>
          <w:shd w:val="clear" w:color="auto" w:fill="FFFFFF"/>
        </w:rPr>
      </w:pPr>
    </w:p>
    <w:p w14:paraId="470C8EFD" w14:textId="3967D348" w:rsidR="00F820BC" w:rsidRPr="007462FA" w:rsidRDefault="00F820BC" w:rsidP="00F820BC">
      <w:pPr>
        <w:keepNext/>
        <w:rPr>
          <w:szCs w:val="20"/>
        </w:rPr>
      </w:pPr>
      <w:r w:rsidRPr="007462FA">
        <w:rPr>
          <w:rStyle w:val="normaltextrun"/>
          <w:rFonts w:cs="Arial"/>
          <w:color w:val="000000"/>
          <w:szCs w:val="20"/>
          <w:bdr w:val="none" w:sz="0" w:space="0" w:color="auto" w:frame="1"/>
        </w:rPr>
        <w:t xml:space="preserve">The cost associated with delivering housing stock to a level that responds to these needs can be significant and can act as a major deterrent in pursuing these developments. </w:t>
      </w:r>
      <w:r w:rsidR="00ED511F" w:rsidRPr="007462FA">
        <w:rPr>
          <w:rStyle w:val="normaltextrun"/>
          <w:rFonts w:cs="Arial"/>
          <w:color w:val="000000"/>
          <w:szCs w:val="20"/>
          <w:bdr w:val="none" w:sz="0" w:space="0" w:color="auto" w:frame="1"/>
        </w:rPr>
        <w:t>Council</w:t>
      </w:r>
      <w:r w:rsidRPr="007462FA">
        <w:rPr>
          <w:rStyle w:val="normaltextrun"/>
          <w:rFonts w:cs="Arial"/>
          <w:color w:val="000000"/>
          <w:szCs w:val="20"/>
          <w:bdr w:val="none" w:sz="0" w:space="0" w:color="auto" w:frame="1"/>
        </w:rPr>
        <w:t xml:space="preserve"> has adopted a range of initiatives to encourage new development to address this shortfall, including an incentive providing financial payments (the incentive) for the delivery of new universal housing developments that meet a range of criteria.</w:t>
      </w:r>
    </w:p>
    <w:p w14:paraId="36D67076" w14:textId="6EAF7742" w:rsidR="00953C03" w:rsidRPr="007462FA" w:rsidRDefault="00953C03" w:rsidP="00FA04BA">
      <w:pPr>
        <w:rPr>
          <w:szCs w:val="20"/>
        </w:rPr>
      </w:pPr>
    </w:p>
    <w:p w14:paraId="5C7F03AE" w14:textId="7A8053F0" w:rsidR="001248A3" w:rsidRPr="007462FA" w:rsidRDefault="001248A3" w:rsidP="00FA04BA">
      <w:pPr>
        <w:rPr>
          <w:szCs w:val="20"/>
        </w:rPr>
      </w:pPr>
      <w:r w:rsidRPr="007462FA">
        <w:rPr>
          <w:szCs w:val="20"/>
        </w:rPr>
        <w:t xml:space="preserve">This policy supports Council </w:t>
      </w:r>
      <w:r w:rsidR="7783EEAC" w:rsidRPr="007462FA">
        <w:rPr>
          <w:szCs w:val="20"/>
        </w:rPr>
        <w:t>incentivising</w:t>
      </w:r>
      <w:r w:rsidRPr="007462FA">
        <w:rPr>
          <w:szCs w:val="20"/>
        </w:rPr>
        <w:t xml:space="preserve"> new housing developments that </w:t>
      </w:r>
      <w:r w:rsidR="009F4C08">
        <w:rPr>
          <w:szCs w:val="20"/>
        </w:rPr>
        <w:t>meet</w:t>
      </w:r>
      <w:r w:rsidR="00180FD5" w:rsidRPr="007462FA">
        <w:rPr>
          <w:szCs w:val="20"/>
        </w:rPr>
        <w:t xml:space="preserve"> </w:t>
      </w:r>
      <w:r w:rsidRPr="007462FA">
        <w:rPr>
          <w:szCs w:val="20"/>
        </w:rPr>
        <w:t>accommodation design</w:t>
      </w:r>
      <w:r w:rsidR="009F4C08">
        <w:rPr>
          <w:szCs w:val="20"/>
        </w:rPr>
        <w:t xml:space="preserve"> requirements </w:t>
      </w:r>
      <w:r w:rsidR="00180FD5">
        <w:rPr>
          <w:szCs w:val="20"/>
        </w:rPr>
        <w:t>that</w:t>
      </w:r>
      <w:r w:rsidR="00180FD5" w:rsidRPr="007462FA">
        <w:rPr>
          <w:szCs w:val="20"/>
        </w:rPr>
        <w:t xml:space="preserve"> </w:t>
      </w:r>
      <w:r w:rsidRPr="007462FA">
        <w:rPr>
          <w:szCs w:val="20"/>
        </w:rPr>
        <w:t>cater to the accessibility needs of all residents</w:t>
      </w:r>
      <w:r w:rsidR="00C15191" w:rsidRPr="007462FA">
        <w:rPr>
          <w:szCs w:val="20"/>
        </w:rPr>
        <w:t>.</w:t>
      </w:r>
    </w:p>
    <w:p w14:paraId="5BA52453" w14:textId="77777777" w:rsidR="00953C03" w:rsidRDefault="00953C03" w:rsidP="00FA04BA"/>
    <w:p w14:paraId="696F6C9A" w14:textId="53C2851C" w:rsidR="00953C03" w:rsidRPr="000B57D3" w:rsidRDefault="00FA04BA" w:rsidP="00207F27">
      <w:pPr>
        <w:pStyle w:val="Heading2"/>
        <w:rPr>
          <w:szCs w:val="20"/>
        </w:rPr>
      </w:pPr>
      <w:r w:rsidRPr="000B57D3">
        <w:rPr>
          <w:szCs w:val="20"/>
        </w:rPr>
        <w:t>APPLICABILITY</w:t>
      </w:r>
    </w:p>
    <w:p w14:paraId="19C0421E" w14:textId="77777777" w:rsidR="00C32A04" w:rsidRPr="00C32A04" w:rsidRDefault="00C32A04" w:rsidP="00FA04BA">
      <w:pPr>
        <w:keepNext/>
      </w:pPr>
    </w:p>
    <w:p w14:paraId="3EA3379F" w14:textId="498FDF54" w:rsidR="007D5CE2" w:rsidRDefault="00312925" w:rsidP="00312925">
      <w:pPr>
        <w:tabs>
          <w:tab w:val="left" w:pos="6229"/>
        </w:tabs>
        <w:rPr>
          <w:szCs w:val="20"/>
        </w:rPr>
      </w:pPr>
      <w:r w:rsidRPr="007462FA">
        <w:rPr>
          <w:szCs w:val="20"/>
        </w:rPr>
        <w:t xml:space="preserve">Council will make a payment equivalent to 33% of paid infrastructure charges </w:t>
      </w:r>
      <w:r w:rsidR="007462FA">
        <w:rPr>
          <w:rStyle w:val="CommentReference"/>
          <w:sz w:val="20"/>
          <w:szCs w:val="20"/>
        </w:rPr>
        <w:t>following</w:t>
      </w:r>
      <w:r w:rsidR="007462FA" w:rsidRPr="007462FA">
        <w:rPr>
          <w:szCs w:val="20"/>
        </w:rPr>
        <w:t xml:space="preserve"> </w:t>
      </w:r>
      <w:r w:rsidR="003D6720" w:rsidRPr="007462FA">
        <w:rPr>
          <w:szCs w:val="20"/>
        </w:rPr>
        <w:t>the commencement of use and</w:t>
      </w:r>
      <w:r w:rsidRPr="007462FA">
        <w:rPr>
          <w:szCs w:val="20"/>
        </w:rPr>
        <w:t xml:space="preserve"> verification of successful </w:t>
      </w:r>
      <w:r w:rsidR="00AA4D7B" w:rsidRPr="007462FA">
        <w:rPr>
          <w:szCs w:val="20"/>
        </w:rPr>
        <w:t xml:space="preserve">incorporation </w:t>
      </w:r>
      <w:r w:rsidRPr="007462FA">
        <w:rPr>
          <w:szCs w:val="20"/>
        </w:rPr>
        <w:t>of core design elements within new developments where the requirements of this policy are met, subject to available funds in the approved Council budget for the financial year, which will be monitored and amended as required.</w:t>
      </w:r>
    </w:p>
    <w:p w14:paraId="62CD4950" w14:textId="77777777" w:rsidR="00714371" w:rsidRPr="007462FA" w:rsidRDefault="00714371" w:rsidP="00312925">
      <w:pPr>
        <w:tabs>
          <w:tab w:val="left" w:pos="6229"/>
        </w:tabs>
        <w:rPr>
          <w:szCs w:val="20"/>
        </w:rPr>
      </w:pPr>
    </w:p>
    <w:p w14:paraId="45160B78" w14:textId="05D6D6BA" w:rsidR="004930CB" w:rsidRPr="000B57D3" w:rsidRDefault="004930CB" w:rsidP="004930CB">
      <w:pPr>
        <w:pStyle w:val="Heading2"/>
        <w:rPr>
          <w:szCs w:val="20"/>
        </w:rPr>
      </w:pPr>
      <w:r w:rsidRPr="000B57D3">
        <w:rPr>
          <w:szCs w:val="20"/>
        </w:rPr>
        <w:t>POLICY</w:t>
      </w:r>
    </w:p>
    <w:p w14:paraId="7C717BB4" w14:textId="4C7F90FB" w:rsidR="00703012" w:rsidRPr="008614C3" w:rsidRDefault="00B91C3F" w:rsidP="00B91C3F">
      <w:pPr>
        <w:tabs>
          <w:tab w:val="left" w:pos="5820"/>
        </w:tabs>
      </w:pPr>
      <w:r>
        <w:tab/>
      </w:r>
    </w:p>
    <w:p w14:paraId="16A41C93" w14:textId="4277D08F" w:rsidR="004930CB" w:rsidRPr="00B940B1" w:rsidRDefault="004930CB" w:rsidP="00B940B1">
      <w:pPr>
        <w:pStyle w:val="Heading3"/>
      </w:pPr>
      <w:r w:rsidRPr="00B940B1">
        <w:t>Eligibility Criteria</w:t>
      </w:r>
    </w:p>
    <w:p w14:paraId="3693FACC" w14:textId="77777777" w:rsidR="00B940B1" w:rsidRDefault="00B940B1" w:rsidP="00B940B1"/>
    <w:p w14:paraId="6520DF75" w14:textId="77F984DF" w:rsidR="004930CB" w:rsidRDefault="004930CB" w:rsidP="00B940B1">
      <w:r w:rsidRPr="009F1CCA">
        <w:t xml:space="preserve">Development </w:t>
      </w:r>
      <w:r w:rsidR="00B72D32" w:rsidRPr="009F1CCA">
        <w:t xml:space="preserve">that </w:t>
      </w:r>
      <w:r w:rsidRPr="009F1CCA">
        <w:t>meet</w:t>
      </w:r>
      <w:r w:rsidR="00B72D32" w:rsidRPr="009F1CCA">
        <w:t>s</w:t>
      </w:r>
      <w:r w:rsidR="007B4F46" w:rsidRPr="009F1CCA">
        <w:t xml:space="preserve"> </w:t>
      </w:r>
      <w:r w:rsidR="007B4F46" w:rsidRPr="007462FA">
        <w:rPr>
          <w:u w:val="single"/>
        </w:rPr>
        <w:t>all</w:t>
      </w:r>
      <w:r w:rsidRPr="009F1CCA">
        <w:t xml:space="preserve"> the following criteria</w:t>
      </w:r>
      <w:r w:rsidR="0085238D" w:rsidRPr="009F1CCA">
        <w:t xml:space="preserve"> (</w:t>
      </w:r>
      <w:r w:rsidR="0085238D" w:rsidRPr="006D1C92">
        <w:t>Eligibility Criteria</w:t>
      </w:r>
      <w:r w:rsidR="0085238D" w:rsidRPr="009F1CCA">
        <w:t>)</w:t>
      </w:r>
      <w:r w:rsidRPr="009F1CCA">
        <w:t xml:space="preserve"> </w:t>
      </w:r>
      <w:r w:rsidR="00B72D32" w:rsidRPr="009F1CCA">
        <w:t xml:space="preserve">will </w:t>
      </w:r>
      <w:r w:rsidRPr="009F1CCA">
        <w:t xml:space="preserve">be eligible </w:t>
      </w:r>
      <w:r w:rsidR="00653691" w:rsidRPr="009F1CCA">
        <w:t xml:space="preserve">to make a request to </w:t>
      </w:r>
      <w:r w:rsidR="006430FA" w:rsidRPr="009F1CCA">
        <w:t>C</w:t>
      </w:r>
      <w:r w:rsidR="00653691" w:rsidRPr="009F1CCA">
        <w:t xml:space="preserve">ouncil </w:t>
      </w:r>
      <w:r w:rsidRPr="009F1CCA">
        <w:t>for the incentive payment</w:t>
      </w:r>
      <w:r w:rsidR="00180FD5">
        <w:t>.</w:t>
      </w:r>
    </w:p>
    <w:p w14:paraId="3A6B4CB5" w14:textId="77777777" w:rsidR="00B940B1" w:rsidRPr="009F1CCA" w:rsidRDefault="00B940B1" w:rsidP="00B940B1"/>
    <w:p w14:paraId="39296D5D" w14:textId="29F929AA" w:rsidR="004930CB" w:rsidRDefault="004930CB" w:rsidP="00B940B1">
      <w:pPr>
        <w:pStyle w:val="ListParagraph"/>
        <w:numPr>
          <w:ilvl w:val="0"/>
          <w:numId w:val="31"/>
        </w:numPr>
        <w:ind w:left="360"/>
      </w:pPr>
      <w:r w:rsidRPr="009F1CCA">
        <w:t>There is an effective development approval</w:t>
      </w:r>
      <w:r w:rsidR="00653691" w:rsidRPr="009F1CCA">
        <w:t xml:space="preserve"> under the </w:t>
      </w:r>
      <w:r w:rsidR="00653691" w:rsidRPr="00B940B1">
        <w:rPr>
          <w:i/>
          <w:iCs/>
        </w:rPr>
        <w:t>Planning Act 2016</w:t>
      </w:r>
      <w:r w:rsidRPr="009F1CCA">
        <w:t xml:space="preserve"> for a material change of use for dual occupancy, rooming accommodation, residential care facility or multiple dwelling under </w:t>
      </w:r>
      <w:hyperlink r:id="rId11" w:history="1">
        <w:r w:rsidRPr="00B940B1">
          <w:rPr>
            <w:rStyle w:val="Hyperlink"/>
            <w:rFonts w:cs="Arial"/>
            <w:i/>
            <w:szCs w:val="20"/>
          </w:rPr>
          <w:t>Brisbane City Plan 2014</w:t>
        </w:r>
      </w:hyperlink>
      <w:r w:rsidR="0078014E" w:rsidRPr="00B940B1">
        <w:rPr>
          <w:rStyle w:val="Hyperlink"/>
          <w:rFonts w:cs="Arial"/>
          <w:i/>
          <w:szCs w:val="20"/>
        </w:rPr>
        <w:t xml:space="preserve"> </w:t>
      </w:r>
      <w:r w:rsidR="0078014E" w:rsidRPr="009F1CCA">
        <w:t>(Eligible Uses)</w:t>
      </w:r>
      <w:r w:rsidRPr="009F1CCA">
        <w:t>. This includes (but is not limited to) apartments, flats, units, townhouses, boarding houses, and nursing homes.</w:t>
      </w:r>
    </w:p>
    <w:p w14:paraId="56C02B2F" w14:textId="77777777" w:rsidR="00B940B1" w:rsidRPr="009F1CCA" w:rsidRDefault="00B940B1" w:rsidP="00B940B1">
      <w:pPr>
        <w:pStyle w:val="ListParagraph"/>
        <w:ind w:left="0"/>
      </w:pPr>
    </w:p>
    <w:p w14:paraId="36AFD191" w14:textId="34ACB132" w:rsidR="004930CB" w:rsidRPr="009F1CCA" w:rsidRDefault="004930CB" w:rsidP="00B940B1">
      <w:pPr>
        <w:pStyle w:val="ListParagraph"/>
        <w:numPr>
          <w:ilvl w:val="0"/>
          <w:numId w:val="31"/>
        </w:numPr>
        <w:ind w:left="360"/>
      </w:pPr>
      <w:r w:rsidRPr="009F1CCA">
        <w:t xml:space="preserve">The development for the </w:t>
      </w:r>
      <w:r w:rsidR="007039A0" w:rsidRPr="009F1CCA">
        <w:t>E</w:t>
      </w:r>
      <w:r w:rsidRPr="009F1CCA">
        <w:t xml:space="preserve">ligible </w:t>
      </w:r>
      <w:r w:rsidR="007039A0" w:rsidRPr="009F1CCA">
        <w:t>U</w:t>
      </w:r>
      <w:r w:rsidRPr="009F1CCA">
        <w:t>ses is on premises within the residential zones category, centre zones category, or mixed use zone unde</w:t>
      </w:r>
      <w:r w:rsidR="006E1927" w:rsidRPr="009F1CCA">
        <w:t xml:space="preserve">r </w:t>
      </w:r>
      <w:hyperlink r:id="rId12" w:history="1">
        <w:r w:rsidR="006E1927" w:rsidRPr="00B940B1">
          <w:rPr>
            <w:rStyle w:val="Hyperlink"/>
            <w:rFonts w:cs="Arial"/>
            <w:i/>
            <w:szCs w:val="20"/>
          </w:rPr>
          <w:t>Brisbane City Plan 2014</w:t>
        </w:r>
      </w:hyperlink>
      <w:r w:rsidRPr="009F1CCA">
        <w:t>.</w:t>
      </w:r>
    </w:p>
    <w:p w14:paraId="399E833E" w14:textId="77777777" w:rsidR="00B940B1" w:rsidRDefault="00B940B1" w:rsidP="00B940B1">
      <w:pPr>
        <w:pStyle w:val="ListParagraph"/>
        <w:ind w:left="0"/>
      </w:pPr>
    </w:p>
    <w:p w14:paraId="43A4A646" w14:textId="384491EA" w:rsidR="004930CB" w:rsidRPr="009F1CCA" w:rsidRDefault="004930CB" w:rsidP="00B940B1">
      <w:pPr>
        <w:pStyle w:val="ListParagraph"/>
        <w:numPr>
          <w:ilvl w:val="0"/>
          <w:numId w:val="31"/>
        </w:numPr>
        <w:ind w:left="360"/>
      </w:pPr>
      <w:r w:rsidRPr="009F1CCA">
        <w:t xml:space="preserve">The development for the </w:t>
      </w:r>
      <w:r w:rsidR="00DC0303" w:rsidRPr="009F1CCA">
        <w:t>E</w:t>
      </w:r>
      <w:r w:rsidRPr="009F1CCA">
        <w:t xml:space="preserve">ligible </w:t>
      </w:r>
      <w:r w:rsidR="00DC0303" w:rsidRPr="009F1CCA">
        <w:t>U</w:t>
      </w:r>
      <w:r w:rsidRPr="009F1CCA">
        <w:t>ses has obtained Gold or Platinum performance level certification</w:t>
      </w:r>
      <w:r w:rsidR="00433AF0" w:rsidRPr="009F1CCA">
        <w:t xml:space="preserve"> under the </w:t>
      </w:r>
      <w:hyperlink r:id="rId13" w:history="1">
        <w:r w:rsidR="00433AF0" w:rsidRPr="00B940B1">
          <w:rPr>
            <w:rStyle w:val="Hyperlink"/>
            <w:rFonts w:cs="Arial"/>
            <w:szCs w:val="20"/>
          </w:rPr>
          <w:t>Livable Housing Australia</w:t>
        </w:r>
      </w:hyperlink>
      <w:r w:rsidR="00433AF0" w:rsidRPr="009F1CCA">
        <w:t xml:space="preserve"> (LHA) Design Guidelines</w:t>
      </w:r>
      <w:r w:rsidRPr="009F1CCA">
        <w:t>,</w:t>
      </w:r>
      <w:r w:rsidR="005647BF" w:rsidRPr="007462FA">
        <w:rPr>
          <w:rStyle w:val="EndnoteReference"/>
          <w:rFonts w:cs="Arial"/>
          <w:szCs w:val="20"/>
        </w:rPr>
        <w:endnoteReference w:id="2"/>
      </w:r>
      <w:r w:rsidRPr="009F1CCA">
        <w:t xml:space="preserve"> from a LHA </w:t>
      </w:r>
      <w:hyperlink r:id="rId14" w:history="1">
        <w:r w:rsidRPr="00B940B1">
          <w:rPr>
            <w:rStyle w:val="Hyperlink"/>
            <w:rFonts w:cs="Arial"/>
            <w:szCs w:val="20"/>
          </w:rPr>
          <w:t>Design Guideline Assessor</w:t>
        </w:r>
      </w:hyperlink>
      <w:r w:rsidRPr="009F1CCA">
        <w:t xml:space="preserve"> at the ‘as built’ stage between 1 July 2019 and 30 June 202</w:t>
      </w:r>
      <w:r w:rsidR="006E1927" w:rsidRPr="009F1CCA">
        <w:t>4</w:t>
      </w:r>
      <w:r w:rsidRPr="009F1CCA">
        <w:t>.</w:t>
      </w:r>
    </w:p>
    <w:p w14:paraId="3BB83B52" w14:textId="77777777" w:rsidR="00B940B1" w:rsidRDefault="00B940B1" w:rsidP="00B940B1">
      <w:pPr>
        <w:pStyle w:val="ListParagraph"/>
        <w:ind w:left="0"/>
      </w:pPr>
    </w:p>
    <w:p w14:paraId="523C7560" w14:textId="111DB512" w:rsidR="006E1927" w:rsidRPr="009F1CCA" w:rsidRDefault="004930CB" w:rsidP="00B940B1">
      <w:pPr>
        <w:pStyle w:val="ListParagraph"/>
        <w:numPr>
          <w:ilvl w:val="0"/>
          <w:numId w:val="31"/>
        </w:numPr>
        <w:ind w:left="360"/>
      </w:pPr>
      <w:r w:rsidRPr="009F1CCA">
        <w:t>The development has lawfully commenced use between 1 July 2019 and 30 June 202</w:t>
      </w:r>
      <w:r w:rsidR="00806BD9" w:rsidRPr="009F1CCA">
        <w:t>4</w:t>
      </w:r>
      <w:r w:rsidRPr="009F1CCA">
        <w:t>.</w:t>
      </w:r>
    </w:p>
    <w:p w14:paraId="1ABF3B63" w14:textId="77777777" w:rsidR="00B940B1" w:rsidRDefault="00B940B1" w:rsidP="00B940B1">
      <w:pPr>
        <w:pStyle w:val="ListParagraph"/>
        <w:ind w:left="0"/>
      </w:pPr>
    </w:p>
    <w:p w14:paraId="6E3BFAA4" w14:textId="25C89314" w:rsidR="004930CB" w:rsidRPr="007462FA" w:rsidRDefault="004930CB" w:rsidP="00B940B1">
      <w:pPr>
        <w:pStyle w:val="ListParagraph"/>
        <w:numPr>
          <w:ilvl w:val="0"/>
          <w:numId w:val="31"/>
        </w:numPr>
        <w:ind w:left="360"/>
      </w:pPr>
      <w:r w:rsidRPr="003825A5">
        <w:t>The levied infrastructure charge for the development has been paid, or otherwise satisfied, prior to the timing for payment of the levied charge under the</w:t>
      </w:r>
      <w:r w:rsidR="006E1927" w:rsidRPr="003825A5">
        <w:t xml:space="preserve"> </w:t>
      </w:r>
      <w:hyperlink r:id="rId15" w:history="1">
        <w:r w:rsidR="006E1927" w:rsidRPr="00B940B1">
          <w:rPr>
            <w:rStyle w:val="Hyperlink"/>
            <w:rFonts w:cs="Arial"/>
            <w:i/>
            <w:szCs w:val="20"/>
          </w:rPr>
          <w:t>Planning Act 2016</w:t>
        </w:r>
      </w:hyperlink>
      <w:r w:rsidR="006E1927" w:rsidRPr="00B940B1">
        <w:rPr>
          <w:iCs/>
        </w:rPr>
        <w:t>.</w:t>
      </w:r>
    </w:p>
    <w:p w14:paraId="4022C1F6" w14:textId="77777777" w:rsidR="00B940B1" w:rsidRDefault="00B940B1" w:rsidP="00B940B1">
      <w:pPr>
        <w:pStyle w:val="ListParagraph"/>
        <w:ind w:left="0"/>
      </w:pPr>
    </w:p>
    <w:p w14:paraId="64CE2CAD" w14:textId="355605A1" w:rsidR="004930CB" w:rsidRPr="003825A5" w:rsidRDefault="004930CB" w:rsidP="00B940B1">
      <w:pPr>
        <w:pStyle w:val="ListParagraph"/>
        <w:numPr>
          <w:ilvl w:val="0"/>
          <w:numId w:val="31"/>
        </w:numPr>
        <w:ind w:left="360"/>
      </w:pPr>
      <w:r w:rsidRPr="009F1CCA">
        <w:t xml:space="preserve">The </w:t>
      </w:r>
      <w:r w:rsidRPr="003825A5">
        <w:t xml:space="preserve">development has not </w:t>
      </w:r>
      <w:r w:rsidR="00FF675E">
        <w:t>(</w:t>
      </w:r>
      <w:r w:rsidR="00FF675E" w:rsidRPr="00AE1A39">
        <w:t>and will not</w:t>
      </w:r>
      <w:r w:rsidR="00FF675E">
        <w:t>)</w:t>
      </w:r>
      <w:r w:rsidR="00FF675E" w:rsidRPr="00AE1A39">
        <w:t xml:space="preserve"> </w:t>
      </w:r>
      <w:proofErr w:type="gramStart"/>
      <w:r w:rsidRPr="007462FA">
        <w:t>receive</w:t>
      </w:r>
      <w:proofErr w:type="gramEnd"/>
      <w:r w:rsidRPr="007462FA">
        <w:t xml:space="preserve"> a benefit under another development incentive of Council (</w:t>
      </w:r>
      <w:r w:rsidR="00FF675E">
        <w:t>e.g.</w:t>
      </w:r>
      <w:r w:rsidRPr="003825A5">
        <w:t xml:space="preserve"> an infrastructure charge reduction</w:t>
      </w:r>
      <w:r w:rsidR="00157311">
        <w:t xml:space="preserve"> for </w:t>
      </w:r>
      <w:r w:rsidR="00AF6D12">
        <w:t xml:space="preserve">an </w:t>
      </w:r>
      <w:r w:rsidR="00347A0C" w:rsidRPr="00347A0C">
        <w:t>eligible community organisation</w:t>
      </w:r>
      <w:r w:rsidRPr="003825A5">
        <w:t>).</w:t>
      </w:r>
    </w:p>
    <w:p w14:paraId="608D817E" w14:textId="77777777" w:rsidR="00B940B1" w:rsidRDefault="00B940B1" w:rsidP="00B940B1">
      <w:pPr>
        <w:pStyle w:val="ListParagraph"/>
        <w:ind w:left="0"/>
      </w:pPr>
    </w:p>
    <w:p w14:paraId="12F872F7" w14:textId="47BA1A4D" w:rsidR="00B940B1" w:rsidRDefault="004930CB" w:rsidP="00B940B1">
      <w:pPr>
        <w:pStyle w:val="ListParagraph"/>
        <w:numPr>
          <w:ilvl w:val="0"/>
          <w:numId w:val="31"/>
        </w:numPr>
        <w:ind w:left="360"/>
      </w:pPr>
      <w:r w:rsidRPr="003825A5">
        <w:t>There are no development offences being committed in relation to the development.</w:t>
      </w:r>
    </w:p>
    <w:p w14:paraId="46BF6B6B" w14:textId="77777777" w:rsidR="00B940B1" w:rsidRDefault="00B940B1" w:rsidP="00B940B1">
      <w:pPr>
        <w:pStyle w:val="ListParagraph"/>
        <w:ind w:left="0"/>
      </w:pPr>
    </w:p>
    <w:p w14:paraId="34BC5639" w14:textId="26D4AB3D" w:rsidR="00B940B1" w:rsidRDefault="00BB41EC" w:rsidP="00B940B1">
      <w:pPr>
        <w:pStyle w:val="ListParagraph"/>
        <w:numPr>
          <w:ilvl w:val="0"/>
          <w:numId w:val="31"/>
        </w:numPr>
        <w:ind w:left="360"/>
      </w:pPr>
      <w:r w:rsidRPr="003825A5">
        <w:t>Gold or Platinum performance level certification under the </w:t>
      </w:r>
      <w:r w:rsidR="00A46662" w:rsidRPr="007462FA">
        <w:t>LHA</w:t>
      </w:r>
      <w:r w:rsidRPr="003825A5">
        <w:t xml:space="preserve"> Design Guideline</w:t>
      </w:r>
      <w:r w:rsidR="006A6FBC" w:rsidRPr="007462FA">
        <w:t>s</w:t>
      </w:r>
      <w:r w:rsidRPr="003825A5">
        <w:t xml:space="preserve">, or similar performance measures, has not been made mandatory under separate </w:t>
      </w:r>
      <w:r w:rsidR="00180FD5">
        <w:t>S</w:t>
      </w:r>
      <w:r w:rsidR="00180FD5" w:rsidRPr="003825A5">
        <w:t xml:space="preserve">tate </w:t>
      </w:r>
      <w:r w:rsidRPr="003825A5">
        <w:t xml:space="preserve">or </w:t>
      </w:r>
      <w:r w:rsidR="00180FD5">
        <w:t>F</w:t>
      </w:r>
      <w:r w:rsidR="00180FD5" w:rsidRPr="003825A5">
        <w:t xml:space="preserve">ederal </w:t>
      </w:r>
      <w:r w:rsidRPr="003825A5">
        <w:t>requirements for the development</w:t>
      </w:r>
      <w:r w:rsidRPr="007462FA">
        <w:t>.</w:t>
      </w:r>
      <w:r w:rsidR="006A6FBC" w:rsidRPr="007462FA">
        <w:rPr>
          <w:rStyle w:val="EndnoteReference"/>
          <w:rFonts w:cs="Arial"/>
          <w:szCs w:val="20"/>
        </w:rPr>
        <w:endnoteReference w:id="3"/>
      </w:r>
    </w:p>
    <w:p w14:paraId="4FB94E06" w14:textId="77777777" w:rsidR="00B940B1" w:rsidRDefault="00B940B1" w:rsidP="00B940B1"/>
    <w:p w14:paraId="6CA8F3C6" w14:textId="0FABDFE7" w:rsidR="004930CB" w:rsidRDefault="004930CB" w:rsidP="00B940B1">
      <w:r w:rsidRPr="009F1CCA">
        <w:lastRenderedPageBreak/>
        <w:t xml:space="preserve">An entire development may not meet all </w:t>
      </w:r>
      <w:r w:rsidR="00145B7C" w:rsidRPr="007462FA">
        <w:t>E</w:t>
      </w:r>
      <w:r w:rsidRPr="009F1CCA">
        <w:t xml:space="preserve">ligibility </w:t>
      </w:r>
      <w:r w:rsidR="00145B7C" w:rsidRPr="007462FA">
        <w:t>C</w:t>
      </w:r>
      <w:r w:rsidRPr="009F1CCA">
        <w:t xml:space="preserve">riteria for various reasons. Where only part of the development meets all </w:t>
      </w:r>
      <w:r w:rsidR="00145B7C" w:rsidRPr="007462FA">
        <w:t>E</w:t>
      </w:r>
      <w:r w:rsidRPr="009F1CCA">
        <w:t xml:space="preserve">ligibility </w:t>
      </w:r>
      <w:r w:rsidR="00145B7C" w:rsidRPr="007462FA">
        <w:t>C</w:t>
      </w:r>
      <w:r w:rsidRPr="009F1CCA">
        <w:t xml:space="preserve">riteria, only that part of the development is entitled to an incentive payment. An example </w:t>
      </w:r>
      <w:r w:rsidR="00E57CFB" w:rsidRPr="007462FA">
        <w:t xml:space="preserve">is </w:t>
      </w:r>
      <w:r w:rsidRPr="009F1CCA">
        <w:t>where a multiple dwelling development is delivering one eligible dwelling per floor.</w:t>
      </w:r>
    </w:p>
    <w:p w14:paraId="75AE10F5" w14:textId="4CA6224B" w:rsidR="001B30B2" w:rsidRPr="00337D51" w:rsidRDefault="001B30B2" w:rsidP="00B940B1"/>
    <w:p w14:paraId="1695F259" w14:textId="1405E013" w:rsidR="004930CB" w:rsidRPr="000B57D3" w:rsidRDefault="004930CB" w:rsidP="00B940B1">
      <w:pPr>
        <w:pStyle w:val="Heading3"/>
      </w:pPr>
      <w:r w:rsidRPr="000B57D3">
        <w:t>Request for incentive payment</w:t>
      </w:r>
    </w:p>
    <w:p w14:paraId="1A44C705" w14:textId="5B93CAA7" w:rsidR="004930CB" w:rsidRDefault="004930CB" w:rsidP="004930CB"/>
    <w:p w14:paraId="1FFC9E39" w14:textId="2F776DD0" w:rsidR="0069463D" w:rsidRPr="0069463D" w:rsidRDefault="0069463D" w:rsidP="0069463D">
      <w:pPr>
        <w:textAlignment w:val="baseline"/>
        <w:rPr>
          <w:rFonts w:ascii="Segoe UI" w:eastAsia="Times New Roman" w:hAnsi="Segoe UI" w:cs="Segoe UI"/>
          <w:sz w:val="18"/>
          <w:szCs w:val="18"/>
          <w:lang w:eastAsia="en-AU"/>
        </w:rPr>
      </w:pPr>
      <w:r w:rsidRPr="0069463D">
        <w:rPr>
          <w:rFonts w:eastAsia="Times New Roman" w:cs="Arial"/>
          <w:szCs w:val="20"/>
          <w:lang w:eastAsia="en-AU"/>
        </w:rPr>
        <w:t xml:space="preserve">Council will only accept a request under this </w:t>
      </w:r>
      <w:r w:rsidR="00125D19">
        <w:rPr>
          <w:rFonts w:eastAsia="Times New Roman" w:cs="Arial"/>
          <w:szCs w:val="20"/>
          <w:lang w:eastAsia="en-AU"/>
        </w:rPr>
        <w:t>policy</w:t>
      </w:r>
      <w:r w:rsidRPr="0069463D">
        <w:rPr>
          <w:rFonts w:eastAsia="Times New Roman" w:cs="Arial"/>
          <w:szCs w:val="20"/>
          <w:lang w:eastAsia="en-AU"/>
        </w:rPr>
        <w:t xml:space="preserve"> if:</w:t>
      </w:r>
    </w:p>
    <w:p w14:paraId="1759B436" w14:textId="13BC854E" w:rsidR="0065369F" w:rsidRDefault="00E43F8D" w:rsidP="009F4C08">
      <w:pPr>
        <w:numPr>
          <w:ilvl w:val="0"/>
          <w:numId w:val="25"/>
        </w:numPr>
        <w:ind w:left="360"/>
        <w:textAlignment w:val="baseline"/>
        <w:rPr>
          <w:rFonts w:eastAsia="Times New Roman" w:cs="Arial"/>
          <w:szCs w:val="20"/>
          <w:lang w:eastAsia="en-AU"/>
        </w:rPr>
      </w:pPr>
      <w:r>
        <w:rPr>
          <w:rFonts w:eastAsia="Times New Roman" w:cs="Arial"/>
          <w:szCs w:val="20"/>
          <w:lang w:eastAsia="en-AU"/>
        </w:rPr>
        <w:t>t</w:t>
      </w:r>
      <w:r w:rsidR="0065369F" w:rsidRPr="0069463D">
        <w:rPr>
          <w:rFonts w:eastAsia="Times New Roman" w:cs="Arial"/>
          <w:szCs w:val="20"/>
          <w:lang w:eastAsia="en-AU"/>
        </w:rPr>
        <w:t xml:space="preserve">he request is received by Council after 1 July 2019 but before </w:t>
      </w:r>
      <w:r w:rsidR="0065369F" w:rsidRPr="0073263B">
        <w:rPr>
          <w:rFonts w:eastAsia="Times New Roman" w:cs="Arial"/>
          <w:szCs w:val="20"/>
          <w:lang w:eastAsia="en-AU"/>
        </w:rPr>
        <w:t>1 October 2024</w:t>
      </w:r>
      <w:r w:rsidR="0065369F" w:rsidRPr="0069463D">
        <w:rPr>
          <w:rFonts w:eastAsia="Times New Roman" w:cs="Arial"/>
          <w:szCs w:val="20"/>
          <w:lang w:eastAsia="en-AU"/>
        </w:rPr>
        <w:t>;</w:t>
      </w:r>
    </w:p>
    <w:p w14:paraId="1C30ABE4" w14:textId="7993655F" w:rsidR="0069463D" w:rsidRPr="0069463D" w:rsidRDefault="00E43F8D" w:rsidP="009F4C08">
      <w:pPr>
        <w:numPr>
          <w:ilvl w:val="0"/>
          <w:numId w:val="25"/>
        </w:numPr>
        <w:ind w:left="360"/>
        <w:textAlignment w:val="baseline"/>
        <w:rPr>
          <w:rFonts w:eastAsia="Times New Roman" w:cs="Arial"/>
          <w:szCs w:val="20"/>
          <w:lang w:eastAsia="en-AU"/>
        </w:rPr>
      </w:pPr>
      <w:proofErr w:type="gramStart"/>
      <w:r>
        <w:rPr>
          <w:rFonts w:eastAsia="Times New Roman" w:cs="Arial"/>
          <w:szCs w:val="20"/>
          <w:lang w:eastAsia="en-AU"/>
        </w:rPr>
        <w:t>a</w:t>
      </w:r>
      <w:r w:rsidR="0069463D" w:rsidRPr="0069463D">
        <w:rPr>
          <w:rFonts w:eastAsia="Times New Roman" w:cs="Arial"/>
          <w:szCs w:val="20"/>
          <w:lang w:eastAsia="en-AU"/>
        </w:rPr>
        <w:t>ll of</w:t>
      </w:r>
      <w:proofErr w:type="gramEnd"/>
      <w:r w:rsidR="0069463D" w:rsidRPr="0069463D">
        <w:rPr>
          <w:rFonts w:eastAsia="Times New Roman" w:cs="Arial"/>
          <w:szCs w:val="20"/>
          <w:lang w:eastAsia="en-AU"/>
        </w:rPr>
        <w:t xml:space="preserve"> the </w:t>
      </w:r>
      <w:r w:rsidR="00A117AD">
        <w:rPr>
          <w:rFonts w:eastAsia="Times New Roman" w:cs="Arial"/>
          <w:szCs w:val="20"/>
          <w:lang w:eastAsia="en-AU"/>
        </w:rPr>
        <w:t>E</w:t>
      </w:r>
      <w:r w:rsidR="0069463D" w:rsidRPr="0069463D">
        <w:rPr>
          <w:rFonts w:eastAsia="Times New Roman" w:cs="Arial"/>
          <w:szCs w:val="20"/>
          <w:lang w:eastAsia="en-AU"/>
        </w:rPr>
        <w:t xml:space="preserve">ligibility </w:t>
      </w:r>
      <w:r w:rsidR="00A117AD">
        <w:rPr>
          <w:rFonts w:eastAsia="Times New Roman" w:cs="Arial"/>
          <w:szCs w:val="20"/>
          <w:lang w:eastAsia="en-AU"/>
        </w:rPr>
        <w:t>C</w:t>
      </w:r>
      <w:r w:rsidR="0069463D" w:rsidRPr="0069463D">
        <w:rPr>
          <w:rFonts w:eastAsia="Times New Roman" w:cs="Arial"/>
          <w:szCs w:val="20"/>
          <w:lang w:eastAsia="en-AU"/>
        </w:rPr>
        <w:t>riteria have been met; </w:t>
      </w:r>
      <w:r w:rsidR="00035610">
        <w:rPr>
          <w:rFonts w:eastAsia="Times New Roman" w:cs="Arial"/>
          <w:lang w:eastAsia="en-AU"/>
        </w:rPr>
        <w:t>and</w:t>
      </w:r>
    </w:p>
    <w:p w14:paraId="6D50D228" w14:textId="77A5E90B" w:rsidR="00336414" w:rsidRDefault="00E43F8D" w:rsidP="009F4C08">
      <w:pPr>
        <w:numPr>
          <w:ilvl w:val="0"/>
          <w:numId w:val="25"/>
        </w:numPr>
        <w:ind w:left="360"/>
        <w:textAlignment w:val="baseline"/>
        <w:rPr>
          <w:rFonts w:eastAsia="Times New Roman" w:cs="Arial"/>
          <w:lang w:eastAsia="en-AU"/>
        </w:rPr>
      </w:pPr>
      <w:r>
        <w:rPr>
          <w:rFonts w:eastAsia="Times New Roman" w:cs="Arial"/>
          <w:lang w:eastAsia="en-AU"/>
        </w:rPr>
        <w:t>t</w:t>
      </w:r>
      <w:r w:rsidR="0069463D" w:rsidRPr="4BF17B5A">
        <w:rPr>
          <w:rFonts w:eastAsia="Times New Roman" w:cs="Arial"/>
          <w:lang w:eastAsia="en-AU"/>
        </w:rPr>
        <w:t>he request is made by a person who paid, or otherwise satisfied, the obligation to pay the levied charge for the development (</w:t>
      </w:r>
      <w:r w:rsidR="001660F7">
        <w:rPr>
          <w:rFonts w:eastAsia="Times New Roman" w:cs="Arial"/>
          <w:lang w:eastAsia="en-AU"/>
        </w:rPr>
        <w:t>E</w:t>
      </w:r>
      <w:r w:rsidR="0069463D" w:rsidRPr="4BF17B5A">
        <w:rPr>
          <w:rFonts w:eastAsia="Times New Roman" w:cs="Arial"/>
          <w:lang w:eastAsia="en-AU"/>
        </w:rPr>
        <w:t xml:space="preserve">ligible </w:t>
      </w:r>
      <w:r w:rsidR="001660F7">
        <w:rPr>
          <w:rFonts w:eastAsia="Times New Roman" w:cs="Arial"/>
          <w:lang w:eastAsia="en-AU"/>
        </w:rPr>
        <w:t>P</w:t>
      </w:r>
      <w:r w:rsidR="0069463D" w:rsidRPr="4BF17B5A">
        <w:rPr>
          <w:rFonts w:eastAsia="Times New Roman" w:cs="Arial"/>
          <w:lang w:eastAsia="en-AU"/>
        </w:rPr>
        <w:t xml:space="preserve">erson). However, Council may accept a request from a person who is not the </w:t>
      </w:r>
      <w:r w:rsidR="001660F7">
        <w:rPr>
          <w:rFonts w:eastAsia="Times New Roman" w:cs="Arial"/>
          <w:lang w:eastAsia="en-AU"/>
        </w:rPr>
        <w:t>E</w:t>
      </w:r>
      <w:r w:rsidR="0069463D" w:rsidRPr="4BF17B5A">
        <w:rPr>
          <w:rFonts w:eastAsia="Times New Roman" w:cs="Arial"/>
          <w:lang w:eastAsia="en-AU"/>
        </w:rPr>
        <w:t xml:space="preserve">ligible </w:t>
      </w:r>
      <w:r w:rsidR="001660F7">
        <w:rPr>
          <w:rFonts w:eastAsia="Times New Roman" w:cs="Arial"/>
          <w:lang w:eastAsia="en-AU"/>
        </w:rPr>
        <w:t>P</w:t>
      </w:r>
      <w:r w:rsidR="0069463D" w:rsidRPr="4BF17B5A">
        <w:rPr>
          <w:rFonts w:eastAsia="Times New Roman" w:cs="Arial"/>
          <w:lang w:eastAsia="en-AU"/>
        </w:rPr>
        <w:t xml:space="preserve">erson if the person has the written consent of the </w:t>
      </w:r>
      <w:r w:rsidR="001660F7">
        <w:rPr>
          <w:rFonts w:eastAsia="Times New Roman" w:cs="Arial"/>
          <w:lang w:eastAsia="en-AU"/>
        </w:rPr>
        <w:t>E</w:t>
      </w:r>
      <w:r w:rsidR="0069463D" w:rsidRPr="4BF17B5A">
        <w:rPr>
          <w:rFonts w:eastAsia="Times New Roman" w:cs="Arial"/>
          <w:lang w:eastAsia="en-AU"/>
        </w:rPr>
        <w:t>ligible </w:t>
      </w:r>
      <w:r>
        <w:rPr>
          <w:rFonts w:eastAsia="Times New Roman" w:cs="Arial"/>
          <w:lang w:eastAsia="en-AU"/>
        </w:rPr>
        <w:t>P</w:t>
      </w:r>
      <w:r w:rsidR="0069463D" w:rsidRPr="4BF17B5A">
        <w:rPr>
          <w:rFonts w:eastAsia="Times New Roman" w:cs="Arial"/>
          <w:lang w:eastAsia="en-AU"/>
        </w:rPr>
        <w:t>erson</w:t>
      </w:r>
      <w:r w:rsidR="00035610">
        <w:rPr>
          <w:rFonts w:eastAsia="Times New Roman" w:cs="Arial"/>
          <w:lang w:eastAsia="en-AU"/>
        </w:rPr>
        <w:t>.</w:t>
      </w:r>
    </w:p>
    <w:p w14:paraId="509B2C8F" w14:textId="501683ED" w:rsidR="00336414" w:rsidRDefault="00336414" w:rsidP="005C61B8">
      <w:pPr>
        <w:pStyle w:val="ListParagraph"/>
        <w:rPr>
          <w:rFonts w:eastAsia="Times New Roman" w:cs="Arial"/>
          <w:lang w:eastAsia="en-AU"/>
        </w:rPr>
      </w:pPr>
    </w:p>
    <w:p w14:paraId="4F8AB4C9" w14:textId="5B87810E" w:rsidR="00035610" w:rsidRDefault="0069463D" w:rsidP="005C61B8">
      <w:pPr>
        <w:rPr>
          <w:rFonts w:eastAsia="Times New Roman" w:cs="Arial"/>
          <w:szCs w:val="20"/>
          <w:lang w:eastAsia="en-AU"/>
        </w:rPr>
      </w:pPr>
      <w:r w:rsidRPr="00D82E16">
        <w:rPr>
          <w:rFonts w:eastAsia="Times New Roman" w:cs="Arial"/>
          <w:szCs w:val="20"/>
          <w:lang w:eastAsia="en-AU"/>
        </w:rPr>
        <w:t xml:space="preserve">A person must make a request to Council for a payment in a form approved by Council that </w:t>
      </w:r>
      <w:r w:rsidR="00196794">
        <w:rPr>
          <w:rFonts w:eastAsia="Times New Roman" w:cs="Arial"/>
          <w:szCs w:val="20"/>
          <w:lang w:eastAsia="en-AU"/>
        </w:rPr>
        <w:t xml:space="preserve">demonstrates it </w:t>
      </w:r>
      <w:r w:rsidRPr="00D82E16">
        <w:rPr>
          <w:rFonts w:eastAsia="Times New Roman" w:cs="Arial"/>
          <w:szCs w:val="20"/>
          <w:lang w:eastAsia="en-AU"/>
        </w:rPr>
        <w:t xml:space="preserve">complies with the requirements in this </w:t>
      </w:r>
      <w:r w:rsidR="00AD3E96" w:rsidRPr="00D82E16">
        <w:rPr>
          <w:rFonts w:eastAsia="Times New Roman" w:cs="Arial"/>
          <w:szCs w:val="20"/>
          <w:lang w:eastAsia="en-AU"/>
        </w:rPr>
        <w:t>policy</w:t>
      </w:r>
      <w:r w:rsidRPr="00D82E16">
        <w:rPr>
          <w:rFonts w:eastAsia="Times New Roman" w:cs="Arial"/>
          <w:szCs w:val="20"/>
          <w:lang w:eastAsia="en-AU"/>
        </w:rPr>
        <w:t>.  </w:t>
      </w:r>
      <w:r w:rsidR="00035610">
        <w:rPr>
          <w:rFonts w:eastAsia="Times New Roman" w:cs="Arial"/>
          <w:szCs w:val="20"/>
          <w:lang w:eastAsia="en-AU"/>
        </w:rPr>
        <w:t xml:space="preserve">The </w:t>
      </w:r>
      <w:r w:rsidR="00B451F4">
        <w:rPr>
          <w:rFonts w:eastAsia="Times New Roman" w:cs="Arial"/>
          <w:szCs w:val="20"/>
          <w:lang w:eastAsia="en-AU"/>
        </w:rPr>
        <w:t>approved form must require:</w:t>
      </w:r>
    </w:p>
    <w:p w14:paraId="2CF87AE4" w14:textId="786EE2E1" w:rsidR="001D7586" w:rsidRPr="007462FA" w:rsidRDefault="001D7586" w:rsidP="009F4C08">
      <w:pPr>
        <w:numPr>
          <w:ilvl w:val="0"/>
          <w:numId w:val="28"/>
        </w:numPr>
        <w:ind w:left="360"/>
        <w:textAlignment w:val="baseline"/>
        <w:rPr>
          <w:rFonts w:eastAsia="Times New Roman" w:cs="Arial"/>
          <w:szCs w:val="20"/>
          <w:lang w:eastAsia="en-AU"/>
        </w:rPr>
      </w:pPr>
      <w:r w:rsidRPr="007462FA">
        <w:rPr>
          <w:rFonts w:eastAsia="Times New Roman" w:cs="Arial"/>
          <w:szCs w:val="20"/>
          <w:lang w:eastAsia="en-AU"/>
        </w:rPr>
        <w:t>evidence that the Eligibility Criteria have been met</w:t>
      </w:r>
    </w:p>
    <w:p w14:paraId="538F4D00" w14:textId="5102C80D" w:rsidR="001D7586" w:rsidRPr="007462FA" w:rsidRDefault="001D7586" w:rsidP="009F4C08">
      <w:pPr>
        <w:numPr>
          <w:ilvl w:val="0"/>
          <w:numId w:val="28"/>
        </w:numPr>
        <w:ind w:left="360"/>
        <w:textAlignment w:val="baseline"/>
        <w:rPr>
          <w:rFonts w:eastAsia="Times New Roman" w:cs="Arial"/>
          <w:szCs w:val="20"/>
          <w:lang w:eastAsia="en-AU"/>
        </w:rPr>
      </w:pPr>
      <w:r w:rsidRPr="007462FA">
        <w:rPr>
          <w:rFonts w:eastAsia="Times New Roman" w:cs="Arial"/>
          <w:szCs w:val="20"/>
          <w:lang w:eastAsia="en-AU"/>
        </w:rPr>
        <w:t>evidence that the person requesting the payment is the Eligible Person or has obtained the written consent of the Eligible Person to make the request</w:t>
      </w:r>
    </w:p>
    <w:p w14:paraId="3B89E07A" w14:textId="77777777" w:rsidR="001D7586" w:rsidRPr="007462FA" w:rsidRDefault="001D7586" w:rsidP="009F4C08">
      <w:pPr>
        <w:numPr>
          <w:ilvl w:val="0"/>
          <w:numId w:val="28"/>
        </w:numPr>
        <w:ind w:left="360"/>
        <w:textAlignment w:val="baseline"/>
        <w:rPr>
          <w:rFonts w:eastAsia="Times New Roman" w:cs="Arial"/>
          <w:szCs w:val="20"/>
          <w:lang w:eastAsia="en-AU"/>
        </w:rPr>
      </w:pPr>
      <w:r w:rsidRPr="007462FA">
        <w:rPr>
          <w:rFonts w:eastAsia="Times New Roman" w:cs="Arial"/>
          <w:szCs w:val="20"/>
          <w:lang w:eastAsia="en-AU"/>
        </w:rPr>
        <w:t>a declaration that the person requesting the payment is the sole person entitled to the payment.</w:t>
      </w:r>
    </w:p>
    <w:p w14:paraId="14AF87C6" w14:textId="77777777" w:rsidR="001D7586" w:rsidRPr="0069463D" w:rsidRDefault="001D7586" w:rsidP="005C61B8">
      <w:pPr>
        <w:rPr>
          <w:rFonts w:ascii="Segoe UI" w:eastAsia="Times New Roman" w:hAnsi="Segoe UI" w:cs="Segoe UI"/>
          <w:sz w:val="18"/>
          <w:szCs w:val="18"/>
          <w:lang w:eastAsia="en-AU"/>
        </w:rPr>
      </w:pPr>
    </w:p>
    <w:p w14:paraId="4161B95E" w14:textId="134C227F" w:rsidR="0069463D" w:rsidRPr="0069463D" w:rsidRDefault="0069463D" w:rsidP="0069463D">
      <w:pPr>
        <w:textAlignment w:val="baseline"/>
        <w:rPr>
          <w:rFonts w:ascii="Segoe UI" w:eastAsia="Times New Roman" w:hAnsi="Segoe UI" w:cs="Segoe UI"/>
          <w:sz w:val="18"/>
          <w:szCs w:val="18"/>
          <w:lang w:eastAsia="en-AU"/>
        </w:rPr>
      </w:pPr>
      <w:r w:rsidRPr="03D0CD6B">
        <w:rPr>
          <w:rFonts w:eastAsia="Times New Roman" w:cs="Arial"/>
          <w:lang w:eastAsia="en-AU"/>
        </w:rPr>
        <w:t>Council will not provide pre-approval under this </w:t>
      </w:r>
      <w:r w:rsidR="001654C3">
        <w:rPr>
          <w:rFonts w:eastAsia="Times New Roman" w:cs="Arial"/>
          <w:color w:val="000000" w:themeColor="text1"/>
          <w:lang w:eastAsia="en-AU"/>
        </w:rPr>
        <w:t>policy</w:t>
      </w:r>
      <w:r w:rsidRPr="72FC038B">
        <w:rPr>
          <w:rFonts w:eastAsia="Times New Roman" w:cs="Arial"/>
          <w:color w:val="000000" w:themeColor="text1"/>
          <w:lang w:eastAsia="en-AU"/>
        </w:rPr>
        <w:t xml:space="preserve"> and</w:t>
      </w:r>
      <w:r w:rsidRPr="72FC038B">
        <w:rPr>
          <w:rFonts w:eastAsia="Times New Roman" w:cs="Arial"/>
          <w:lang w:eastAsia="en-AU"/>
        </w:rPr>
        <w:t xml:space="preserve"> will assess requests for payment at the time when compliance with the </w:t>
      </w:r>
      <w:r w:rsidR="001D7586">
        <w:rPr>
          <w:rFonts w:eastAsia="Times New Roman" w:cs="Arial"/>
          <w:lang w:eastAsia="en-AU"/>
        </w:rPr>
        <w:t>E</w:t>
      </w:r>
      <w:r w:rsidRPr="72FC038B">
        <w:rPr>
          <w:rFonts w:eastAsia="Times New Roman" w:cs="Arial"/>
          <w:lang w:eastAsia="en-AU"/>
        </w:rPr>
        <w:t xml:space="preserve">ligibility </w:t>
      </w:r>
      <w:r w:rsidR="001D7586">
        <w:rPr>
          <w:rFonts w:eastAsia="Times New Roman" w:cs="Arial"/>
          <w:lang w:eastAsia="en-AU"/>
        </w:rPr>
        <w:t>C</w:t>
      </w:r>
      <w:r w:rsidRPr="72FC038B">
        <w:rPr>
          <w:rFonts w:eastAsia="Times New Roman" w:cs="Arial"/>
          <w:lang w:eastAsia="en-AU"/>
        </w:rPr>
        <w:t>riteria can be demonstrated</w:t>
      </w:r>
      <w:r w:rsidRPr="03D0CD6B">
        <w:rPr>
          <w:rFonts w:eastAsia="Times New Roman" w:cs="Arial"/>
          <w:lang w:eastAsia="en-AU"/>
        </w:rPr>
        <w:t>.</w:t>
      </w:r>
    </w:p>
    <w:p w14:paraId="4FD25F94" w14:textId="7E6262DE" w:rsidR="004930CB" w:rsidRPr="004930CB" w:rsidRDefault="004930CB" w:rsidP="004930CB"/>
    <w:p w14:paraId="4DDDA390" w14:textId="63394C72" w:rsidR="004930CB" w:rsidRPr="000B57D3" w:rsidRDefault="004930CB" w:rsidP="00B940B1">
      <w:pPr>
        <w:pStyle w:val="Heading3"/>
      </w:pPr>
      <w:r w:rsidRPr="000B57D3">
        <w:t>Payment for eligible development</w:t>
      </w:r>
    </w:p>
    <w:p w14:paraId="63A28A64" w14:textId="6DA40547" w:rsidR="004930CB" w:rsidRDefault="004930CB" w:rsidP="004930CB"/>
    <w:p w14:paraId="61D655A4" w14:textId="6272192A" w:rsidR="004930CB" w:rsidRPr="00CF585C" w:rsidRDefault="004930CB" w:rsidP="004930CB">
      <w:pPr>
        <w:rPr>
          <w:rFonts w:cs="Arial"/>
          <w:szCs w:val="18"/>
        </w:rPr>
      </w:pPr>
      <w:r w:rsidRPr="00CF585C">
        <w:rPr>
          <w:rFonts w:cs="Arial"/>
          <w:szCs w:val="18"/>
        </w:rPr>
        <w:t xml:space="preserve">If Council is satisfied that the development meets the Eligibility Criteria, Council will make the payment to the person who made the request. The payment value will be </w:t>
      </w:r>
      <w:r w:rsidRPr="00C52047">
        <w:rPr>
          <w:rFonts w:cs="Arial"/>
          <w:szCs w:val="18"/>
        </w:rPr>
        <w:t>33%</w:t>
      </w:r>
      <w:r w:rsidRPr="00CF585C">
        <w:rPr>
          <w:rFonts w:cs="Arial"/>
          <w:szCs w:val="18"/>
        </w:rPr>
        <w:t xml:space="preserve"> of the Council infrastructure charges paid for the development which meets the Eligibility Criteria. The incentive does not apply to infrastructure charges levied by the distributor-retailer (Urban Utilities).</w:t>
      </w:r>
    </w:p>
    <w:p w14:paraId="76A066D7" w14:textId="77777777" w:rsidR="004930CB" w:rsidRPr="00CF585C" w:rsidRDefault="004930CB" w:rsidP="004930CB">
      <w:pPr>
        <w:rPr>
          <w:rFonts w:cs="Arial"/>
          <w:szCs w:val="18"/>
        </w:rPr>
      </w:pPr>
    </w:p>
    <w:p w14:paraId="75614541" w14:textId="6AD42C77" w:rsidR="0031038E" w:rsidRDefault="004930CB" w:rsidP="1F89E2A4">
      <w:pPr>
        <w:rPr>
          <w:rFonts w:cs="Arial"/>
        </w:rPr>
      </w:pPr>
      <w:r w:rsidRPr="1F89E2A4">
        <w:rPr>
          <w:rFonts w:cs="Arial"/>
        </w:rPr>
        <w:t xml:space="preserve">To provide certainty for applicants regarding the payment dates, and to </w:t>
      </w:r>
      <w:proofErr w:type="gramStart"/>
      <w:r w:rsidRPr="1F89E2A4">
        <w:rPr>
          <w:rFonts w:cs="Arial"/>
        </w:rPr>
        <w:t>more efficiently manage the financial and administrative burden of the incentive payments</w:t>
      </w:r>
      <w:proofErr w:type="gramEnd"/>
      <w:r w:rsidRPr="1F89E2A4">
        <w:rPr>
          <w:rFonts w:cs="Arial"/>
        </w:rPr>
        <w:t xml:space="preserve"> for Council, bulk payment processing will be made on a quarterly basis from the quarter following acceptance of the request.</w:t>
      </w:r>
    </w:p>
    <w:p w14:paraId="788A32FD" w14:textId="68D2FE4E" w:rsidR="006E1927" w:rsidRDefault="006E1927" w:rsidP="004930CB">
      <w:pPr>
        <w:rPr>
          <w:rFonts w:cs="Arial"/>
          <w:szCs w:val="18"/>
        </w:rPr>
      </w:pPr>
    </w:p>
    <w:p w14:paraId="0172F3D8" w14:textId="2E9C8FBE" w:rsidR="006E1927" w:rsidRPr="000B57D3" w:rsidRDefault="006E1927" w:rsidP="00B940B1">
      <w:pPr>
        <w:pStyle w:val="Heading3"/>
      </w:pPr>
      <w:r w:rsidRPr="000B57D3">
        <w:t>Time period</w:t>
      </w:r>
    </w:p>
    <w:p w14:paraId="47434676" w14:textId="7AF2FFEB" w:rsidR="006E1927" w:rsidRDefault="006E1927" w:rsidP="006E1927"/>
    <w:p w14:paraId="27F19666" w14:textId="3994AEBD" w:rsidR="00034D98" w:rsidRPr="00707F36" w:rsidRDefault="006E1927" w:rsidP="00707F36">
      <w:pPr>
        <w:autoSpaceDE w:val="0"/>
        <w:autoSpaceDN w:val="0"/>
        <w:adjustRightInd w:val="0"/>
        <w:rPr>
          <w:rFonts w:cs="Arial"/>
        </w:rPr>
      </w:pPr>
      <w:r w:rsidRPr="72FC038B">
        <w:rPr>
          <w:rFonts w:cs="Arial"/>
        </w:rPr>
        <w:t xml:space="preserve">Council will </w:t>
      </w:r>
      <w:r w:rsidR="00703012">
        <w:rPr>
          <w:rFonts w:cs="Arial"/>
        </w:rPr>
        <w:t>consider</w:t>
      </w:r>
      <w:r w:rsidR="42704364" w:rsidRPr="72FC038B">
        <w:rPr>
          <w:rFonts w:cs="Arial"/>
        </w:rPr>
        <w:t xml:space="preserve"> </w:t>
      </w:r>
      <w:r w:rsidRPr="72FC038B">
        <w:rPr>
          <w:rFonts w:cs="Arial"/>
        </w:rPr>
        <w:t xml:space="preserve">requests made for the incentive payment </w:t>
      </w:r>
      <w:r w:rsidRPr="001B30B2">
        <w:rPr>
          <w:rFonts w:cs="Arial"/>
        </w:rPr>
        <w:t xml:space="preserve">until </w:t>
      </w:r>
      <w:r w:rsidR="7E79DC8A" w:rsidRPr="001B30B2">
        <w:rPr>
          <w:rFonts w:cs="Arial"/>
        </w:rPr>
        <w:t>1 October</w:t>
      </w:r>
      <w:r w:rsidRPr="001B30B2">
        <w:rPr>
          <w:rStyle w:val="normaltextrun"/>
          <w:rFonts w:cs="Arial"/>
          <w:color w:val="000000"/>
          <w:shd w:val="clear" w:color="auto" w:fill="FFFFFF"/>
        </w:rPr>
        <w:t xml:space="preserve"> 2024.</w:t>
      </w:r>
      <w:r w:rsidRPr="001B30B2">
        <w:rPr>
          <w:rFonts w:cs="Arial"/>
        </w:rPr>
        <w:t xml:space="preserve"> Council will not consider any requests made after this </w:t>
      </w:r>
      <w:proofErr w:type="gramStart"/>
      <w:r w:rsidRPr="001B30B2">
        <w:rPr>
          <w:rFonts w:cs="Arial"/>
        </w:rPr>
        <w:t>time period</w:t>
      </w:r>
      <w:proofErr w:type="gramEnd"/>
      <w:r w:rsidRPr="001B30B2">
        <w:rPr>
          <w:rFonts w:cs="Arial"/>
        </w:rPr>
        <w:t xml:space="preserve"> expires.</w:t>
      </w:r>
    </w:p>
    <w:p w14:paraId="14A03879" w14:textId="77777777" w:rsidR="00B940B1" w:rsidRPr="00872FCC" w:rsidRDefault="00B940B1" w:rsidP="00872FCC">
      <w:pPr>
        <w:rPr>
          <w:rFonts w:eastAsia="Arial" w:cs="Arial"/>
        </w:rPr>
      </w:pPr>
    </w:p>
    <w:p w14:paraId="0E94332D" w14:textId="758EB7B3" w:rsidR="00953C03" w:rsidRPr="000B57D3" w:rsidRDefault="00FA04BA" w:rsidP="00207F27">
      <w:pPr>
        <w:pStyle w:val="Heading2"/>
        <w:rPr>
          <w:szCs w:val="20"/>
        </w:rPr>
      </w:pPr>
      <w:r w:rsidRPr="000B57D3">
        <w:rPr>
          <w:szCs w:val="20"/>
        </w:rPr>
        <w:t>AUTHORITY</w:t>
      </w:r>
    </w:p>
    <w:p w14:paraId="667C0F3A" w14:textId="18E8E6BA" w:rsidR="00953C03" w:rsidRDefault="00953C03" w:rsidP="00FA04BA">
      <w:pPr>
        <w:keepNext/>
      </w:pPr>
    </w:p>
    <w:p w14:paraId="6C12C321" w14:textId="2D66BBC9" w:rsidR="00B940B1" w:rsidRDefault="00D31EF2" w:rsidP="00FA04BA">
      <w:r w:rsidRPr="00FA04BA">
        <w:t>Council</w:t>
      </w:r>
      <w:r>
        <w:t>: 31 August 2021</w:t>
      </w:r>
    </w:p>
    <w:p w14:paraId="3717B6F1" w14:textId="6685874F" w:rsidR="00A13EE0" w:rsidRPr="00A13EE0" w:rsidRDefault="00A13EE0" w:rsidP="00A13EE0">
      <w:pPr>
        <w:tabs>
          <w:tab w:val="left" w:pos="1752"/>
        </w:tabs>
      </w:pPr>
      <w:r>
        <w:tab/>
      </w:r>
    </w:p>
    <w:p w14:paraId="0AB66960" w14:textId="6E16155A" w:rsidR="00953C03" w:rsidRPr="00872FCC" w:rsidRDefault="00FA04BA" w:rsidP="00207F27">
      <w:pPr>
        <w:pStyle w:val="Heading2"/>
        <w:rPr>
          <w:sz w:val="36"/>
          <w:szCs w:val="36"/>
        </w:rPr>
      </w:pPr>
      <w:r w:rsidRPr="000B57D3">
        <w:rPr>
          <w:szCs w:val="20"/>
        </w:rPr>
        <w:t>POLICY</w:t>
      </w:r>
      <w:r w:rsidRPr="00872FCC">
        <w:rPr>
          <w:sz w:val="36"/>
          <w:szCs w:val="36"/>
        </w:rPr>
        <w:t xml:space="preserve"> </w:t>
      </w:r>
      <w:r w:rsidRPr="000B57D3">
        <w:rPr>
          <w:szCs w:val="20"/>
        </w:rPr>
        <w:t>OWNER</w:t>
      </w:r>
    </w:p>
    <w:p w14:paraId="12F53309" w14:textId="77777777" w:rsidR="00953C03" w:rsidRDefault="00953C03" w:rsidP="00FA04BA">
      <w:pPr>
        <w:keepNext/>
      </w:pPr>
    </w:p>
    <w:p w14:paraId="001388FC" w14:textId="566B4A05" w:rsidR="00B940B1" w:rsidRDefault="0008485D" w:rsidP="00FA04BA">
      <w:r>
        <w:t>Divisional Manager, City Planning and Sustainability</w:t>
      </w:r>
    </w:p>
    <w:p w14:paraId="1A408650" w14:textId="77777777" w:rsidR="003007F9" w:rsidRDefault="003007F9" w:rsidP="00FA04BA"/>
    <w:p w14:paraId="6DED974A" w14:textId="3F93AD9E" w:rsidR="00953C03" w:rsidRPr="000B57D3" w:rsidRDefault="00FA04BA" w:rsidP="00207F27">
      <w:pPr>
        <w:pStyle w:val="Heading2"/>
        <w:rPr>
          <w:szCs w:val="20"/>
        </w:rPr>
      </w:pPr>
      <w:r w:rsidRPr="000B57D3">
        <w:rPr>
          <w:szCs w:val="20"/>
        </w:rPr>
        <w:t>FURTHER ASSISTANCE</w:t>
      </w:r>
    </w:p>
    <w:p w14:paraId="4ED1DC95" w14:textId="2FF9783E" w:rsidR="00953C03" w:rsidRDefault="00953C03" w:rsidP="00FA04BA">
      <w:pPr>
        <w:keepNext/>
      </w:pPr>
    </w:p>
    <w:p w14:paraId="1957EF00" w14:textId="61A32856" w:rsidR="00953C03" w:rsidRDefault="0008485D" w:rsidP="00FA04BA">
      <w:pPr>
        <w:rPr>
          <w:szCs w:val="18"/>
        </w:rPr>
      </w:pPr>
      <w:r w:rsidRPr="00CF585C">
        <w:rPr>
          <w:szCs w:val="18"/>
        </w:rPr>
        <w:t xml:space="preserve">For further assistance, please contact the </w:t>
      </w:r>
      <w:r w:rsidR="00337D51" w:rsidRPr="00337D51">
        <w:rPr>
          <w:szCs w:val="18"/>
        </w:rPr>
        <w:t>Team Leader, Infrastructure Charges and Policy</w:t>
      </w:r>
      <w:r w:rsidRPr="00337D51">
        <w:rPr>
          <w:szCs w:val="18"/>
        </w:rPr>
        <w:t>, Infrastructure Coordination</w:t>
      </w:r>
      <w:r w:rsidRPr="00CF585C">
        <w:rPr>
          <w:szCs w:val="18"/>
        </w:rPr>
        <w:t>, City Planning and Economic Development, City Planning and Sustainability.</w:t>
      </w:r>
    </w:p>
    <w:p w14:paraId="5D7898FB" w14:textId="77777777" w:rsidR="00953C03" w:rsidRDefault="00953C03" w:rsidP="00FA04BA"/>
    <w:p w14:paraId="7691C80C" w14:textId="2BA4C7D4" w:rsidR="00381608" w:rsidRPr="000B57D3" w:rsidRDefault="00FA04BA" w:rsidP="00207F27">
      <w:pPr>
        <w:pStyle w:val="Heading2"/>
        <w:rPr>
          <w:szCs w:val="20"/>
        </w:rPr>
      </w:pPr>
      <w:r w:rsidRPr="000B57D3">
        <w:rPr>
          <w:szCs w:val="20"/>
        </w:rPr>
        <w:t>RELATED INFORMATION</w:t>
      </w:r>
    </w:p>
    <w:p w14:paraId="26179417" w14:textId="77777777" w:rsidR="009C2DFD" w:rsidRDefault="009C2DFD" w:rsidP="00B940B1"/>
    <w:p w14:paraId="1D6A1932" w14:textId="77777777" w:rsidR="00326F69" w:rsidRDefault="00D31EF2" w:rsidP="3F1E8AD0">
      <w:hyperlink r:id="rId16" w:history="1">
        <w:proofErr w:type="spellStart"/>
        <w:r w:rsidR="00861D38" w:rsidRPr="00326F69">
          <w:rPr>
            <w:rStyle w:val="Hyperlink"/>
          </w:rPr>
          <w:t>Livable</w:t>
        </w:r>
        <w:proofErr w:type="spellEnd"/>
        <w:r w:rsidR="00861D38" w:rsidRPr="00326F69">
          <w:rPr>
            <w:rStyle w:val="Hyperlink"/>
          </w:rPr>
          <w:t xml:space="preserve"> Housing </w:t>
        </w:r>
        <w:r w:rsidR="00326F69" w:rsidRPr="00326F69">
          <w:rPr>
            <w:rStyle w:val="Hyperlink"/>
          </w:rPr>
          <w:t>Australia</w:t>
        </w:r>
      </w:hyperlink>
    </w:p>
    <w:p w14:paraId="151FBF7A" w14:textId="68D27622" w:rsidR="00DA59E8" w:rsidRDefault="00D31EF2" w:rsidP="00FA04BA">
      <w:pPr>
        <w:rPr>
          <w:i/>
          <w:iCs/>
        </w:rPr>
      </w:pPr>
      <w:hyperlink r:id="rId17" w:history="1">
        <w:r w:rsidR="006829F0" w:rsidRPr="006829F0">
          <w:rPr>
            <w:rStyle w:val="Hyperlink"/>
            <w:i/>
            <w:iCs/>
          </w:rPr>
          <w:t>Brisbane Universal Housing Design Incentive fact sheet</w:t>
        </w:r>
      </w:hyperlink>
    </w:p>
    <w:p w14:paraId="3611AEB7" w14:textId="66928569" w:rsidR="003C388F" w:rsidRDefault="00D31EF2" w:rsidP="00FA04BA">
      <w:pPr>
        <w:rPr>
          <w:i/>
          <w:iCs/>
        </w:rPr>
      </w:pPr>
      <w:hyperlink r:id="rId18" w:history="1">
        <w:r w:rsidR="003C388F" w:rsidRPr="003C388F">
          <w:rPr>
            <w:rStyle w:val="Hyperlink"/>
            <w:i/>
            <w:iCs/>
          </w:rPr>
          <w:t>Form: Request for Universal Housing Design Incentive payment</w:t>
        </w:r>
      </w:hyperlink>
    </w:p>
    <w:p w14:paraId="3E4A5606" w14:textId="463671D5" w:rsidR="00780A63" w:rsidRPr="00DA59E8" w:rsidRDefault="00D31EF2" w:rsidP="00FA04BA">
      <w:pPr>
        <w:rPr>
          <w:i/>
          <w:iCs/>
        </w:rPr>
      </w:pPr>
      <w:hyperlink r:id="rId19" w:anchor="green_buildings" w:history="1">
        <w:r w:rsidR="00780A63" w:rsidRPr="00780A63">
          <w:rPr>
            <w:rStyle w:val="Hyperlink"/>
            <w:i/>
            <w:iCs/>
          </w:rPr>
          <w:t>Brisbane City Council Infrastructure Charges</w:t>
        </w:r>
      </w:hyperlink>
      <w:r w:rsidR="00FB3208">
        <w:rPr>
          <w:rStyle w:val="Hyperlink"/>
          <w:i/>
          <w:iCs/>
        </w:rPr>
        <w:t xml:space="preserve"> Resolution </w:t>
      </w:r>
    </w:p>
    <w:p w14:paraId="11167237" w14:textId="77777777" w:rsidR="00D50C76" w:rsidRDefault="00D50C76" w:rsidP="00B940B1"/>
    <w:p w14:paraId="47A0B7AC" w14:textId="429CB69D" w:rsidR="00381608" w:rsidRPr="000B57D3" w:rsidRDefault="00FA04BA" w:rsidP="00207F27">
      <w:pPr>
        <w:pStyle w:val="Heading2"/>
        <w:rPr>
          <w:szCs w:val="20"/>
        </w:rPr>
      </w:pPr>
      <w:r w:rsidRPr="000B57D3">
        <w:rPr>
          <w:szCs w:val="20"/>
        </w:rPr>
        <w:t>REVIEW DATE</w:t>
      </w:r>
    </w:p>
    <w:p w14:paraId="50594C67" w14:textId="77777777" w:rsidR="0008485D" w:rsidRDefault="0008485D" w:rsidP="0008485D">
      <w:pPr>
        <w:rPr>
          <w:rFonts w:cs="Arial"/>
          <w:szCs w:val="20"/>
        </w:rPr>
      </w:pPr>
    </w:p>
    <w:p w14:paraId="06EB4ED5" w14:textId="0D9D1751" w:rsidR="0067713F" w:rsidRDefault="0008485D" w:rsidP="00FA04BA">
      <w:pPr>
        <w:rPr>
          <w:szCs w:val="18"/>
        </w:rPr>
      </w:pPr>
      <w:r w:rsidRPr="00CF585C">
        <w:rPr>
          <w:szCs w:val="18"/>
        </w:rPr>
        <w:t>This document will be reviewed annually in conjunction with the development of Council’s budget.</w:t>
      </w:r>
    </w:p>
    <w:p w14:paraId="5E9427A3" w14:textId="4B1AD6C6" w:rsidR="000B57D3" w:rsidRDefault="000B57D3" w:rsidP="00FA04BA">
      <w:pPr>
        <w:rPr>
          <w:szCs w:val="18"/>
        </w:rPr>
      </w:pPr>
      <w:r>
        <w:rPr>
          <w:szCs w:val="18"/>
        </w:rPr>
        <w:t>Due: July 2022</w:t>
      </w:r>
    </w:p>
    <w:p w14:paraId="5FAE49B0" w14:textId="479974B3" w:rsidR="000B57D3" w:rsidRPr="0008485D" w:rsidRDefault="000B57D3" w:rsidP="00FA04BA">
      <w:pPr>
        <w:rPr>
          <w:szCs w:val="18"/>
        </w:rPr>
      </w:pPr>
      <w:r>
        <w:rPr>
          <w:szCs w:val="18"/>
        </w:rPr>
        <w:t>Last reviewed: n/a</w:t>
      </w:r>
    </w:p>
    <w:p w14:paraId="464B3BAB" w14:textId="4F3CFC71" w:rsidR="00133F86" w:rsidRDefault="00133F86" w:rsidP="00133F86"/>
    <w:p w14:paraId="2D7D9945" w14:textId="6D384AB7" w:rsidR="00843569" w:rsidRPr="000B57D3" w:rsidRDefault="00B940B1" w:rsidP="00B940B1">
      <w:pPr>
        <w:pStyle w:val="Heading2"/>
      </w:pPr>
      <w:r w:rsidRPr="000B57D3">
        <w:rPr>
          <w:caps w:val="0"/>
        </w:rPr>
        <w:t>ENDNOTES</w:t>
      </w:r>
    </w:p>
    <w:sectPr w:rsidR="00843569" w:rsidRPr="000B57D3" w:rsidSect="00F87C1F">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C5DF6" w14:textId="77777777" w:rsidR="00C45113" w:rsidRDefault="00C45113" w:rsidP="00F87C1F">
      <w:r>
        <w:separator/>
      </w:r>
    </w:p>
  </w:endnote>
  <w:endnote w:type="continuationSeparator" w:id="0">
    <w:p w14:paraId="135BDD41" w14:textId="77777777" w:rsidR="00C45113" w:rsidRDefault="00C45113" w:rsidP="00F87C1F">
      <w:r>
        <w:continuationSeparator/>
      </w:r>
    </w:p>
  </w:endnote>
  <w:endnote w:type="continuationNotice" w:id="1">
    <w:p w14:paraId="31CAB90F" w14:textId="77777777" w:rsidR="00C45113" w:rsidRDefault="00C45113"/>
  </w:endnote>
  <w:endnote w:id="2">
    <w:p w14:paraId="3E45DAD4" w14:textId="7A53E6D3" w:rsidR="005647BF" w:rsidRDefault="005647BF" w:rsidP="005647BF">
      <w:pPr>
        <w:pStyle w:val="EndnoteText"/>
      </w:pPr>
      <w:r>
        <w:rPr>
          <w:rStyle w:val="EndnoteReference"/>
        </w:rPr>
        <w:endnoteRef/>
      </w:r>
      <w:r>
        <w:t xml:space="preserve"> </w:t>
      </w:r>
      <w:r w:rsidR="004A1229">
        <w:t>LHA</w:t>
      </w:r>
      <w:r w:rsidRPr="005C61B8">
        <w:t xml:space="preserve"> is a not-for-profit partnership between communit</w:t>
      </w:r>
      <w:r w:rsidR="000B689F">
        <w:t xml:space="preserve">y, </w:t>
      </w:r>
      <w:r w:rsidRPr="005C61B8">
        <w:t>consumer groups</w:t>
      </w:r>
      <w:r w:rsidR="000B689F">
        <w:t>,</w:t>
      </w:r>
      <w:r w:rsidRPr="005C61B8">
        <w:t xml:space="preserve"> government and industry organisations which produces the </w:t>
      </w:r>
      <w:r w:rsidR="004A1229">
        <w:t>LHA</w:t>
      </w:r>
      <w:r w:rsidRPr="005C61B8">
        <w:t xml:space="preserve"> Design Guidelines.</w:t>
      </w:r>
      <w:r>
        <w:t xml:space="preserve"> </w:t>
      </w:r>
      <w:r w:rsidRPr="005C61B8">
        <w:t xml:space="preserve">Council has adopted the guidelines as part of </w:t>
      </w:r>
      <w:r w:rsidR="000B689F">
        <w:t>the</w:t>
      </w:r>
      <w:r w:rsidRPr="005C61B8">
        <w:t xml:space="preserve"> </w:t>
      </w:r>
      <w:r w:rsidR="000B689F">
        <w:t>i</w:t>
      </w:r>
      <w:r w:rsidRPr="005C61B8">
        <w:t>ncentive to deliver accessible new housing developments across the local government area.</w:t>
      </w:r>
    </w:p>
  </w:endnote>
  <w:endnote w:id="3">
    <w:p w14:paraId="5DB298CC" w14:textId="61D9DC0B" w:rsidR="006A6FBC" w:rsidRDefault="006A6FBC">
      <w:pPr>
        <w:pStyle w:val="EndnoteText"/>
      </w:pPr>
      <w:r>
        <w:rPr>
          <w:rStyle w:val="EndnoteReference"/>
        </w:rPr>
        <w:endnoteRef/>
      </w:r>
      <w:r>
        <w:t xml:space="preserve"> </w:t>
      </w:r>
      <w:r>
        <w:rPr>
          <w:rStyle w:val="eop"/>
          <w:rFonts w:cs="Arial"/>
        </w:rPr>
        <w:t>If</w:t>
      </w:r>
      <w:r w:rsidRPr="005C61B8">
        <w:rPr>
          <w:rStyle w:val="eop"/>
          <w:rFonts w:cs="Arial"/>
        </w:rPr>
        <w:t xml:space="preserve"> </w:t>
      </w:r>
      <w:r>
        <w:rPr>
          <w:rStyle w:val="eop"/>
          <w:rFonts w:cs="Arial"/>
        </w:rPr>
        <w:t>G</w:t>
      </w:r>
      <w:r w:rsidRPr="005C61B8">
        <w:rPr>
          <w:rStyle w:val="eop"/>
          <w:rFonts w:cs="Arial"/>
        </w:rPr>
        <w:t xml:space="preserve">old performance level of certification under the </w:t>
      </w:r>
      <w:r w:rsidR="00EA5D37">
        <w:rPr>
          <w:rStyle w:val="eop"/>
          <w:rFonts w:cs="Arial"/>
        </w:rPr>
        <w:t>LHA</w:t>
      </w:r>
      <w:r w:rsidRPr="005C61B8">
        <w:rPr>
          <w:rStyle w:val="eop"/>
          <w:rFonts w:cs="Arial"/>
        </w:rPr>
        <w:t xml:space="preserve"> Design Guideline</w:t>
      </w:r>
      <w:r w:rsidR="00EA5D37">
        <w:rPr>
          <w:rStyle w:val="eop"/>
          <w:rFonts w:cs="Arial"/>
        </w:rPr>
        <w:t>s</w:t>
      </w:r>
      <w:r w:rsidRPr="005C61B8">
        <w:rPr>
          <w:rStyle w:val="eop"/>
          <w:rFonts w:cs="Arial"/>
        </w:rPr>
        <w:t xml:space="preserve"> or similar performance measures </w:t>
      </w:r>
      <w:r w:rsidR="00EA5D37">
        <w:rPr>
          <w:rStyle w:val="eop"/>
          <w:rFonts w:cs="Arial"/>
        </w:rPr>
        <w:t>is</w:t>
      </w:r>
      <w:r w:rsidRPr="005C61B8">
        <w:rPr>
          <w:rStyle w:val="eop"/>
          <w:rFonts w:cs="Arial"/>
        </w:rPr>
        <w:t xml:space="preserve"> mandatory</w:t>
      </w:r>
      <w:r w:rsidR="00EA5D37">
        <w:rPr>
          <w:rStyle w:val="eop"/>
          <w:rFonts w:cs="Arial"/>
        </w:rPr>
        <w:t xml:space="preserve"> for the development</w:t>
      </w:r>
      <w:r w:rsidRPr="005C61B8">
        <w:rPr>
          <w:rStyle w:val="eop"/>
          <w:rFonts w:cs="Arial"/>
        </w:rPr>
        <w:t xml:space="preserve"> under separate state or federal requirements for the development</w:t>
      </w:r>
      <w:r>
        <w:rPr>
          <w:rStyle w:val="eop"/>
          <w:rFonts w:cs="Arial"/>
        </w:rPr>
        <w:t>,</w:t>
      </w:r>
      <w:r w:rsidRPr="005C61B8">
        <w:rPr>
          <w:rStyle w:val="eop"/>
          <w:rFonts w:cs="Arial"/>
        </w:rPr>
        <w:t xml:space="preserve"> a Platinum performance level of certification mu</w:t>
      </w:r>
      <w:r w:rsidR="00EA5D37">
        <w:rPr>
          <w:rStyle w:val="eop"/>
          <w:rFonts w:cs="Arial"/>
        </w:rPr>
        <w:t>st</w:t>
      </w:r>
      <w:r w:rsidRPr="005C61B8">
        <w:rPr>
          <w:rStyle w:val="eop"/>
          <w:rFonts w:cs="Arial"/>
        </w:rPr>
        <w:t xml:space="preserve"> be achieved</w:t>
      </w:r>
      <w:r w:rsidRPr="2CE97849">
        <w:rPr>
          <w:rStyle w:val="eop"/>
          <w:rFonts w:cs="Arial"/>
        </w:rPr>
        <w:t xml:space="preserve"> to be eligible for the incentive.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venir 45">
    <w:altName w:val="Times New Roman"/>
    <w:charset w:val="00"/>
    <w:family w:val="auto"/>
    <w:pitch w:val="variable"/>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62FB4" w14:textId="05E13366" w:rsidR="00684E6E" w:rsidRDefault="00684E6E">
    <w:pPr>
      <w:pStyle w:val="Footer"/>
    </w:pPr>
    <w:r>
      <w:rPr>
        <w:noProof/>
        <w:lang w:eastAsia="en-AU"/>
      </w:rPr>
      <mc:AlternateContent>
        <mc:Choice Requires="wps">
          <w:drawing>
            <wp:anchor distT="0" distB="0" distL="0" distR="0" simplePos="0" relativeHeight="251658245" behindDoc="0" locked="0" layoutInCell="1" allowOverlap="1" wp14:anchorId="2B7D8F39" wp14:editId="59E75F50">
              <wp:simplePos x="635" y="635"/>
              <wp:positionH relativeFrom="column">
                <wp:align>center</wp:align>
              </wp:positionH>
              <wp:positionV relativeFrom="paragraph">
                <wp:posOffset>635</wp:posOffset>
              </wp:positionV>
              <wp:extent cx="443865" cy="443865"/>
              <wp:effectExtent l="0" t="0" r="14605" b="16510"/>
              <wp:wrapSquare wrapText="bothSides"/>
              <wp:docPr id="4" name="Text Box 4" descr="SECURITY LABEL: 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FBECE4" w14:textId="20BBA64B" w:rsidR="00684E6E" w:rsidRPr="005C61B8" w:rsidRDefault="00684E6E">
                          <w:pPr>
                            <w:rPr>
                              <w:rFonts w:ascii="Calibri" w:eastAsia="Calibri" w:hAnsi="Calibri" w:cs="Calibri"/>
                              <w:color w:val="FF0000"/>
                              <w:szCs w:val="20"/>
                            </w:rPr>
                          </w:pPr>
                          <w:r w:rsidRPr="005C61B8">
                            <w:rPr>
                              <w:rFonts w:ascii="Calibri" w:eastAsia="Calibri" w:hAnsi="Calibri" w:cs="Calibri"/>
                              <w:color w:val="FF0000"/>
                              <w:szCs w:val="20"/>
                            </w:rPr>
                            <w:t>SECURITY LABEL: 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2B7D8F39" id="_x0000_t202" coordsize="21600,21600" o:spt="202" path="m,l,21600r21600,l21600,xe">
              <v:stroke joinstyle="miter"/>
              <v:path gradientshapeok="t" o:connecttype="rect"/>
            </v:shapetype>
            <v:shape id="Text Box 4" o:spid="_x0000_s1026" type="#_x0000_t202" alt="SECURITY LABEL: OFFICIAL" style="position:absolute;left:0;text-align:left;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" filled="f" stroked="f">
              <v:textbox style="mso-fit-shape-to-text:t" inset="0,0,0,0">
                <w:txbxContent>
                  <w:p w14:paraId="09FBECE4" w14:textId="20BBA64B" w:rsidR="00684E6E" w:rsidRPr="005C61B8" w:rsidRDefault="00684E6E">
                    <w:pPr>
                      <w:rPr>
                        <w:rFonts w:ascii="Calibri" w:eastAsia="Calibri" w:hAnsi="Calibri" w:cs="Calibri"/>
                        <w:color w:val="FF0000"/>
                        <w:szCs w:val="20"/>
                      </w:rPr>
                    </w:pPr>
                    <w:r w:rsidRPr="005C61B8">
                      <w:rPr>
                        <w:rFonts w:ascii="Calibri" w:eastAsia="Calibri" w:hAnsi="Calibri" w:cs="Calibri"/>
                        <w:color w:val="FF0000"/>
                        <w:szCs w:val="20"/>
                      </w:rPr>
                      <w:t>SECURITY LABEL: 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2FAB3" w14:textId="0ADEAB67" w:rsidR="008111EF" w:rsidRDefault="00684E6E" w:rsidP="000B57D3">
    <w:r>
      <w:rPr>
        <w:noProof/>
        <w:lang w:eastAsia="en-AU"/>
      </w:rPr>
      <mc:AlternateContent>
        <mc:Choice Requires="wps">
          <w:drawing>
            <wp:anchor distT="0" distB="0" distL="0" distR="0" simplePos="0" relativeHeight="251658246" behindDoc="0" locked="0" layoutInCell="1" allowOverlap="1" wp14:anchorId="39D9456B" wp14:editId="1E8B69F6">
              <wp:simplePos x="0" y="0"/>
              <wp:positionH relativeFrom="column">
                <wp:posOffset>4808855</wp:posOffset>
              </wp:positionH>
              <wp:positionV relativeFrom="paragraph">
                <wp:posOffset>10160</wp:posOffset>
              </wp:positionV>
              <wp:extent cx="443865" cy="443865"/>
              <wp:effectExtent l="0" t="0" r="14605" b="16510"/>
              <wp:wrapSquare wrapText="bothSides"/>
              <wp:docPr id="5" name="Text Box 5" descr="SECURITY LABEL: 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046564" w14:textId="22B28F56" w:rsidR="00684E6E" w:rsidRPr="005C61B8" w:rsidRDefault="00684E6E">
                          <w:pPr>
                            <w:rPr>
                              <w:rFonts w:ascii="Calibri" w:eastAsia="Calibri" w:hAnsi="Calibri" w:cs="Calibri"/>
                              <w:color w:val="FF0000"/>
                              <w:szCs w:val="20"/>
                            </w:rPr>
                          </w:pPr>
                          <w:r w:rsidRPr="005C61B8">
                            <w:rPr>
                              <w:rFonts w:ascii="Calibri" w:eastAsia="Calibri" w:hAnsi="Calibri" w:cs="Calibri"/>
                              <w:color w:val="FF0000"/>
                              <w:szCs w:val="20"/>
                            </w:rPr>
                            <w:t>SECURITY LABEL: 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39D9456B" id="_x0000_t202" coordsize="21600,21600" o:spt="202" path="m,l,21600r21600,l21600,xe">
              <v:stroke joinstyle="miter"/>
              <v:path gradientshapeok="t" o:connecttype="rect"/>
            </v:shapetype>
            <v:shape id="Text Box 5" o:spid="_x0000_s1027" type="#_x0000_t202" alt="SECURITY LABEL: OFFICIAL" style="position:absolute;left:0;text-align:left;margin-left:378.65pt;margin-top:.8pt;width:34.95pt;height:34.95pt;z-index:251658246;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" filled="f" stroked="f">
              <v:textbox style="mso-fit-shape-to-text:t" inset="0,0,0,0">
                <w:txbxContent>
                  <w:p w14:paraId="6B046564" w14:textId="22B28F56" w:rsidR="00684E6E" w:rsidRPr="005C61B8" w:rsidRDefault="00684E6E">
                    <w:pPr>
                      <w:rPr>
                        <w:rFonts w:ascii="Calibri" w:eastAsia="Calibri" w:hAnsi="Calibri" w:cs="Calibri"/>
                        <w:color w:val="FF0000"/>
                        <w:szCs w:val="20"/>
                      </w:rPr>
                    </w:pPr>
                    <w:r w:rsidRPr="005C61B8">
                      <w:rPr>
                        <w:rFonts w:ascii="Calibri" w:eastAsia="Calibri" w:hAnsi="Calibri" w:cs="Calibri"/>
                        <w:color w:val="FF0000"/>
                        <w:szCs w:val="20"/>
                      </w:rPr>
                      <w:t>SECURITY LABEL: OFFICIAL</w:t>
                    </w:r>
                  </w:p>
                </w:txbxContent>
              </v:textbox>
              <w10:wrap type="square"/>
            </v:shape>
          </w:pict>
        </mc:Fallback>
      </mc:AlternateContent>
    </w:r>
    <w:r w:rsidR="000B57D3">
      <w:t>CA21/</w:t>
    </w:r>
    <w:r w:rsidR="006D1A88">
      <w:t>786653</w:t>
    </w:r>
    <w:r w:rsidR="000B57D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CAB83" w14:textId="26A54F2D" w:rsidR="00F87C1F" w:rsidRPr="00A13EE0" w:rsidRDefault="000B57D3" w:rsidP="00A13EE0">
    <w:pPr>
      <w:pStyle w:val="Footer"/>
      <w:tabs>
        <w:tab w:val="clear" w:pos="4513"/>
        <w:tab w:val="clear" w:pos="9026"/>
        <w:tab w:val="center" w:pos="3119"/>
        <w:tab w:val="right" w:pos="7371"/>
      </w:tabs>
      <w:rPr>
        <w:rFonts w:eastAsia="Arial" w:cs="Arial"/>
        <w:color w:val="FF0000"/>
        <w:szCs w:val="20"/>
      </w:rPr>
    </w:pPr>
    <w:r>
      <w:rPr>
        <w:noProof/>
        <w:lang w:eastAsia="en-AU"/>
      </w:rPr>
      <mc:AlternateContent>
        <mc:Choice Requires="wps">
          <w:drawing>
            <wp:anchor distT="0" distB="0" distL="114300" distR="114300" simplePos="0" relativeHeight="251659270" behindDoc="0" locked="0" layoutInCell="1" allowOverlap="1" wp14:anchorId="6C4A7E9C" wp14:editId="71FEB422">
              <wp:simplePos x="0" y="0"/>
              <wp:positionH relativeFrom="column">
                <wp:posOffset>3819525</wp:posOffset>
              </wp:positionH>
              <wp:positionV relativeFrom="paragraph">
                <wp:posOffset>9525</wp:posOffset>
              </wp:positionV>
              <wp:extent cx="443865" cy="443865"/>
              <wp:effectExtent l="0" t="0" r="14605" b="16510"/>
              <wp:wrapNone/>
              <wp:docPr id="328972963" name="Text Box 3" descr="SECURITY LABEL: 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33402E" w14:textId="703218D9" w:rsidR="00684E6E" w:rsidRPr="005C61B8" w:rsidRDefault="00684E6E">
                          <w:pPr>
                            <w:rPr>
                              <w:rFonts w:ascii="Calibri" w:eastAsia="Calibri" w:hAnsi="Calibri" w:cs="Calibri"/>
                              <w:color w:val="FF0000"/>
                              <w:szCs w:val="20"/>
                            </w:rPr>
                          </w:pPr>
                          <w:r w:rsidRPr="005C61B8">
                            <w:rPr>
                              <w:rFonts w:ascii="Calibri" w:eastAsia="Calibri" w:hAnsi="Calibri" w:cs="Calibri"/>
                              <w:color w:val="FF0000"/>
                              <w:szCs w:val="20"/>
                            </w:rPr>
                            <w:t>SECURITY LABEL: 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6C4A7E9C" id="_x0000_t202" coordsize="21600,21600" o:spt="202" path="m,l,21600r21600,l21600,xe">
              <v:stroke joinstyle="miter"/>
              <v:path gradientshapeok="t" o:connecttype="rect"/>
            </v:shapetype>
            <v:shape id="Text Box 3" o:spid="_x0000_s1028" type="#_x0000_t202" alt="SECURITY LABEL: OFFICIAL" style="position:absolute;left:0;text-align:left;margin-left:300.75pt;margin-top:.75pt;width:34.95pt;height:34.95pt;z-index:25165927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" filled="f" stroked="f">
              <v:textbox style="mso-fit-shape-to-text:t" inset="0,0,0,0">
                <w:txbxContent>
                  <w:p w14:paraId="5333402E" w14:textId="703218D9" w:rsidR="00684E6E" w:rsidRPr="005C61B8" w:rsidRDefault="00684E6E">
                    <w:pPr>
                      <w:rPr>
                        <w:rFonts w:ascii="Calibri" w:eastAsia="Calibri" w:hAnsi="Calibri" w:cs="Calibri"/>
                        <w:color w:val="FF0000"/>
                        <w:szCs w:val="20"/>
                      </w:rPr>
                    </w:pPr>
                    <w:r w:rsidRPr="005C61B8">
                      <w:rPr>
                        <w:rFonts w:ascii="Calibri" w:eastAsia="Calibri" w:hAnsi="Calibri" w:cs="Calibri"/>
                        <w:color w:val="FF0000"/>
                        <w:szCs w:val="20"/>
                      </w:rPr>
                      <w:t>SECURITY LABEL: OFFICIAL</w:t>
                    </w:r>
                  </w:p>
                </w:txbxContent>
              </v:textbox>
            </v:shape>
          </w:pict>
        </mc:Fallback>
      </mc:AlternateContent>
    </w:r>
    <w:r>
      <w:t>CA21/</w:t>
    </w:r>
    <w:r w:rsidR="008F5743">
      <w:t>786653</w:t>
    </w:r>
    <w:r>
      <w:t xml:space="preserve">                                                 </w:t>
    </w:r>
    <w:r w:rsidR="00A443FF">
      <w:rPr>
        <w:noProof/>
        <w:lang w:eastAsia="en-AU"/>
      </w:rPr>
      <w:drawing>
        <wp:anchor distT="0" distB="0" distL="114300" distR="114300" simplePos="0" relativeHeight="251658244" behindDoc="0" locked="0" layoutInCell="1" allowOverlap="1" wp14:anchorId="5067167C" wp14:editId="2A7ADCE4">
          <wp:simplePos x="0" y="0"/>
          <wp:positionH relativeFrom="column">
            <wp:posOffset>4899660</wp:posOffset>
          </wp:positionH>
          <wp:positionV relativeFrom="paragraph">
            <wp:posOffset>-190500</wp:posOffset>
          </wp:positionV>
          <wp:extent cx="1303020" cy="716280"/>
          <wp:effectExtent l="0" t="0" r="0" b="762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71628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C7FF0" w14:textId="77777777" w:rsidR="00C45113" w:rsidRDefault="00C45113" w:rsidP="00F87C1F">
      <w:r>
        <w:separator/>
      </w:r>
    </w:p>
  </w:footnote>
  <w:footnote w:type="continuationSeparator" w:id="0">
    <w:p w14:paraId="72E774B5" w14:textId="77777777" w:rsidR="00C45113" w:rsidRDefault="00C45113" w:rsidP="00F87C1F">
      <w:r>
        <w:continuationSeparator/>
      </w:r>
    </w:p>
  </w:footnote>
  <w:footnote w:type="continuationNotice" w:id="1">
    <w:p w14:paraId="0E028AB1" w14:textId="77777777" w:rsidR="00C45113" w:rsidRDefault="00C451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FBCBE" w14:textId="3B383424" w:rsidR="00405A02" w:rsidRDefault="00D31EF2">
    <w:pPr>
      <w:pStyle w:val="Header"/>
    </w:pPr>
    <w:r>
      <w:rPr>
        <w:noProof/>
      </w:rPr>
      <w:pict w14:anchorId="708BB8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95657" o:spid="_x0000_s2050" type="#_x0000_t136" style="position:absolute;left:0;text-align:left;margin-left:0;margin-top:0;width:604.45pt;height:31.8pt;rotation:315;z-index:-251658238;mso-position-horizontal:center;mso-position-horizontal-relative:margin;mso-position-vertical:center;mso-position-vertical-relative:margin" o:allowincell="f" fillcolor="silver" stroked="f">
          <v:fill opacity=".5"/>
          <v:textpath style="font-family:&quot;Arial&quot;;font-size:1pt" string="WHEN PRINTED, NOT AN APPROVED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02B5E" w14:textId="6B6720E4" w:rsidR="00405A02" w:rsidRDefault="00D31EF2">
    <w:pPr>
      <w:pStyle w:val="Header"/>
    </w:pPr>
    <w:r>
      <w:rPr>
        <w:noProof/>
      </w:rPr>
      <w:pict w14:anchorId="43DC09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95658" o:spid="_x0000_s2051" type="#_x0000_t136" style="position:absolute;left:0;text-align:left;margin-left:0;margin-top:0;width:604.45pt;height:31.8pt;rotation:315;z-index:-251658237;mso-position-horizontal:center;mso-position-horizontal-relative:margin;mso-position-vertical:center;mso-position-vertical-relative:margin" o:allowincell="f" fillcolor="silver" stroked="f">
          <v:fill opacity=".5"/>
          <v:textpath style="font-family:&quot;Arial&quot;;font-size:1pt" string="WHEN PRINTED, NOT AN APPROVED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14D82" w14:textId="3C4873BF" w:rsidR="00F87C1F" w:rsidRPr="00F87C1F" w:rsidRDefault="000B57D3" w:rsidP="001751B6">
    <w:pPr>
      <w:pStyle w:val="Header"/>
      <w:jc w:val="right"/>
      <w:rPr>
        <w:sz w:val="18"/>
        <w:szCs w:val="18"/>
      </w:rPr>
    </w:pPr>
    <w:r w:rsidRPr="00F87C1F">
      <w:rPr>
        <w:sz w:val="18"/>
        <w:szCs w:val="18"/>
      </w:rPr>
      <w:t>Version 1.0</w:t>
    </w:r>
    <w:r w:rsidR="00D31EF2">
      <w:rPr>
        <w:noProof/>
      </w:rPr>
      <w:pict w14:anchorId="06BBE6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95656" o:spid="_x0000_s2049" type="#_x0000_t136" style="position:absolute;left:0;text-align:left;margin-left:0;margin-top:0;width:604.45pt;height:31.8pt;rotation:315;z-index:-251658239;mso-position-horizontal:center;mso-position-horizontal-relative:margin;mso-position-vertical:center;mso-position-vertical-relative:margin" o:allowincell="f" fillcolor="silver" stroked="f">
          <v:fill opacity=".5"/>
          <v:textpath style="font-family:&quot;Arial&quot;;font-size:1pt" string="WHEN PRINTED, NOT AN APPROVED COPY"/>
          <w10:wrap anchorx="margin" anchory="margin"/>
        </v:shape>
      </w:pict>
    </w:r>
    <w:r w:rsidR="00F87C1F">
      <w:rPr>
        <w:noProof/>
        <w:lang w:eastAsia="en-AU"/>
      </w:rPr>
      <w:drawing>
        <wp:anchor distT="0" distB="0" distL="114300" distR="114300" simplePos="0" relativeHeight="251658240" behindDoc="0" locked="0" layoutInCell="1" allowOverlap="1" wp14:anchorId="3FC625F0" wp14:editId="2FAA35D1">
          <wp:simplePos x="0" y="0"/>
          <wp:positionH relativeFrom="column">
            <wp:posOffset>-904875</wp:posOffset>
          </wp:positionH>
          <wp:positionV relativeFrom="paragraph">
            <wp:posOffset>-448310</wp:posOffset>
          </wp:positionV>
          <wp:extent cx="287655" cy="10726420"/>
          <wp:effectExtent l="0" t="0" r="0" b="0"/>
          <wp:wrapSquare wrapText="bothSides"/>
          <wp:docPr id="6" name="Picture 6"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ot; &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B3183"/>
    <w:multiLevelType w:val="multilevel"/>
    <w:tmpl w:val="4706025E"/>
    <w:numStyleLink w:val="ListStyle"/>
  </w:abstractNum>
  <w:abstractNum w:abstractNumId="1" w15:restartNumberingAfterBreak="0">
    <w:nsid w:val="085002BB"/>
    <w:multiLevelType w:val="multilevel"/>
    <w:tmpl w:val="02D29F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886057"/>
    <w:multiLevelType w:val="hybridMultilevel"/>
    <w:tmpl w:val="BBB8F9D0"/>
    <w:lvl w:ilvl="0" w:tplc="5ADAE68E">
      <w:start w:val="1"/>
      <w:numFmt w:val="decimal"/>
      <w:pStyle w:val="Heading3"/>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2E77E5"/>
    <w:multiLevelType w:val="hybridMultilevel"/>
    <w:tmpl w:val="1980BF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A26685"/>
    <w:multiLevelType w:val="hybridMultilevel"/>
    <w:tmpl w:val="987EB814"/>
    <w:lvl w:ilvl="0" w:tplc="0C09000F">
      <w:start w:val="1"/>
      <w:numFmt w:val="decimal"/>
      <w:lvlText w:val="%1."/>
      <w:lvlJc w:val="left"/>
      <w:pPr>
        <w:ind w:left="880" w:hanging="360"/>
      </w:pPr>
    </w:lvl>
    <w:lvl w:ilvl="1" w:tplc="0C090019" w:tentative="1">
      <w:start w:val="1"/>
      <w:numFmt w:val="lowerLetter"/>
      <w:lvlText w:val="%2."/>
      <w:lvlJc w:val="left"/>
      <w:pPr>
        <w:ind w:left="1600" w:hanging="360"/>
      </w:pPr>
    </w:lvl>
    <w:lvl w:ilvl="2" w:tplc="0C09001B" w:tentative="1">
      <w:start w:val="1"/>
      <w:numFmt w:val="lowerRoman"/>
      <w:lvlText w:val="%3."/>
      <w:lvlJc w:val="right"/>
      <w:pPr>
        <w:ind w:left="2320" w:hanging="180"/>
      </w:pPr>
    </w:lvl>
    <w:lvl w:ilvl="3" w:tplc="0C09000F" w:tentative="1">
      <w:start w:val="1"/>
      <w:numFmt w:val="decimal"/>
      <w:lvlText w:val="%4."/>
      <w:lvlJc w:val="left"/>
      <w:pPr>
        <w:ind w:left="3040" w:hanging="360"/>
      </w:pPr>
    </w:lvl>
    <w:lvl w:ilvl="4" w:tplc="0C090019" w:tentative="1">
      <w:start w:val="1"/>
      <w:numFmt w:val="lowerLetter"/>
      <w:lvlText w:val="%5."/>
      <w:lvlJc w:val="left"/>
      <w:pPr>
        <w:ind w:left="3760" w:hanging="360"/>
      </w:pPr>
    </w:lvl>
    <w:lvl w:ilvl="5" w:tplc="0C09001B" w:tentative="1">
      <w:start w:val="1"/>
      <w:numFmt w:val="lowerRoman"/>
      <w:lvlText w:val="%6."/>
      <w:lvlJc w:val="right"/>
      <w:pPr>
        <w:ind w:left="4480" w:hanging="180"/>
      </w:pPr>
    </w:lvl>
    <w:lvl w:ilvl="6" w:tplc="0C09000F" w:tentative="1">
      <w:start w:val="1"/>
      <w:numFmt w:val="decimal"/>
      <w:lvlText w:val="%7."/>
      <w:lvlJc w:val="left"/>
      <w:pPr>
        <w:ind w:left="5200" w:hanging="360"/>
      </w:pPr>
    </w:lvl>
    <w:lvl w:ilvl="7" w:tplc="0C090019" w:tentative="1">
      <w:start w:val="1"/>
      <w:numFmt w:val="lowerLetter"/>
      <w:lvlText w:val="%8."/>
      <w:lvlJc w:val="left"/>
      <w:pPr>
        <w:ind w:left="5920" w:hanging="360"/>
      </w:pPr>
    </w:lvl>
    <w:lvl w:ilvl="8" w:tplc="0C09001B" w:tentative="1">
      <w:start w:val="1"/>
      <w:numFmt w:val="lowerRoman"/>
      <w:lvlText w:val="%9."/>
      <w:lvlJc w:val="right"/>
      <w:pPr>
        <w:ind w:left="6640" w:hanging="180"/>
      </w:pPr>
    </w:lvl>
  </w:abstractNum>
  <w:abstractNum w:abstractNumId="5" w15:restartNumberingAfterBreak="0">
    <w:nsid w:val="12EB68CF"/>
    <w:multiLevelType w:val="multilevel"/>
    <w:tmpl w:val="36CE03E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D521921"/>
    <w:multiLevelType w:val="hybridMultilevel"/>
    <w:tmpl w:val="746CD0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FAE0DB5"/>
    <w:multiLevelType w:val="hybridMultilevel"/>
    <w:tmpl w:val="1980BF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9E60C4"/>
    <w:multiLevelType w:val="multilevel"/>
    <w:tmpl w:val="2548A8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49D1A95"/>
    <w:multiLevelType w:val="hybridMultilevel"/>
    <w:tmpl w:val="E316424C"/>
    <w:lvl w:ilvl="0" w:tplc="502E6A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4CF16A1"/>
    <w:multiLevelType w:val="multilevel"/>
    <w:tmpl w:val="849CDA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BBB3C78"/>
    <w:multiLevelType w:val="multilevel"/>
    <w:tmpl w:val="0D6A001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EAA4B75"/>
    <w:multiLevelType w:val="hybridMultilevel"/>
    <w:tmpl w:val="233890B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F5006C"/>
    <w:multiLevelType w:val="hybridMultilevel"/>
    <w:tmpl w:val="E27067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1D0134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863DDB"/>
    <w:multiLevelType w:val="multilevel"/>
    <w:tmpl w:val="4706025E"/>
    <w:styleLink w:val="ListStyl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ascii="Times New Roman" w:eastAsia="Times New Roman" w:hAnsi="Times New Roman" w:cs="Times New Roman"/>
      </w:rPr>
    </w:lvl>
    <w:lvl w:ilvl="2">
      <w:start w:val="1"/>
      <w:numFmt w:val="lowerRoman"/>
      <w:lvlText w:val="(%3)"/>
      <w:lvlJc w:val="left"/>
      <w:pPr>
        <w:ind w:left="3402" w:hanging="850"/>
      </w:pPr>
      <w:rPr>
        <w:rFonts w:ascii="Times New Roman" w:eastAsia="Times New Roman" w:hAnsi="Times New Roman" w:cs="Times New Roman"/>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6" w15:restartNumberingAfterBreak="0">
    <w:nsid w:val="51F860F7"/>
    <w:multiLevelType w:val="hybridMultilevel"/>
    <w:tmpl w:val="54B4EF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57A694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AFE10B1"/>
    <w:multiLevelType w:val="multilevel"/>
    <w:tmpl w:val="F0FA4C6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DBF23BA"/>
    <w:multiLevelType w:val="hybridMultilevel"/>
    <w:tmpl w:val="4FC826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2B4644B"/>
    <w:multiLevelType w:val="multilevel"/>
    <w:tmpl w:val="D820CA1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42661F5"/>
    <w:multiLevelType w:val="hybridMultilevel"/>
    <w:tmpl w:val="8CEA4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0807D4"/>
    <w:multiLevelType w:val="hybridMultilevel"/>
    <w:tmpl w:val="7BEA1B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61041CA"/>
    <w:multiLevelType w:val="multilevel"/>
    <w:tmpl w:val="2C6CA0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99D0B3C"/>
    <w:multiLevelType w:val="multilevel"/>
    <w:tmpl w:val="7788FB5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99E1048"/>
    <w:multiLevelType w:val="hybridMultilevel"/>
    <w:tmpl w:val="987EB814"/>
    <w:lvl w:ilvl="0" w:tplc="0C09000F">
      <w:start w:val="1"/>
      <w:numFmt w:val="decimal"/>
      <w:lvlText w:val="%1."/>
      <w:lvlJc w:val="left"/>
      <w:pPr>
        <w:ind w:left="880" w:hanging="360"/>
      </w:pPr>
    </w:lvl>
    <w:lvl w:ilvl="1" w:tplc="0C090019" w:tentative="1">
      <w:start w:val="1"/>
      <w:numFmt w:val="lowerLetter"/>
      <w:lvlText w:val="%2."/>
      <w:lvlJc w:val="left"/>
      <w:pPr>
        <w:ind w:left="1600" w:hanging="360"/>
      </w:pPr>
    </w:lvl>
    <w:lvl w:ilvl="2" w:tplc="0C09001B" w:tentative="1">
      <w:start w:val="1"/>
      <w:numFmt w:val="lowerRoman"/>
      <w:lvlText w:val="%3."/>
      <w:lvlJc w:val="right"/>
      <w:pPr>
        <w:ind w:left="2320" w:hanging="180"/>
      </w:pPr>
    </w:lvl>
    <w:lvl w:ilvl="3" w:tplc="0C09000F" w:tentative="1">
      <w:start w:val="1"/>
      <w:numFmt w:val="decimal"/>
      <w:lvlText w:val="%4."/>
      <w:lvlJc w:val="left"/>
      <w:pPr>
        <w:ind w:left="3040" w:hanging="360"/>
      </w:pPr>
    </w:lvl>
    <w:lvl w:ilvl="4" w:tplc="0C090019" w:tentative="1">
      <w:start w:val="1"/>
      <w:numFmt w:val="lowerLetter"/>
      <w:lvlText w:val="%5."/>
      <w:lvlJc w:val="left"/>
      <w:pPr>
        <w:ind w:left="3760" w:hanging="360"/>
      </w:pPr>
    </w:lvl>
    <w:lvl w:ilvl="5" w:tplc="0C09001B" w:tentative="1">
      <w:start w:val="1"/>
      <w:numFmt w:val="lowerRoman"/>
      <w:lvlText w:val="%6."/>
      <w:lvlJc w:val="right"/>
      <w:pPr>
        <w:ind w:left="4480" w:hanging="180"/>
      </w:pPr>
    </w:lvl>
    <w:lvl w:ilvl="6" w:tplc="0C09000F" w:tentative="1">
      <w:start w:val="1"/>
      <w:numFmt w:val="decimal"/>
      <w:lvlText w:val="%7."/>
      <w:lvlJc w:val="left"/>
      <w:pPr>
        <w:ind w:left="5200" w:hanging="360"/>
      </w:pPr>
    </w:lvl>
    <w:lvl w:ilvl="7" w:tplc="0C090019" w:tentative="1">
      <w:start w:val="1"/>
      <w:numFmt w:val="lowerLetter"/>
      <w:lvlText w:val="%8."/>
      <w:lvlJc w:val="left"/>
      <w:pPr>
        <w:ind w:left="5920" w:hanging="360"/>
      </w:pPr>
    </w:lvl>
    <w:lvl w:ilvl="8" w:tplc="0C09001B" w:tentative="1">
      <w:start w:val="1"/>
      <w:numFmt w:val="lowerRoman"/>
      <w:lvlText w:val="%9."/>
      <w:lvlJc w:val="right"/>
      <w:pPr>
        <w:ind w:left="6640" w:hanging="180"/>
      </w:pPr>
    </w:lvl>
  </w:abstractNum>
  <w:abstractNum w:abstractNumId="26" w15:restartNumberingAfterBreak="0">
    <w:nsid w:val="709F5854"/>
    <w:multiLevelType w:val="hybridMultilevel"/>
    <w:tmpl w:val="A1EA27C8"/>
    <w:lvl w:ilvl="0" w:tplc="0C090001">
      <w:start w:val="1"/>
      <w:numFmt w:val="bullet"/>
      <w:lvlText w:val=""/>
      <w:lvlJc w:val="left"/>
      <w:pPr>
        <w:ind w:left="528" w:hanging="284"/>
      </w:pPr>
      <w:rPr>
        <w:rFonts w:ascii="Symbol" w:hAnsi="Symbol" w:hint="default"/>
        <w:spacing w:val="-23"/>
        <w:w w:val="100"/>
        <w:sz w:val="19"/>
        <w:szCs w:val="19"/>
        <w:lang w:val="en-US" w:eastAsia="en-US" w:bidi="en-US"/>
      </w:rPr>
    </w:lvl>
    <w:lvl w:ilvl="1" w:tplc="AD32C944">
      <w:numFmt w:val="bullet"/>
      <w:lvlText w:val="•"/>
      <w:lvlJc w:val="left"/>
      <w:pPr>
        <w:ind w:left="1800" w:hanging="284"/>
      </w:pPr>
      <w:rPr>
        <w:rFonts w:hint="default"/>
        <w:lang w:val="en-US" w:eastAsia="en-US" w:bidi="en-US"/>
      </w:rPr>
    </w:lvl>
    <w:lvl w:ilvl="2" w:tplc="E8C452E2">
      <w:numFmt w:val="bullet"/>
      <w:lvlText w:val="•"/>
      <w:lvlJc w:val="left"/>
      <w:pPr>
        <w:ind w:left="1567" w:hanging="284"/>
      </w:pPr>
      <w:rPr>
        <w:rFonts w:hint="default"/>
        <w:lang w:val="en-US" w:eastAsia="en-US" w:bidi="en-US"/>
      </w:rPr>
    </w:lvl>
    <w:lvl w:ilvl="3" w:tplc="382C4B4A">
      <w:numFmt w:val="bullet"/>
      <w:lvlText w:val="•"/>
      <w:lvlJc w:val="left"/>
      <w:pPr>
        <w:ind w:left="1335" w:hanging="284"/>
      </w:pPr>
      <w:rPr>
        <w:rFonts w:hint="default"/>
        <w:lang w:val="en-US" w:eastAsia="en-US" w:bidi="en-US"/>
      </w:rPr>
    </w:lvl>
    <w:lvl w:ilvl="4" w:tplc="E91A09B0">
      <w:numFmt w:val="bullet"/>
      <w:lvlText w:val="•"/>
      <w:lvlJc w:val="left"/>
      <w:pPr>
        <w:ind w:left="1103" w:hanging="284"/>
      </w:pPr>
      <w:rPr>
        <w:rFonts w:hint="default"/>
        <w:lang w:val="en-US" w:eastAsia="en-US" w:bidi="en-US"/>
      </w:rPr>
    </w:lvl>
    <w:lvl w:ilvl="5" w:tplc="077C6704">
      <w:numFmt w:val="bullet"/>
      <w:lvlText w:val="•"/>
      <w:lvlJc w:val="left"/>
      <w:pPr>
        <w:ind w:left="871" w:hanging="284"/>
      </w:pPr>
      <w:rPr>
        <w:rFonts w:hint="default"/>
        <w:lang w:val="en-US" w:eastAsia="en-US" w:bidi="en-US"/>
      </w:rPr>
    </w:lvl>
    <w:lvl w:ilvl="6" w:tplc="6470BC04">
      <w:numFmt w:val="bullet"/>
      <w:lvlText w:val="•"/>
      <w:lvlJc w:val="left"/>
      <w:pPr>
        <w:ind w:left="639" w:hanging="284"/>
      </w:pPr>
      <w:rPr>
        <w:rFonts w:hint="default"/>
        <w:lang w:val="en-US" w:eastAsia="en-US" w:bidi="en-US"/>
      </w:rPr>
    </w:lvl>
    <w:lvl w:ilvl="7" w:tplc="89A021C8">
      <w:numFmt w:val="bullet"/>
      <w:lvlText w:val="•"/>
      <w:lvlJc w:val="left"/>
      <w:pPr>
        <w:ind w:left="407" w:hanging="284"/>
      </w:pPr>
      <w:rPr>
        <w:rFonts w:hint="default"/>
        <w:lang w:val="en-US" w:eastAsia="en-US" w:bidi="en-US"/>
      </w:rPr>
    </w:lvl>
    <w:lvl w:ilvl="8" w:tplc="7D442096">
      <w:numFmt w:val="bullet"/>
      <w:lvlText w:val="•"/>
      <w:lvlJc w:val="left"/>
      <w:pPr>
        <w:ind w:left="175" w:hanging="284"/>
      </w:pPr>
      <w:rPr>
        <w:rFonts w:hint="default"/>
        <w:lang w:val="en-US" w:eastAsia="en-US" w:bidi="en-US"/>
      </w:rPr>
    </w:lvl>
  </w:abstractNum>
  <w:abstractNum w:abstractNumId="27" w15:restartNumberingAfterBreak="0">
    <w:nsid w:val="727F368D"/>
    <w:multiLevelType w:val="hybridMultilevel"/>
    <w:tmpl w:val="F0D0F818"/>
    <w:lvl w:ilvl="0" w:tplc="EBA494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8D4CC6"/>
    <w:multiLevelType w:val="multilevel"/>
    <w:tmpl w:val="3202C1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B6932E8"/>
    <w:multiLevelType w:val="multilevel"/>
    <w:tmpl w:val="35E607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E606CF3"/>
    <w:multiLevelType w:val="hybridMultilevel"/>
    <w:tmpl w:val="450AF4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1"/>
  </w:num>
  <w:num w:numId="2">
    <w:abstractNumId w:val="6"/>
  </w:num>
  <w:num w:numId="3">
    <w:abstractNumId w:val="27"/>
  </w:num>
  <w:num w:numId="4">
    <w:abstractNumId w:val="26"/>
  </w:num>
  <w:num w:numId="5">
    <w:abstractNumId w:val="19"/>
  </w:num>
  <w:num w:numId="6">
    <w:abstractNumId w:val="30"/>
  </w:num>
  <w:num w:numId="7">
    <w:abstractNumId w:val="13"/>
  </w:num>
  <w:num w:numId="8">
    <w:abstractNumId w:val="16"/>
  </w:num>
  <w:num w:numId="9">
    <w:abstractNumId w:val="25"/>
  </w:num>
  <w:num w:numId="10">
    <w:abstractNumId w:val="4"/>
  </w:num>
  <w:num w:numId="11">
    <w:abstractNumId w:val="10"/>
  </w:num>
  <w:num w:numId="12">
    <w:abstractNumId w:val="24"/>
  </w:num>
  <w:num w:numId="13">
    <w:abstractNumId w:val="18"/>
  </w:num>
  <w:num w:numId="14">
    <w:abstractNumId w:val="9"/>
  </w:num>
  <w:num w:numId="15">
    <w:abstractNumId w:val="15"/>
  </w:num>
  <w:num w:numId="16">
    <w:abstractNumId w:val="0"/>
  </w:num>
  <w:num w:numId="17">
    <w:abstractNumId w:val="23"/>
  </w:num>
  <w:num w:numId="18">
    <w:abstractNumId w:val="28"/>
  </w:num>
  <w:num w:numId="19">
    <w:abstractNumId w:val="5"/>
  </w:num>
  <w:num w:numId="20">
    <w:abstractNumId w:val="8"/>
  </w:num>
  <w:num w:numId="21">
    <w:abstractNumId w:val="20"/>
  </w:num>
  <w:num w:numId="22">
    <w:abstractNumId w:val="1"/>
  </w:num>
  <w:num w:numId="23">
    <w:abstractNumId w:val="11"/>
  </w:num>
  <w:num w:numId="24">
    <w:abstractNumId w:val="29"/>
  </w:num>
  <w:num w:numId="25">
    <w:abstractNumId w:val="7"/>
  </w:num>
  <w:num w:numId="26">
    <w:abstractNumId w:val="2"/>
  </w:num>
  <w:num w:numId="27">
    <w:abstractNumId w:val="14"/>
  </w:num>
  <w:num w:numId="28">
    <w:abstractNumId w:val="3"/>
  </w:num>
  <w:num w:numId="29">
    <w:abstractNumId w:val="17"/>
  </w:num>
  <w:num w:numId="30">
    <w:abstractNumId w:val="2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C1F"/>
    <w:rsid w:val="000044D2"/>
    <w:rsid w:val="00010601"/>
    <w:rsid w:val="00012190"/>
    <w:rsid w:val="00026A8F"/>
    <w:rsid w:val="00027C17"/>
    <w:rsid w:val="00034D98"/>
    <w:rsid w:val="00035610"/>
    <w:rsid w:val="000357D3"/>
    <w:rsid w:val="000357E2"/>
    <w:rsid w:val="0005548B"/>
    <w:rsid w:val="00065E71"/>
    <w:rsid w:val="00066251"/>
    <w:rsid w:val="0008015D"/>
    <w:rsid w:val="0008485D"/>
    <w:rsid w:val="00090CD4"/>
    <w:rsid w:val="0009213D"/>
    <w:rsid w:val="00097A8E"/>
    <w:rsid w:val="000B3430"/>
    <w:rsid w:val="000B57D3"/>
    <w:rsid w:val="000B689F"/>
    <w:rsid w:val="000C3644"/>
    <w:rsid w:val="000D09FA"/>
    <w:rsid w:val="000E54F6"/>
    <w:rsid w:val="000F3512"/>
    <w:rsid w:val="00101C5D"/>
    <w:rsid w:val="00104554"/>
    <w:rsid w:val="0010582C"/>
    <w:rsid w:val="00112707"/>
    <w:rsid w:val="0011684D"/>
    <w:rsid w:val="001171F3"/>
    <w:rsid w:val="001248A3"/>
    <w:rsid w:val="00125D19"/>
    <w:rsid w:val="001261AE"/>
    <w:rsid w:val="00130045"/>
    <w:rsid w:val="00133F86"/>
    <w:rsid w:val="00134A84"/>
    <w:rsid w:val="00145B7C"/>
    <w:rsid w:val="00146526"/>
    <w:rsid w:val="001529AC"/>
    <w:rsid w:val="00157311"/>
    <w:rsid w:val="001579C4"/>
    <w:rsid w:val="00160AB0"/>
    <w:rsid w:val="00162E06"/>
    <w:rsid w:val="001649A6"/>
    <w:rsid w:val="001654C3"/>
    <w:rsid w:val="001660F7"/>
    <w:rsid w:val="001751B6"/>
    <w:rsid w:val="00180B3A"/>
    <w:rsid w:val="00180FD5"/>
    <w:rsid w:val="00181DF1"/>
    <w:rsid w:val="001865C5"/>
    <w:rsid w:val="00196794"/>
    <w:rsid w:val="001A537D"/>
    <w:rsid w:val="001B30B2"/>
    <w:rsid w:val="001C7724"/>
    <w:rsid w:val="001D04C6"/>
    <w:rsid w:val="001D43C5"/>
    <w:rsid w:val="001D7586"/>
    <w:rsid w:val="001D7748"/>
    <w:rsid w:val="001F430D"/>
    <w:rsid w:val="00200E60"/>
    <w:rsid w:val="00207F27"/>
    <w:rsid w:val="00216871"/>
    <w:rsid w:val="002305AB"/>
    <w:rsid w:val="00232D6B"/>
    <w:rsid w:val="002331E4"/>
    <w:rsid w:val="002336AA"/>
    <w:rsid w:val="00246947"/>
    <w:rsid w:val="00251CD6"/>
    <w:rsid w:val="00264A65"/>
    <w:rsid w:val="00264E95"/>
    <w:rsid w:val="00270F67"/>
    <w:rsid w:val="00275882"/>
    <w:rsid w:val="00286980"/>
    <w:rsid w:val="00290E24"/>
    <w:rsid w:val="002A2BA8"/>
    <w:rsid w:val="002A3058"/>
    <w:rsid w:val="002A61EB"/>
    <w:rsid w:val="002A6CD8"/>
    <w:rsid w:val="002B2095"/>
    <w:rsid w:val="002C1EB4"/>
    <w:rsid w:val="002D0052"/>
    <w:rsid w:val="002D3F64"/>
    <w:rsid w:val="002E1F88"/>
    <w:rsid w:val="002F7889"/>
    <w:rsid w:val="003007F9"/>
    <w:rsid w:val="0031038E"/>
    <w:rsid w:val="00312925"/>
    <w:rsid w:val="0032579E"/>
    <w:rsid w:val="00326F69"/>
    <w:rsid w:val="00330105"/>
    <w:rsid w:val="00331727"/>
    <w:rsid w:val="00331937"/>
    <w:rsid w:val="00336414"/>
    <w:rsid w:val="00337D51"/>
    <w:rsid w:val="00347A0C"/>
    <w:rsid w:val="003508D4"/>
    <w:rsid w:val="0035234F"/>
    <w:rsid w:val="003539D2"/>
    <w:rsid w:val="00365DB6"/>
    <w:rsid w:val="00370783"/>
    <w:rsid w:val="00375E65"/>
    <w:rsid w:val="003760C8"/>
    <w:rsid w:val="00376348"/>
    <w:rsid w:val="0037637C"/>
    <w:rsid w:val="00381608"/>
    <w:rsid w:val="00381FF6"/>
    <w:rsid w:val="003825A5"/>
    <w:rsid w:val="003907CE"/>
    <w:rsid w:val="003915CE"/>
    <w:rsid w:val="00392475"/>
    <w:rsid w:val="003B4623"/>
    <w:rsid w:val="003C388F"/>
    <w:rsid w:val="003D6720"/>
    <w:rsid w:val="003D7709"/>
    <w:rsid w:val="00405A02"/>
    <w:rsid w:val="00416D56"/>
    <w:rsid w:val="00424CB9"/>
    <w:rsid w:val="00432938"/>
    <w:rsid w:val="00433AF0"/>
    <w:rsid w:val="00454FB3"/>
    <w:rsid w:val="00457FE9"/>
    <w:rsid w:val="004737FA"/>
    <w:rsid w:val="00477BD1"/>
    <w:rsid w:val="004801EB"/>
    <w:rsid w:val="00480720"/>
    <w:rsid w:val="004914E4"/>
    <w:rsid w:val="004928BB"/>
    <w:rsid w:val="004930CB"/>
    <w:rsid w:val="0049452A"/>
    <w:rsid w:val="00497F27"/>
    <w:rsid w:val="004A1229"/>
    <w:rsid w:val="004A6FA2"/>
    <w:rsid w:val="004A7C70"/>
    <w:rsid w:val="004B2181"/>
    <w:rsid w:val="004C0A2D"/>
    <w:rsid w:val="004C3E9B"/>
    <w:rsid w:val="004E4BFD"/>
    <w:rsid w:val="00503620"/>
    <w:rsid w:val="005449AD"/>
    <w:rsid w:val="00547F17"/>
    <w:rsid w:val="0055430D"/>
    <w:rsid w:val="005647BF"/>
    <w:rsid w:val="005700A6"/>
    <w:rsid w:val="00580A6B"/>
    <w:rsid w:val="005A019A"/>
    <w:rsid w:val="005B5E8C"/>
    <w:rsid w:val="005C4730"/>
    <w:rsid w:val="005C61B8"/>
    <w:rsid w:val="005C7456"/>
    <w:rsid w:val="005D112C"/>
    <w:rsid w:val="005D1A78"/>
    <w:rsid w:val="005D5ACC"/>
    <w:rsid w:val="005E0870"/>
    <w:rsid w:val="005E2102"/>
    <w:rsid w:val="005E247E"/>
    <w:rsid w:val="005E406A"/>
    <w:rsid w:val="006100C8"/>
    <w:rsid w:val="006129AD"/>
    <w:rsid w:val="00623338"/>
    <w:rsid w:val="00634FE4"/>
    <w:rsid w:val="00642F0C"/>
    <w:rsid w:val="006430FA"/>
    <w:rsid w:val="006431C7"/>
    <w:rsid w:val="006463E7"/>
    <w:rsid w:val="00650733"/>
    <w:rsid w:val="00651DC3"/>
    <w:rsid w:val="006520B9"/>
    <w:rsid w:val="00653691"/>
    <w:rsid w:val="0065369F"/>
    <w:rsid w:val="00660F05"/>
    <w:rsid w:val="00670A85"/>
    <w:rsid w:val="0067713F"/>
    <w:rsid w:val="006800F8"/>
    <w:rsid w:val="006829F0"/>
    <w:rsid w:val="00684E6E"/>
    <w:rsid w:val="00691976"/>
    <w:rsid w:val="006928E9"/>
    <w:rsid w:val="0069463D"/>
    <w:rsid w:val="00694E43"/>
    <w:rsid w:val="006A08F2"/>
    <w:rsid w:val="006A2FDA"/>
    <w:rsid w:val="006A6638"/>
    <w:rsid w:val="006A6FBC"/>
    <w:rsid w:val="006B2236"/>
    <w:rsid w:val="006B6001"/>
    <w:rsid w:val="006D1A88"/>
    <w:rsid w:val="006D1C92"/>
    <w:rsid w:val="006E1927"/>
    <w:rsid w:val="006F0953"/>
    <w:rsid w:val="007008F7"/>
    <w:rsid w:val="00703012"/>
    <w:rsid w:val="007039A0"/>
    <w:rsid w:val="00707F36"/>
    <w:rsid w:val="00714371"/>
    <w:rsid w:val="00720466"/>
    <w:rsid w:val="007225FF"/>
    <w:rsid w:val="00723DD4"/>
    <w:rsid w:val="00735CB8"/>
    <w:rsid w:val="007462FA"/>
    <w:rsid w:val="007501A2"/>
    <w:rsid w:val="00752DA1"/>
    <w:rsid w:val="007533B4"/>
    <w:rsid w:val="00754DA0"/>
    <w:rsid w:val="00756CDA"/>
    <w:rsid w:val="007651E6"/>
    <w:rsid w:val="0078014E"/>
    <w:rsid w:val="00780A63"/>
    <w:rsid w:val="00791F76"/>
    <w:rsid w:val="00793076"/>
    <w:rsid w:val="007A0DB6"/>
    <w:rsid w:val="007A49F7"/>
    <w:rsid w:val="007B1085"/>
    <w:rsid w:val="007B4F46"/>
    <w:rsid w:val="007C4D9F"/>
    <w:rsid w:val="007D56DF"/>
    <w:rsid w:val="007D5CE2"/>
    <w:rsid w:val="007F0D2E"/>
    <w:rsid w:val="007F151C"/>
    <w:rsid w:val="008052C8"/>
    <w:rsid w:val="00806BD9"/>
    <w:rsid w:val="008111EF"/>
    <w:rsid w:val="0081765B"/>
    <w:rsid w:val="00817917"/>
    <w:rsid w:val="008243A4"/>
    <w:rsid w:val="00827918"/>
    <w:rsid w:val="008369F9"/>
    <w:rsid w:val="00843569"/>
    <w:rsid w:val="00850F4D"/>
    <w:rsid w:val="0085238D"/>
    <w:rsid w:val="008541FE"/>
    <w:rsid w:val="008572B8"/>
    <w:rsid w:val="008579BB"/>
    <w:rsid w:val="008614C3"/>
    <w:rsid w:val="00861D38"/>
    <w:rsid w:val="008656B3"/>
    <w:rsid w:val="00872FCC"/>
    <w:rsid w:val="00876E55"/>
    <w:rsid w:val="0088691D"/>
    <w:rsid w:val="0089020C"/>
    <w:rsid w:val="008A2968"/>
    <w:rsid w:val="008B3872"/>
    <w:rsid w:val="008C0F5D"/>
    <w:rsid w:val="008D2B0B"/>
    <w:rsid w:val="008D66B2"/>
    <w:rsid w:val="008D69B4"/>
    <w:rsid w:val="008E6EEA"/>
    <w:rsid w:val="008F2D5A"/>
    <w:rsid w:val="008F55F2"/>
    <w:rsid w:val="008F5743"/>
    <w:rsid w:val="0090019C"/>
    <w:rsid w:val="009019EB"/>
    <w:rsid w:val="00910C19"/>
    <w:rsid w:val="00913470"/>
    <w:rsid w:val="00922E5F"/>
    <w:rsid w:val="009231B1"/>
    <w:rsid w:val="009377E4"/>
    <w:rsid w:val="0094455B"/>
    <w:rsid w:val="009505FE"/>
    <w:rsid w:val="009511C4"/>
    <w:rsid w:val="00953C03"/>
    <w:rsid w:val="009631AD"/>
    <w:rsid w:val="00972696"/>
    <w:rsid w:val="00994230"/>
    <w:rsid w:val="00996BD8"/>
    <w:rsid w:val="009A6E3C"/>
    <w:rsid w:val="009B746F"/>
    <w:rsid w:val="009C0BA0"/>
    <w:rsid w:val="009C2DFD"/>
    <w:rsid w:val="009D57D9"/>
    <w:rsid w:val="009E3FE4"/>
    <w:rsid w:val="009F11E0"/>
    <w:rsid w:val="009F1B6C"/>
    <w:rsid w:val="009F1CCA"/>
    <w:rsid w:val="009F44A1"/>
    <w:rsid w:val="009F4C08"/>
    <w:rsid w:val="00A0088C"/>
    <w:rsid w:val="00A04D07"/>
    <w:rsid w:val="00A117AD"/>
    <w:rsid w:val="00A13EE0"/>
    <w:rsid w:val="00A20365"/>
    <w:rsid w:val="00A268E0"/>
    <w:rsid w:val="00A334EF"/>
    <w:rsid w:val="00A443FF"/>
    <w:rsid w:val="00A46662"/>
    <w:rsid w:val="00A524E0"/>
    <w:rsid w:val="00A529FE"/>
    <w:rsid w:val="00A56828"/>
    <w:rsid w:val="00A61673"/>
    <w:rsid w:val="00A6519C"/>
    <w:rsid w:val="00A67CA6"/>
    <w:rsid w:val="00A80A52"/>
    <w:rsid w:val="00A8431B"/>
    <w:rsid w:val="00A84E03"/>
    <w:rsid w:val="00A92978"/>
    <w:rsid w:val="00AA4D7B"/>
    <w:rsid w:val="00AB179C"/>
    <w:rsid w:val="00AB4C72"/>
    <w:rsid w:val="00AC184A"/>
    <w:rsid w:val="00AC564C"/>
    <w:rsid w:val="00AC7977"/>
    <w:rsid w:val="00AD0555"/>
    <w:rsid w:val="00AD3E96"/>
    <w:rsid w:val="00AD47C0"/>
    <w:rsid w:val="00AE0BF9"/>
    <w:rsid w:val="00AE6C73"/>
    <w:rsid w:val="00AF6D12"/>
    <w:rsid w:val="00B2775E"/>
    <w:rsid w:val="00B30BF8"/>
    <w:rsid w:val="00B40137"/>
    <w:rsid w:val="00B43727"/>
    <w:rsid w:val="00B451F4"/>
    <w:rsid w:val="00B52E3D"/>
    <w:rsid w:val="00B57B00"/>
    <w:rsid w:val="00B679F1"/>
    <w:rsid w:val="00B72D32"/>
    <w:rsid w:val="00B7469E"/>
    <w:rsid w:val="00B90A1A"/>
    <w:rsid w:val="00B91C3F"/>
    <w:rsid w:val="00B940B1"/>
    <w:rsid w:val="00BA1D46"/>
    <w:rsid w:val="00BA4FB1"/>
    <w:rsid w:val="00BB0371"/>
    <w:rsid w:val="00BB304E"/>
    <w:rsid w:val="00BB41EC"/>
    <w:rsid w:val="00BC1132"/>
    <w:rsid w:val="00BC3298"/>
    <w:rsid w:val="00BD32B0"/>
    <w:rsid w:val="00BD3647"/>
    <w:rsid w:val="00BD61C4"/>
    <w:rsid w:val="00BE124E"/>
    <w:rsid w:val="00BF69C7"/>
    <w:rsid w:val="00BF7404"/>
    <w:rsid w:val="00C011EA"/>
    <w:rsid w:val="00C04BD9"/>
    <w:rsid w:val="00C05C00"/>
    <w:rsid w:val="00C15191"/>
    <w:rsid w:val="00C163A8"/>
    <w:rsid w:val="00C26240"/>
    <w:rsid w:val="00C270D6"/>
    <w:rsid w:val="00C30272"/>
    <w:rsid w:val="00C32A04"/>
    <w:rsid w:val="00C45113"/>
    <w:rsid w:val="00C52047"/>
    <w:rsid w:val="00C5376E"/>
    <w:rsid w:val="00C56155"/>
    <w:rsid w:val="00C5711C"/>
    <w:rsid w:val="00C85DDD"/>
    <w:rsid w:val="00C958A7"/>
    <w:rsid w:val="00CA054F"/>
    <w:rsid w:val="00CA4462"/>
    <w:rsid w:val="00CB022E"/>
    <w:rsid w:val="00CB74B1"/>
    <w:rsid w:val="00CC582F"/>
    <w:rsid w:val="00CD2661"/>
    <w:rsid w:val="00CD3C45"/>
    <w:rsid w:val="00CD512B"/>
    <w:rsid w:val="00CD7480"/>
    <w:rsid w:val="00CF3966"/>
    <w:rsid w:val="00CF695F"/>
    <w:rsid w:val="00CF77BB"/>
    <w:rsid w:val="00D0442A"/>
    <w:rsid w:val="00D05857"/>
    <w:rsid w:val="00D1125A"/>
    <w:rsid w:val="00D252CB"/>
    <w:rsid w:val="00D2550E"/>
    <w:rsid w:val="00D31EF2"/>
    <w:rsid w:val="00D3406B"/>
    <w:rsid w:val="00D44B51"/>
    <w:rsid w:val="00D45E7C"/>
    <w:rsid w:val="00D502EB"/>
    <w:rsid w:val="00D50C76"/>
    <w:rsid w:val="00D51F89"/>
    <w:rsid w:val="00D52D00"/>
    <w:rsid w:val="00D551B8"/>
    <w:rsid w:val="00D657DB"/>
    <w:rsid w:val="00D70741"/>
    <w:rsid w:val="00D77C0E"/>
    <w:rsid w:val="00D829E6"/>
    <w:rsid w:val="00D82E16"/>
    <w:rsid w:val="00D84F38"/>
    <w:rsid w:val="00D922D7"/>
    <w:rsid w:val="00D9534F"/>
    <w:rsid w:val="00DA59E8"/>
    <w:rsid w:val="00DB75F3"/>
    <w:rsid w:val="00DC0303"/>
    <w:rsid w:val="00DC2C31"/>
    <w:rsid w:val="00DE49BA"/>
    <w:rsid w:val="00DE56B7"/>
    <w:rsid w:val="00DF0109"/>
    <w:rsid w:val="00DF047B"/>
    <w:rsid w:val="00DF1FE3"/>
    <w:rsid w:val="00DF6FBF"/>
    <w:rsid w:val="00E00F52"/>
    <w:rsid w:val="00E01AAB"/>
    <w:rsid w:val="00E2164B"/>
    <w:rsid w:val="00E21D30"/>
    <w:rsid w:val="00E22A0B"/>
    <w:rsid w:val="00E42DE5"/>
    <w:rsid w:val="00E43F8D"/>
    <w:rsid w:val="00E446B4"/>
    <w:rsid w:val="00E57CFB"/>
    <w:rsid w:val="00E66FD5"/>
    <w:rsid w:val="00E67206"/>
    <w:rsid w:val="00E80351"/>
    <w:rsid w:val="00E854C4"/>
    <w:rsid w:val="00E87354"/>
    <w:rsid w:val="00E93FF1"/>
    <w:rsid w:val="00EA302D"/>
    <w:rsid w:val="00EA5D37"/>
    <w:rsid w:val="00EB6A4F"/>
    <w:rsid w:val="00EC3292"/>
    <w:rsid w:val="00ED061D"/>
    <w:rsid w:val="00ED511F"/>
    <w:rsid w:val="00EE1EA6"/>
    <w:rsid w:val="00EE5675"/>
    <w:rsid w:val="00EF0B79"/>
    <w:rsid w:val="00EF6EC1"/>
    <w:rsid w:val="00F07EB3"/>
    <w:rsid w:val="00F20CF4"/>
    <w:rsid w:val="00F36981"/>
    <w:rsid w:val="00F417B6"/>
    <w:rsid w:val="00F4251A"/>
    <w:rsid w:val="00F45C89"/>
    <w:rsid w:val="00F47E82"/>
    <w:rsid w:val="00F509D7"/>
    <w:rsid w:val="00F56826"/>
    <w:rsid w:val="00F64092"/>
    <w:rsid w:val="00F6734E"/>
    <w:rsid w:val="00F7651C"/>
    <w:rsid w:val="00F820BC"/>
    <w:rsid w:val="00F84249"/>
    <w:rsid w:val="00F8695C"/>
    <w:rsid w:val="00F87C1F"/>
    <w:rsid w:val="00F9171B"/>
    <w:rsid w:val="00FA04BA"/>
    <w:rsid w:val="00FB3208"/>
    <w:rsid w:val="00FC1B5C"/>
    <w:rsid w:val="00FC27FB"/>
    <w:rsid w:val="00FD1C09"/>
    <w:rsid w:val="00FD364F"/>
    <w:rsid w:val="00FE4868"/>
    <w:rsid w:val="00FE6939"/>
    <w:rsid w:val="00FF675E"/>
    <w:rsid w:val="030C5020"/>
    <w:rsid w:val="03BACD37"/>
    <w:rsid w:val="03D0CD6B"/>
    <w:rsid w:val="041144E7"/>
    <w:rsid w:val="05DEF6E4"/>
    <w:rsid w:val="06AEBF1D"/>
    <w:rsid w:val="06C96BB6"/>
    <w:rsid w:val="06F2D2A0"/>
    <w:rsid w:val="06FD9E58"/>
    <w:rsid w:val="072A48CA"/>
    <w:rsid w:val="08D8F6C5"/>
    <w:rsid w:val="09610D5C"/>
    <w:rsid w:val="09896F83"/>
    <w:rsid w:val="09E4E4FB"/>
    <w:rsid w:val="0B411B42"/>
    <w:rsid w:val="0B861231"/>
    <w:rsid w:val="0D3BAEFF"/>
    <w:rsid w:val="0E5CE0A6"/>
    <w:rsid w:val="0EA81766"/>
    <w:rsid w:val="0F7DB521"/>
    <w:rsid w:val="14FB540F"/>
    <w:rsid w:val="15A452AA"/>
    <w:rsid w:val="15C45E86"/>
    <w:rsid w:val="164FC748"/>
    <w:rsid w:val="165BE076"/>
    <w:rsid w:val="177E8148"/>
    <w:rsid w:val="1797F599"/>
    <w:rsid w:val="17F1FC4B"/>
    <w:rsid w:val="17F6294F"/>
    <w:rsid w:val="181E2EA3"/>
    <w:rsid w:val="183A61E1"/>
    <w:rsid w:val="190D870E"/>
    <w:rsid w:val="19E2460A"/>
    <w:rsid w:val="1A4BE312"/>
    <w:rsid w:val="1B1666BF"/>
    <w:rsid w:val="1B5999BA"/>
    <w:rsid w:val="1C6B66BC"/>
    <w:rsid w:val="1C768FDA"/>
    <w:rsid w:val="1CD45865"/>
    <w:rsid w:val="1D2FDFA3"/>
    <w:rsid w:val="1D56A354"/>
    <w:rsid w:val="1DB411C5"/>
    <w:rsid w:val="1F0CEAF4"/>
    <w:rsid w:val="1F89E2A4"/>
    <w:rsid w:val="2208D8E8"/>
    <w:rsid w:val="226000D8"/>
    <w:rsid w:val="22793847"/>
    <w:rsid w:val="231CB900"/>
    <w:rsid w:val="23AF009E"/>
    <w:rsid w:val="26707CB8"/>
    <w:rsid w:val="27052889"/>
    <w:rsid w:val="278F91DE"/>
    <w:rsid w:val="299138F3"/>
    <w:rsid w:val="29F60D7A"/>
    <w:rsid w:val="2A8128C2"/>
    <w:rsid w:val="2C3814A6"/>
    <w:rsid w:val="2CE97849"/>
    <w:rsid w:val="2CFBC5EA"/>
    <w:rsid w:val="2D92A9EB"/>
    <w:rsid w:val="2E3E4D86"/>
    <w:rsid w:val="2F562933"/>
    <w:rsid w:val="3226E969"/>
    <w:rsid w:val="340DE68C"/>
    <w:rsid w:val="34F9D896"/>
    <w:rsid w:val="355D5DC2"/>
    <w:rsid w:val="361C42D6"/>
    <w:rsid w:val="3930106E"/>
    <w:rsid w:val="3996AE9D"/>
    <w:rsid w:val="39A275E7"/>
    <w:rsid w:val="3A7BF920"/>
    <w:rsid w:val="3BF3B5A4"/>
    <w:rsid w:val="3E68E0E1"/>
    <w:rsid w:val="3ECE89BA"/>
    <w:rsid w:val="3F1E8AD0"/>
    <w:rsid w:val="3F7FC1C4"/>
    <w:rsid w:val="40FDA04C"/>
    <w:rsid w:val="42704364"/>
    <w:rsid w:val="42A3EDBF"/>
    <w:rsid w:val="43BEDD63"/>
    <w:rsid w:val="43F2DDB2"/>
    <w:rsid w:val="445C8E05"/>
    <w:rsid w:val="4461CF53"/>
    <w:rsid w:val="44E1E622"/>
    <w:rsid w:val="44F2E31C"/>
    <w:rsid w:val="45299EA7"/>
    <w:rsid w:val="469E021D"/>
    <w:rsid w:val="46B2F8AB"/>
    <w:rsid w:val="491B1CC9"/>
    <w:rsid w:val="4939B6A7"/>
    <w:rsid w:val="49DA683C"/>
    <w:rsid w:val="4A0E6838"/>
    <w:rsid w:val="4BF17B5A"/>
    <w:rsid w:val="4C183ED5"/>
    <w:rsid w:val="4CB0F3CD"/>
    <w:rsid w:val="4CE3CDAB"/>
    <w:rsid w:val="4D009CEA"/>
    <w:rsid w:val="4D318606"/>
    <w:rsid w:val="4DD5658F"/>
    <w:rsid w:val="4DE822B0"/>
    <w:rsid w:val="4DEE8DEC"/>
    <w:rsid w:val="4E75B370"/>
    <w:rsid w:val="4EB74B9B"/>
    <w:rsid w:val="51262EAE"/>
    <w:rsid w:val="512C259C"/>
    <w:rsid w:val="521A96FF"/>
    <w:rsid w:val="524AA2FC"/>
    <w:rsid w:val="53B92CB9"/>
    <w:rsid w:val="548E0301"/>
    <w:rsid w:val="5496B9D5"/>
    <w:rsid w:val="5554E4E0"/>
    <w:rsid w:val="55C60BBD"/>
    <w:rsid w:val="5702A469"/>
    <w:rsid w:val="579385DA"/>
    <w:rsid w:val="5831DE2E"/>
    <w:rsid w:val="58B3C301"/>
    <w:rsid w:val="58C0BBC9"/>
    <w:rsid w:val="5AA6AD1D"/>
    <w:rsid w:val="5BB8C271"/>
    <w:rsid w:val="5BC9F14F"/>
    <w:rsid w:val="5C5E9E50"/>
    <w:rsid w:val="5CCAFC70"/>
    <w:rsid w:val="61D485F8"/>
    <w:rsid w:val="6253E5CF"/>
    <w:rsid w:val="63B2BD6F"/>
    <w:rsid w:val="654E8DD0"/>
    <w:rsid w:val="66044696"/>
    <w:rsid w:val="66D72A01"/>
    <w:rsid w:val="672E2630"/>
    <w:rsid w:val="68862E92"/>
    <w:rsid w:val="689265BC"/>
    <w:rsid w:val="689BB5B5"/>
    <w:rsid w:val="68A18C96"/>
    <w:rsid w:val="68AC4319"/>
    <w:rsid w:val="68D213EB"/>
    <w:rsid w:val="6A794C64"/>
    <w:rsid w:val="6A8588FA"/>
    <w:rsid w:val="6B3DC73A"/>
    <w:rsid w:val="6BC68628"/>
    <w:rsid w:val="6C60F66B"/>
    <w:rsid w:val="6D7E389B"/>
    <w:rsid w:val="6DB20B6B"/>
    <w:rsid w:val="6E26E76D"/>
    <w:rsid w:val="6EFB5339"/>
    <w:rsid w:val="6FB3DCAF"/>
    <w:rsid w:val="6FC72DEE"/>
    <w:rsid w:val="70ADE548"/>
    <w:rsid w:val="71225F78"/>
    <w:rsid w:val="712E0BA4"/>
    <w:rsid w:val="719B1B0B"/>
    <w:rsid w:val="72FC038B"/>
    <w:rsid w:val="73D5AEC5"/>
    <w:rsid w:val="742C6B40"/>
    <w:rsid w:val="759D274A"/>
    <w:rsid w:val="76D80675"/>
    <w:rsid w:val="76E7599E"/>
    <w:rsid w:val="7783EEAC"/>
    <w:rsid w:val="77E01908"/>
    <w:rsid w:val="77E20506"/>
    <w:rsid w:val="78350776"/>
    <w:rsid w:val="7956A253"/>
    <w:rsid w:val="799EF246"/>
    <w:rsid w:val="7A69516D"/>
    <w:rsid w:val="7A6D1BAB"/>
    <w:rsid w:val="7AB4899D"/>
    <w:rsid w:val="7BB826A1"/>
    <w:rsid w:val="7CD69308"/>
    <w:rsid w:val="7CD8B07F"/>
    <w:rsid w:val="7D3DCF6A"/>
    <w:rsid w:val="7DEC2A5F"/>
    <w:rsid w:val="7E263F1D"/>
    <w:rsid w:val="7E79DC8A"/>
    <w:rsid w:val="7E80D26A"/>
    <w:rsid w:val="7F1609D2"/>
    <w:rsid w:val="7F9659ED"/>
    <w:rsid w:val="7FFF56D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DBE644"/>
  <w15:chartTrackingRefBased/>
  <w15:docId w15:val="{640B44EA-02FC-4B20-A53C-13841162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230"/>
    <w:pPr>
      <w:spacing w:after="0" w:line="240" w:lineRule="auto"/>
      <w:jc w:val="both"/>
    </w:pPr>
    <w:rPr>
      <w:rFonts w:ascii="Arial" w:hAnsi="Arial"/>
      <w:sz w:val="20"/>
    </w:rPr>
  </w:style>
  <w:style w:type="paragraph" w:styleId="Heading1">
    <w:name w:val="heading 1"/>
    <w:basedOn w:val="Normal"/>
    <w:next w:val="Normal"/>
    <w:link w:val="Heading1Char"/>
    <w:uiPriority w:val="9"/>
    <w:qFormat/>
    <w:rsid w:val="00207F27"/>
    <w:pPr>
      <w:keepNext/>
      <w:keepLines/>
      <w:outlineLvl w:val="0"/>
    </w:pPr>
    <w:rPr>
      <w:rFonts w:eastAsiaTheme="majorEastAsia" w:cstheme="majorBidi"/>
      <w:b/>
      <w:caps/>
      <w:sz w:val="22"/>
      <w:szCs w:val="32"/>
    </w:rPr>
  </w:style>
  <w:style w:type="paragraph" w:styleId="Heading2">
    <w:name w:val="heading 2"/>
    <w:basedOn w:val="Normal"/>
    <w:next w:val="Normal"/>
    <w:link w:val="Heading2Char"/>
    <w:uiPriority w:val="9"/>
    <w:unhideWhenUsed/>
    <w:qFormat/>
    <w:rsid w:val="002336AA"/>
    <w:pPr>
      <w:keepNext/>
      <w:keepLines/>
      <w:outlineLvl w:val="1"/>
    </w:pPr>
    <w:rPr>
      <w:rFonts w:eastAsiaTheme="majorEastAsia" w:cstheme="majorBidi"/>
      <w:b/>
      <w:caps/>
      <w:szCs w:val="26"/>
    </w:rPr>
  </w:style>
  <w:style w:type="paragraph" w:styleId="Heading3">
    <w:name w:val="heading 3"/>
    <w:basedOn w:val="ListParagraph"/>
    <w:next w:val="Normal"/>
    <w:link w:val="Heading3Char"/>
    <w:uiPriority w:val="9"/>
    <w:unhideWhenUsed/>
    <w:qFormat/>
    <w:rsid w:val="00B940B1"/>
    <w:pPr>
      <w:widowControl w:val="0"/>
      <w:numPr>
        <w:numId w:val="26"/>
      </w:numPr>
      <w:autoSpaceDE w:val="0"/>
      <w:autoSpaceDN w:val="0"/>
      <w:spacing w:before="172"/>
      <w:ind w:left="426" w:hanging="426"/>
      <w:outlineLvl w:val="2"/>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F27"/>
    <w:rPr>
      <w:rFonts w:ascii="Arial" w:eastAsiaTheme="majorEastAsia" w:hAnsi="Arial" w:cstheme="majorBidi"/>
      <w:b/>
      <w:caps/>
      <w:szCs w:val="32"/>
    </w:rPr>
  </w:style>
  <w:style w:type="character" w:customStyle="1" w:styleId="Heading2Char">
    <w:name w:val="Heading 2 Char"/>
    <w:basedOn w:val="DefaultParagraphFont"/>
    <w:link w:val="Heading2"/>
    <w:uiPriority w:val="9"/>
    <w:rsid w:val="002336AA"/>
    <w:rPr>
      <w:rFonts w:ascii="Arial" w:eastAsiaTheme="majorEastAsia" w:hAnsi="Arial" w:cstheme="majorBidi"/>
      <w:b/>
      <w:caps/>
      <w:sz w:val="20"/>
      <w:szCs w:val="26"/>
    </w:rPr>
  </w:style>
  <w:style w:type="paragraph" w:styleId="Header">
    <w:name w:val="header"/>
    <w:basedOn w:val="Normal"/>
    <w:link w:val="HeaderChar"/>
    <w:uiPriority w:val="99"/>
    <w:unhideWhenUsed/>
    <w:rsid w:val="00F87C1F"/>
    <w:pPr>
      <w:tabs>
        <w:tab w:val="center" w:pos="4513"/>
        <w:tab w:val="right" w:pos="9026"/>
      </w:tabs>
    </w:pPr>
  </w:style>
  <w:style w:type="character" w:customStyle="1" w:styleId="HeaderChar">
    <w:name w:val="Header Char"/>
    <w:basedOn w:val="DefaultParagraphFont"/>
    <w:link w:val="Header"/>
    <w:uiPriority w:val="99"/>
    <w:rsid w:val="00F87C1F"/>
    <w:rPr>
      <w:rFonts w:ascii="Arial" w:hAnsi="Arial"/>
      <w:sz w:val="20"/>
    </w:rPr>
  </w:style>
  <w:style w:type="paragraph" w:styleId="Footer">
    <w:name w:val="footer"/>
    <w:basedOn w:val="Normal"/>
    <w:link w:val="FooterChar"/>
    <w:uiPriority w:val="99"/>
    <w:unhideWhenUsed/>
    <w:rsid w:val="00F87C1F"/>
    <w:pPr>
      <w:tabs>
        <w:tab w:val="center" w:pos="4513"/>
        <w:tab w:val="right" w:pos="9026"/>
      </w:tabs>
    </w:pPr>
  </w:style>
  <w:style w:type="character" w:customStyle="1" w:styleId="FooterChar">
    <w:name w:val="Footer Char"/>
    <w:basedOn w:val="DefaultParagraphFont"/>
    <w:link w:val="Footer"/>
    <w:uiPriority w:val="99"/>
    <w:rsid w:val="00F87C1F"/>
    <w:rPr>
      <w:rFonts w:ascii="Arial" w:hAnsi="Arial"/>
      <w:sz w:val="20"/>
    </w:rPr>
  </w:style>
  <w:style w:type="paragraph" w:styleId="ListParagraph">
    <w:name w:val="List Paragraph"/>
    <w:basedOn w:val="Normal"/>
    <w:uiPriority w:val="34"/>
    <w:qFormat/>
    <w:rsid w:val="005C4730"/>
    <w:pPr>
      <w:ind w:left="720"/>
      <w:contextualSpacing/>
      <w:jc w:val="left"/>
    </w:pPr>
    <w:rPr>
      <w:rFonts w:eastAsia="Calibri" w:cs="Times New Roman"/>
    </w:rPr>
  </w:style>
  <w:style w:type="character" w:styleId="Hyperlink">
    <w:name w:val="Hyperlink"/>
    <w:basedOn w:val="DefaultParagraphFont"/>
    <w:uiPriority w:val="99"/>
    <w:unhideWhenUsed/>
    <w:rsid w:val="00FA04BA"/>
    <w:rPr>
      <w:color w:val="0563C1" w:themeColor="hyperlink"/>
      <w:u w:val="single"/>
    </w:rPr>
  </w:style>
  <w:style w:type="paragraph" w:styleId="NoSpacing">
    <w:name w:val="No Spacing"/>
    <w:uiPriority w:val="1"/>
    <w:qFormat/>
    <w:rsid w:val="00A04D07"/>
    <w:pPr>
      <w:spacing w:after="0" w:line="240" w:lineRule="auto"/>
      <w:jc w:val="both"/>
    </w:pPr>
    <w:rPr>
      <w:rFonts w:ascii="Arial" w:hAnsi="Arial"/>
      <w:sz w:val="20"/>
    </w:rPr>
  </w:style>
  <w:style w:type="paragraph" w:styleId="BalloonText">
    <w:name w:val="Balloon Text"/>
    <w:basedOn w:val="Normal"/>
    <w:link w:val="BalloonTextChar"/>
    <w:uiPriority w:val="99"/>
    <w:semiHidden/>
    <w:unhideWhenUsed/>
    <w:rsid w:val="00A04D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D07"/>
    <w:rPr>
      <w:rFonts w:ascii="Segoe UI" w:hAnsi="Segoe UI" w:cs="Segoe UI"/>
      <w:sz w:val="18"/>
      <w:szCs w:val="18"/>
    </w:rPr>
  </w:style>
  <w:style w:type="character" w:styleId="CommentReference">
    <w:name w:val="annotation reference"/>
    <w:basedOn w:val="DefaultParagraphFont"/>
    <w:uiPriority w:val="99"/>
    <w:semiHidden/>
    <w:unhideWhenUsed/>
    <w:rsid w:val="00A04D07"/>
    <w:rPr>
      <w:sz w:val="16"/>
      <w:szCs w:val="16"/>
    </w:rPr>
  </w:style>
  <w:style w:type="paragraph" w:styleId="CommentText">
    <w:name w:val="annotation text"/>
    <w:basedOn w:val="Normal"/>
    <w:link w:val="CommentTextChar"/>
    <w:uiPriority w:val="99"/>
    <w:semiHidden/>
    <w:unhideWhenUsed/>
    <w:rsid w:val="00A04D07"/>
    <w:rPr>
      <w:szCs w:val="20"/>
    </w:rPr>
  </w:style>
  <w:style w:type="character" w:customStyle="1" w:styleId="CommentTextChar">
    <w:name w:val="Comment Text Char"/>
    <w:basedOn w:val="DefaultParagraphFont"/>
    <w:link w:val="CommentText"/>
    <w:uiPriority w:val="99"/>
    <w:semiHidden/>
    <w:rsid w:val="00A04D0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04D07"/>
    <w:rPr>
      <w:b/>
      <w:bCs/>
    </w:rPr>
  </w:style>
  <w:style w:type="character" w:customStyle="1" w:styleId="CommentSubjectChar">
    <w:name w:val="Comment Subject Char"/>
    <w:basedOn w:val="CommentTextChar"/>
    <w:link w:val="CommentSubject"/>
    <w:uiPriority w:val="99"/>
    <w:semiHidden/>
    <w:rsid w:val="00A04D07"/>
    <w:rPr>
      <w:rFonts w:ascii="Arial" w:hAnsi="Arial"/>
      <w:b/>
      <w:bCs/>
      <w:sz w:val="20"/>
      <w:szCs w:val="20"/>
    </w:rPr>
  </w:style>
  <w:style w:type="character" w:styleId="FollowedHyperlink">
    <w:name w:val="FollowedHyperlink"/>
    <w:basedOn w:val="DefaultParagraphFont"/>
    <w:uiPriority w:val="99"/>
    <w:semiHidden/>
    <w:unhideWhenUsed/>
    <w:rsid w:val="00A334EF"/>
    <w:rPr>
      <w:color w:val="954F72" w:themeColor="followedHyperlink"/>
      <w:u w:val="single"/>
    </w:rPr>
  </w:style>
  <w:style w:type="character" w:customStyle="1" w:styleId="UnresolvedMention1">
    <w:name w:val="Unresolved Mention1"/>
    <w:basedOn w:val="DefaultParagraphFont"/>
    <w:uiPriority w:val="99"/>
    <w:semiHidden/>
    <w:unhideWhenUsed/>
    <w:rsid w:val="00A334EF"/>
    <w:rPr>
      <w:color w:val="605E5C"/>
      <w:shd w:val="clear" w:color="auto" w:fill="E1DFDD"/>
    </w:rPr>
  </w:style>
  <w:style w:type="table" w:styleId="TableGrid">
    <w:name w:val="Table Grid"/>
    <w:basedOn w:val="TableNormal"/>
    <w:uiPriority w:val="59"/>
    <w:rsid w:val="004A7C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4930CB"/>
    <w:pPr>
      <w:widowControl w:val="0"/>
      <w:autoSpaceDE w:val="0"/>
      <w:autoSpaceDN w:val="0"/>
      <w:jc w:val="left"/>
    </w:pPr>
    <w:rPr>
      <w:rFonts w:ascii="Avenir 45" w:eastAsia="Avenir 45" w:hAnsi="Avenir 45" w:cs="Avenir 45"/>
      <w:sz w:val="19"/>
      <w:szCs w:val="19"/>
      <w:lang w:val="en-US" w:bidi="en-US"/>
    </w:rPr>
  </w:style>
  <w:style w:type="character" w:customStyle="1" w:styleId="BodyTextChar">
    <w:name w:val="Body Text Char"/>
    <w:basedOn w:val="DefaultParagraphFont"/>
    <w:link w:val="BodyText"/>
    <w:uiPriority w:val="1"/>
    <w:rsid w:val="004930CB"/>
    <w:rPr>
      <w:rFonts w:ascii="Avenir 45" w:eastAsia="Avenir 45" w:hAnsi="Avenir 45" w:cs="Avenir 45"/>
      <w:sz w:val="19"/>
      <w:szCs w:val="19"/>
      <w:lang w:val="en-US" w:bidi="en-US"/>
    </w:rPr>
  </w:style>
  <w:style w:type="character" w:customStyle="1" w:styleId="normaltextrun">
    <w:name w:val="normaltextrun"/>
    <w:basedOn w:val="DefaultParagraphFont"/>
    <w:rsid w:val="006E1927"/>
  </w:style>
  <w:style w:type="character" w:customStyle="1" w:styleId="eop">
    <w:name w:val="eop"/>
    <w:basedOn w:val="DefaultParagraphFont"/>
    <w:rsid w:val="00BB41EC"/>
  </w:style>
  <w:style w:type="paragraph" w:customStyle="1" w:styleId="paragraph">
    <w:name w:val="paragraph"/>
    <w:basedOn w:val="Normal"/>
    <w:rsid w:val="0067713F"/>
    <w:pPr>
      <w:spacing w:before="100" w:beforeAutospacing="1" w:after="100" w:afterAutospacing="1"/>
      <w:jc w:val="left"/>
    </w:pPr>
    <w:rPr>
      <w:rFonts w:ascii="Times New Roman" w:eastAsia="Times New Roman" w:hAnsi="Times New Roman" w:cs="Times New Roman"/>
      <w:sz w:val="24"/>
      <w:szCs w:val="24"/>
      <w:lang w:eastAsia="en-AU"/>
    </w:rPr>
  </w:style>
  <w:style w:type="numbering" w:customStyle="1" w:styleId="ListStyle">
    <w:name w:val="List Style"/>
    <w:uiPriority w:val="99"/>
    <w:rsid w:val="0005548B"/>
    <w:pPr>
      <w:numPr>
        <w:numId w:val="15"/>
      </w:numPr>
    </w:pPr>
  </w:style>
  <w:style w:type="paragraph" w:styleId="EndnoteText">
    <w:name w:val="endnote text"/>
    <w:basedOn w:val="Normal"/>
    <w:link w:val="EndnoteTextChar"/>
    <w:uiPriority w:val="99"/>
    <w:semiHidden/>
    <w:unhideWhenUsed/>
    <w:rsid w:val="00670A85"/>
    <w:rPr>
      <w:szCs w:val="20"/>
    </w:rPr>
  </w:style>
  <w:style w:type="character" w:customStyle="1" w:styleId="EndnoteTextChar">
    <w:name w:val="Endnote Text Char"/>
    <w:basedOn w:val="DefaultParagraphFont"/>
    <w:link w:val="EndnoteText"/>
    <w:uiPriority w:val="99"/>
    <w:semiHidden/>
    <w:rsid w:val="00670A85"/>
    <w:rPr>
      <w:rFonts w:ascii="Arial" w:hAnsi="Arial"/>
      <w:sz w:val="20"/>
      <w:szCs w:val="20"/>
    </w:rPr>
  </w:style>
  <w:style w:type="character" w:styleId="EndnoteReference">
    <w:name w:val="endnote reference"/>
    <w:basedOn w:val="DefaultParagraphFont"/>
    <w:uiPriority w:val="99"/>
    <w:semiHidden/>
    <w:unhideWhenUsed/>
    <w:rsid w:val="00670A85"/>
    <w:rPr>
      <w:vertAlign w:val="superscript"/>
    </w:rPr>
  </w:style>
  <w:style w:type="character" w:customStyle="1" w:styleId="Heading3Char">
    <w:name w:val="Heading 3 Char"/>
    <w:basedOn w:val="DefaultParagraphFont"/>
    <w:link w:val="Heading3"/>
    <w:uiPriority w:val="9"/>
    <w:rsid w:val="00B940B1"/>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47511">
      <w:bodyDiv w:val="1"/>
      <w:marLeft w:val="0"/>
      <w:marRight w:val="0"/>
      <w:marTop w:val="0"/>
      <w:marBottom w:val="0"/>
      <w:divBdr>
        <w:top w:val="none" w:sz="0" w:space="0" w:color="auto"/>
        <w:left w:val="none" w:sz="0" w:space="0" w:color="auto"/>
        <w:bottom w:val="none" w:sz="0" w:space="0" w:color="auto"/>
        <w:right w:val="none" w:sz="0" w:space="0" w:color="auto"/>
      </w:divBdr>
    </w:div>
    <w:div w:id="742415140">
      <w:bodyDiv w:val="1"/>
      <w:marLeft w:val="0"/>
      <w:marRight w:val="0"/>
      <w:marTop w:val="0"/>
      <w:marBottom w:val="0"/>
      <w:divBdr>
        <w:top w:val="none" w:sz="0" w:space="0" w:color="auto"/>
        <w:left w:val="none" w:sz="0" w:space="0" w:color="auto"/>
        <w:bottom w:val="none" w:sz="0" w:space="0" w:color="auto"/>
        <w:right w:val="none" w:sz="0" w:space="0" w:color="auto"/>
      </w:divBdr>
      <w:divsChild>
        <w:div w:id="276302276">
          <w:marLeft w:val="0"/>
          <w:marRight w:val="0"/>
          <w:marTop w:val="0"/>
          <w:marBottom w:val="0"/>
          <w:divBdr>
            <w:top w:val="none" w:sz="0" w:space="0" w:color="auto"/>
            <w:left w:val="none" w:sz="0" w:space="0" w:color="auto"/>
            <w:bottom w:val="none" w:sz="0" w:space="0" w:color="auto"/>
            <w:right w:val="none" w:sz="0" w:space="0" w:color="auto"/>
          </w:divBdr>
        </w:div>
        <w:div w:id="313490377">
          <w:marLeft w:val="0"/>
          <w:marRight w:val="0"/>
          <w:marTop w:val="0"/>
          <w:marBottom w:val="0"/>
          <w:divBdr>
            <w:top w:val="none" w:sz="0" w:space="0" w:color="auto"/>
            <w:left w:val="none" w:sz="0" w:space="0" w:color="auto"/>
            <w:bottom w:val="none" w:sz="0" w:space="0" w:color="auto"/>
            <w:right w:val="none" w:sz="0" w:space="0" w:color="auto"/>
          </w:divBdr>
        </w:div>
        <w:div w:id="1785494970">
          <w:marLeft w:val="0"/>
          <w:marRight w:val="0"/>
          <w:marTop w:val="0"/>
          <w:marBottom w:val="0"/>
          <w:divBdr>
            <w:top w:val="none" w:sz="0" w:space="0" w:color="auto"/>
            <w:left w:val="none" w:sz="0" w:space="0" w:color="auto"/>
            <w:bottom w:val="none" w:sz="0" w:space="0" w:color="auto"/>
            <w:right w:val="none" w:sz="0" w:space="0" w:color="auto"/>
          </w:divBdr>
        </w:div>
        <w:div w:id="1854223778">
          <w:marLeft w:val="0"/>
          <w:marRight w:val="0"/>
          <w:marTop w:val="0"/>
          <w:marBottom w:val="0"/>
          <w:divBdr>
            <w:top w:val="none" w:sz="0" w:space="0" w:color="auto"/>
            <w:left w:val="none" w:sz="0" w:space="0" w:color="auto"/>
            <w:bottom w:val="none" w:sz="0" w:space="0" w:color="auto"/>
            <w:right w:val="none" w:sz="0" w:space="0" w:color="auto"/>
          </w:divBdr>
        </w:div>
        <w:div w:id="1919091174">
          <w:marLeft w:val="0"/>
          <w:marRight w:val="0"/>
          <w:marTop w:val="0"/>
          <w:marBottom w:val="0"/>
          <w:divBdr>
            <w:top w:val="none" w:sz="0" w:space="0" w:color="auto"/>
            <w:left w:val="none" w:sz="0" w:space="0" w:color="auto"/>
            <w:bottom w:val="none" w:sz="0" w:space="0" w:color="auto"/>
            <w:right w:val="none" w:sz="0" w:space="0" w:color="auto"/>
          </w:divBdr>
        </w:div>
      </w:divsChild>
    </w:div>
    <w:div w:id="756023762">
      <w:bodyDiv w:val="1"/>
      <w:marLeft w:val="0"/>
      <w:marRight w:val="0"/>
      <w:marTop w:val="0"/>
      <w:marBottom w:val="0"/>
      <w:divBdr>
        <w:top w:val="none" w:sz="0" w:space="0" w:color="auto"/>
        <w:left w:val="none" w:sz="0" w:space="0" w:color="auto"/>
        <w:bottom w:val="none" w:sz="0" w:space="0" w:color="auto"/>
        <w:right w:val="none" w:sz="0" w:space="0" w:color="auto"/>
      </w:divBdr>
      <w:divsChild>
        <w:div w:id="780300220">
          <w:marLeft w:val="0"/>
          <w:marRight w:val="0"/>
          <w:marTop w:val="0"/>
          <w:marBottom w:val="0"/>
          <w:divBdr>
            <w:top w:val="none" w:sz="0" w:space="0" w:color="auto"/>
            <w:left w:val="none" w:sz="0" w:space="0" w:color="auto"/>
            <w:bottom w:val="none" w:sz="0" w:space="0" w:color="auto"/>
            <w:right w:val="none" w:sz="0" w:space="0" w:color="auto"/>
          </w:divBdr>
        </w:div>
        <w:div w:id="929776432">
          <w:marLeft w:val="0"/>
          <w:marRight w:val="0"/>
          <w:marTop w:val="0"/>
          <w:marBottom w:val="0"/>
          <w:divBdr>
            <w:top w:val="none" w:sz="0" w:space="0" w:color="auto"/>
            <w:left w:val="none" w:sz="0" w:space="0" w:color="auto"/>
            <w:bottom w:val="none" w:sz="0" w:space="0" w:color="auto"/>
            <w:right w:val="none" w:sz="0" w:space="0" w:color="auto"/>
          </w:divBdr>
        </w:div>
      </w:divsChild>
    </w:div>
    <w:div w:id="1205218587">
      <w:bodyDiv w:val="1"/>
      <w:marLeft w:val="0"/>
      <w:marRight w:val="0"/>
      <w:marTop w:val="0"/>
      <w:marBottom w:val="0"/>
      <w:divBdr>
        <w:top w:val="none" w:sz="0" w:space="0" w:color="auto"/>
        <w:left w:val="none" w:sz="0" w:space="0" w:color="auto"/>
        <w:bottom w:val="none" w:sz="0" w:space="0" w:color="auto"/>
        <w:right w:val="none" w:sz="0" w:space="0" w:color="auto"/>
      </w:divBdr>
      <w:divsChild>
        <w:div w:id="11929105">
          <w:marLeft w:val="0"/>
          <w:marRight w:val="0"/>
          <w:marTop w:val="0"/>
          <w:marBottom w:val="0"/>
          <w:divBdr>
            <w:top w:val="none" w:sz="0" w:space="0" w:color="auto"/>
            <w:left w:val="none" w:sz="0" w:space="0" w:color="auto"/>
            <w:bottom w:val="none" w:sz="0" w:space="0" w:color="auto"/>
            <w:right w:val="none" w:sz="0" w:space="0" w:color="auto"/>
          </w:divBdr>
          <w:divsChild>
            <w:div w:id="345984539">
              <w:marLeft w:val="0"/>
              <w:marRight w:val="0"/>
              <w:marTop w:val="0"/>
              <w:marBottom w:val="0"/>
              <w:divBdr>
                <w:top w:val="none" w:sz="0" w:space="0" w:color="auto"/>
                <w:left w:val="none" w:sz="0" w:space="0" w:color="auto"/>
                <w:bottom w:val="none" w:sz="0" w:space="0" w:color="auto"/>
                <w:right w:val="none" w:sz="0" w:space="0" w:color="auto"/>
              </w:divBdr>
            </w:div>
            <w:div w:id="1129395413">
              <w:marLeft w:val="0"/>
              <w:marRight w:val="0"/>
              <w:marTop w:val="0"/>
              <w:marBottom w:val="0"/>
              <w:divBdr>
                <w:top w:val="none" w:sz="0" w:space="0" w:color="auto"/>
                <w:left w:val="none" w:sz="0" w:space="0" w:color="auto"/>
                <w:bottom w:val="none" w:sz="0" w:space="0" w:color="auto"/>
                <w:right w:val="none" w:sz="0" w:space="0" w:color="auto"/>
              </w:divBdr>
            </w:div>
            <w:div w:id="1404139832">
              <w:marLeft w:val="0"/>
              <w:marRight w:val="0"/>
              <w:marTop w:val="0"/>
              <w:marBottom w:val="0"/>
              <w:divBdr>
                <w:top w:val="none" w:sz="0" w:space="0" w:color="auto"/>
                <w:left w:val="none" w:sz="0" w:space="0" w:color="auto"/>
                <w:bottom w:val="none" w:sz="0" w:space="0" w:color="auto"/>
                <w:right w:val="none" w:sz="0" w:space="0" w:color="auto"/>
              </w:divBdr>
            </w:div>
            <w:div w:id="1468431257">
              <w:marLeft w:val="0"/>
              <w:marRight w:val="0"/>
              <w:marTop w:val="0"/>
              <w:marBottom w:val="0"/>
              <w:divBdr>
                <w:top w:val="none" w:sz="0" w:space="0" w:color="auto"/>
                <w:left w:val="none" w:sz="0" w:space="0" w:color="auto"/>
                <w:bottom w:val="none" w:sz="0" w:space="0" w:color="auto"/>
                <w:right w:val="none" w:sz="0" w:space="0" w:color="auto"/>
              </w:divBdr>
            </w:div>
            <w:div w:id="1606766514">
              <w:marLeft w:val="0"/>
              <w:marRight w:val="0"/>
              <w:marTop w:val="0"/>
              <w:marBottom w:val="0"/>
              <w:divBdr>
                <w:top w:val="none" w:sz="0" w:space="0" w:color="auto"/>
                <w:left w:val="none" w:sz="0" w:space="0" w:color="auto"/>
                <w:bottom w:val="none" w:sz="0" w:space="0" w:color="auto"/>
                <w:right w:val="none" w:sz="0" w:space="0" w:color="auto"/>
              </w:divBdr>
            </w:div>
          </w:divsChild>
        </w:div>
        <w:div w:id="307976250">
          <w:marLeft w:val="0"/>
          <w:marRight w:val="0"/>
          <w:marTop w:val="0"/>
          <w:marBottom w:val="0"/>
          <w:divBdr>
            <w:top w:val="none" w:sz="0" w:space="0" w:color="auto"/>
            <w:left w:val="none" w:sz="0" w:space="0" w:color="auto"/>
            <w:bottom w:val="none" w:sz="0" w:space="0" w:color="auto"/>
            <w:right w:val="none" w:sz="0" w:space="0" w:color="auto"/>
          </w:divBdr>
          <w:divsChild>
            <w:div w:id="189072616">
              <w:marLeft w:val="0"/>
              <w:marRight w:val="0"/>
              <w:marTop w:val="0"/>
              <w:marBottom w:val="0"/>
              <w:divBdr>
                <w:top w:val="none" w:sz="0" w:space="0" w:color="auto"/>
                <w:left w:val="none" w:sz="0" w:space="0" w:color="auto"/>
                <w:bottom w:val="none" w:sz="0" w:space="0" w:color="auto"/>
                <w:right w:val="none" w:sz="0" w:space="0" w:color="auto"/>
              </w:divBdr>
            </w:div>
            <w:div w:id="656148099">
              <w:marLeft w:val="0"/>
              <w:marRight w:val="0"/>
              <w:marTop w:val="0"/>
              <w:marBottom w:val="0"/>
              <w:divBdr>
                <w:top w:val="none" w:sz="0" w:space="0" w:color="auto"/>
                <w:left w:val="none" w:sz="0" w:space="0" w:color="auto"/>
                <w:bottom w:val="none" w:sz="0" w:space="0" w:color="auto"/>
                <w:right w:val="none" w:sz="0" w:space="0" w:color="auto"/>
              </w:divBdr>
            </w:div>
            <w:div w:id="1057508881">
              <w:marLeft w:val="0"/>
              <w:marRight w:val="0"/>
              <w:marTop w:val="0"/>
              <w:marBottom w:val="0"/>
              <w:divBdr>
                <w:top w:val="none" w:sz="0" w:space="0" w:color="auto"/>
                <w:left w:val="none" w:sz="0" w:space="0" w:color="auto"/>
                <w:bottom w:val="none" w:sz="0" w:space="0" w:color="auto"/>
                <w:right w:val="none" w:sz="0" w:space="0" w:color="auto"/>
              </w:divBdr>
            </w:div>
            <w:div w:id="1917007997">
              <w:marLeft w:val="0"/>
              <w:marRight w:val="0"/>
              <w:marTop w:val="0"/>
              <w:marBottom w:val="0"/>
              <w:divBdr>
                <w:top w:val="none" w:sz="0" w:space="0" w:color="auto"/>
                <w:left w:val="none" w:sz="0" w:space="0" w:color="auto"/>
                <w:bottom w:val="none" w:sz="0" w:space="0" w:color="auto"/>
                <w:right w:val="none" w:sz="0" w:space="0" w:color="auto"/>
              </w:divBdr>
            </w:div>
            <w:div w:id="1925799150">
              <w:marLeft w:val="0"/>
              <w:marRight w:val="0"/>
              <w:marTop w:val="0"/>
              <w:marBottom w:val="0"/>
              <w:divBdr>
                <w:top w:val="none" w:sz="0" w:space="0" w:color="auto"/>
                <w:left w:val="none" w:sz="0" w:space="0" w:color="auto"/>
                <w:bottom w:val="none" w:sz="0" w:space="0" w:color="auto"/>
                <w:right w:val="none" w:sz="0" w:space="0" w:color="auto"/>
              </w:divBdr>
            </w:div>
          </w:divsChild>
        </w:div>
        <w:div w:id="641429724">
          <w:marLeft w:val="0"/>
          <w:marRight w:val="0"/>
          <w:marTop w:val="0"/>
          <w:marBottom w:val="0"/>
          <w:divBdr>
            <w:top w:val="none" w:sz="0" w:space="0" w:color="auto"/>
            <w:left w:val="none" w:sz="0" w:space="0" w:color="auto"/>
            <w:bottom w:val="none" w:sz="0" w:space="0" w:color="auto"/>
            <w:right w:val="none" w:sz="0" w:space="0" w:color="auto"/>
          </w:divBdr>
          <w:divsChild>
            <w:div w:id="482308593">
              <w:marLeft w:val="0"/>
              <w:marRight w:val="0"/>
              <w:marTop w:val="0"/>
              <w:marBottom w:val="0"/>
              <w:divBdr>
                <w:top w:val="none" w:sz="0" w:space="0" w:color="auto"/>
                <w:left w:val="none" w:sz="0" w:space="0" w:color="auto"/>
                <w:bottom w:val="none" w:sz="0" w:space="0" w:color="auto"/>
                <w:right w:val="none" w:sz="0" w:space="0" w:color="auto"/>
              </w:divBdr>
            </w:div>
            <w:div w:id="1381518900">
              <w:marLeft w:val="0"/>
              <w:marRight w:val="0"/>
              <w:marTop w:val="0"/>
              <w:marBottom w:val="0"/>
              <w:divBdr>
                <w:top w:val="none" w:sz="0" w:space="0" w:color="auto"/>
                <w:left w:val="none" w:sz="0" w:space="0" w:color="auto"/>
                <w:bottom w:val="none" w:sz="0" w:space="0" w:color="auto"/>
                <w:right w:val="none" w:sz="0" w:space="0" w:color="auto"/>
              </w:divBdr>
            </w:div>
            <w:div w:id="1421750812">
              <w:marLeft w:val="0"/>
              <w:marRight w:val="0"/>
              <w:marTop w:val="0"/>
              <w:marBottom w:val="0"/>
              <w:divBdr>
                <w:top w:val="none" w:sz="0" w:space="0" w:color="auto"/>
                <w:left w:val="none" w:sz="0" w:space="0" w:color="auto"/>
                <w:bottom w:val="none" w:sz="0" w:space="0" w:color="auto"/>
                <w:right w:val="none" w:sz="0" w:space="0" w:color="auto"/>
              </w:divBdr>
            </w:div>
            <w:div w:id="1483960357">
              <w:marLeft w:val="0"/>
              <w:marRight w:val="0"/>
              <w:marTop w:val="0"/>
              <w:marBottom w:val="0"/>
              <w:divBdr>
                <w:top w:val="none" w:sz="0" w:space="0" w:color="auto"/>
                <w:left w:val="none" w:sz="0" w:space="0" w:color="auto"/>
                <w:bottom w:val="none" w:sz="0" w:space="0" w:color="auto"/>
                <w:right w:val="none" w:sz="0" w:space="0" w:color="auto"/>
              </w:divBdr>
            </w:div>
            <w:div w:id="1491948818">
              <w:marLeft w:val="0"/>
              <w:marRight w:val="0"/>
              <w:marTop w:val="0"/>
              <w:marBottom w:val="0"/>
              <w:divBdr>
                <w:top w:val="none" w:sz="0" w:space="0" w:color="auto"/>
                <w:left w:val="none" w:sz="0" w:space="0" w:color="auto"/>
                <w:bottom w:val="none" w:sz="0" w:space="0" w:color="auto"/>
                <w:right w:val="none" w:sz="0" w:space="0" w:color="auto"/>
              </w:divBdr>
            </w:div>
          </w:divsChild>
        </w:div>
        <w:div w:id="1006177360">
          <w:marLeft w:val="0"/>
          <w:marRight w:val="0"/>
          <w:marTop w:val="0"/>
          <w:marBottom w:val="0"/>
          <w:divBdr>
            <w:top w:val="none" w:sz="0" w:space="0" w:color="auto"/>
            <w:left w:val="none" w:sz="0" w:space="0" w:color="auto"/>
            <w:bottom w:val="none" w:sz="0" w:space="0" w:color="auto"/>
            <w:right w:val="none" w:sz="0" w:space="0" w:color="auto"/>
          </w:divBdr>
          <w:divsChild>
            <w:div w:id="215707353">
              <w:marLeft w:val="0"/>
              <w:marRight w:val="0"/>
              <w:marTop w:val="0"/>
              <w:marBottom w:val="0"/>
              <w:divBdr>
                <w:top w:val="none" w:sz="0" w:space="0" w:color="auto"/>
                <w:left w:val="none" w:sz="0" w:space="0" w:color="auto"/>
                <w:bottom w:val="none" w:sz="0" w:space="0" w:color="auto"/>
                <w:right w:val="none" w:sz="0" w:space="0" w:color="auto"/>
              </w:divBdr>
            </w:div>
            <w:div w:id="394747146">
              <w:marLeft w:val="0"/>
              <w:marRight w:val="0"/>
              <w:marTop w:val="0"/>
              <w:marBottom w:val="0"/>
              <w:divBdr>
                <w:top w:val="none" w:sz="0" w:space="0" w:color="auto"/>
                <w:left w:val="none" w:sz="0" w:space="0" w:color="auto"/>
                <w:bottom w:val="none" w:sz="0" w:space="0" w:color="auto"/>
                <w:right w:val="none" w:sz="0" w:space="0" w:color="auto"/>
              </w:divBdr>
            </w:div>
            <w:div w:id="688023099">
              <w:marLeft w:val="0"/>
              <w:marRight w:val="0"/>
              <w:marTop w:val="0"/>
              <w:marBottom w:val="0"/>
              <w:divBdr>
                <w:top w:val="none" w:sz="0" w:space="0" w:color="auto"/>
                <w:left w:val="none" w:sz="0" w:space="0" w:color="auto"/>
                <w:bottom w:val="none" w:sz="0" w:space="0" w:color="auto"/>
                <w:right w:val="none" w:sz="0" w:space="0" w:color="auto"/>
              </w:divBdr>
            </w:div>
            <w:div w:id="1574312513">
              <w:marLeft w:val="0"/>
              <w:marRight w:val="0"/>
              <w:marTop w:val="0"/>
              <w:marBottom w:val="0"/>
              <w:divBdr>
                <w:top w:val="none" w:sz="0" w:space="0" w:color="auto"/>
                <w:left w:val="none" w:sz="0" w:space="0" w:color="auto"/>
                <w:bottom w:val="none" w:sz="0" w:space="0" w:color="auto"/>
                <w:right w:val="none" w:sz="0" w:space="0" w:color="auto"/>
              </w:divBdr>
            </w:div>
            <w:div w:id="1901207382">
              <w:marLeft w:val="0"/>
              <w:marRight w:val="0"/>
              <w:marTop w:val="0"/>
              <w:marBottom w:val="0"/>
              <w:divBdr>
                <w:top w:val="none" w:sz="0" w:space="0" w:color="auto"/>
                <w:left w:val="none" w:sz="0" w:space="0" w:color="auto"/>
                <w:bottom w:val="none" w:sz="0" w:space="0" w:color="auto"/>
                <w:right w:val="none" w:sz="0" w:space="0" w:color="auto"/>
              </w:divBdr>
            </w:div>
          </w:divsChild>
        </w:div>
        <w:div w:id="1407612915">
          <w:marLeft w:val="0"/>
          <w:marRight w:val="0"/>
          <w:marTop w:val="0"/>
          <w:marBottom w:val="0"/>
          <w:divBdr>
            <w:top w:val="none" w:sz="0" w:space="0" w:color="auto"/>
            <w:left w:val="none" w:sz="0" w:space="0" w:color="auto"/>
            <w:bottom w:val="none" w:sz="0" w:space="0" w:color="auto"/>
            <w:right w:val="none" w:sz="0" w:space="0" w:color="auto"/>
          </w:divBdr>
        </w:div>
      </w:divsChild>
    </w:div>
    <w:div w:id="1489789795">
      <w:bodyDiv w:val="1"/>
      <w:marLeft w:val="0"/>
      <w:marRight w:val="0"/>
      <w:marTop w:val="0"/>
      <w:marBottom w:val="0"/>
      <w:divBdr>
        <w:top w:val="none" w:sz="0" w:space="0" w:color="auto"/>
        <w:left w:val="none" w:sz="0" w:space="0" w:color="auto"/>
        <w:bottom w:val="none" w:sz="0" w:space="0" w:color="auto"/>
        <w:right w:val="none" w:sz="0" w:space="0" w:color="auto"/>
      </w:divBdr>
      <w:divsChild>
        <w:div w:id="653221707">
          <w:marLeft w:val="0"/>
          <w:marRight w:val="0"/>
          <w:marTop w:val="0"/>
          <w:marBottom w:val="0"/>
          <w:divBdr>
            <w:top w:val="none" w:sz="0" w:space="0" w:color="auto"/>
            <w:left w:val="none" w:sz="0" w:space="0" w:color="auto"/>
            <w:bottom w:val="none" w:sz="0" w:space="0" w:color="auto"/>
            <w:right w:val="none" w:sz="0" w:space="0" w:color="auto"/>
          </w:divBdr>
        </w:div>
        <w:div w:id="886725988">
          <w:marLeft w:val="0"/>
          <w:marRight w:val="0"/>
          <w:marTop w:val="0"/>
          <w:marBottom w:val="0"/>
          <w:divBdr>
            <w:top w:val="none" w:sz="0" w:space="0" w:color="auto"/>
            <w:left w:val="none" w:sz="0" w:space="0" w:color="auto"/>
            <w:bottom w:val="none" w:sz="0" w:space="0" w:color="auto"/>
            <w:right w:val="none" w:sz="0" w:space="0" w:color="auto"/>
          </w:divBdr>
        </w:div>
        <w:div w:id="1104568518">
          <w:marLeft w:val="0"/>
          <w:marRight w:val="0"/>
          <w:marTop w:val="0"/>
          <w:marBottom w:val="0"/>
          <w:divBdr>
            <w:top w:val="none" w:sz="0" w:space="0" w:color="auto"/>
            <w:left w:val="none" w:sz="0" w:space="0" w:color="auto"/>
            <w:bottom w:val="none" w:sz="0" w:space="0" w:color="auto"/>
            <w:right w:val="none" w:sz="0" w:space="0" w:color="auto"/>
          </w:divBdr>
        </w:div>
        <w:div w:id="1213079155">
          <w:marLeft w:val="0"/>
          <w:marRight w:val="0"/>
          <w:marTop w:val="0"/>
          <w:marBottom w:val="0"/>
          <w:divBdr>
            <w:top w:val="none" w:sz="0" w:space="0" w:color="auto"/>
            <w:left w:val="none" w:sz="0" w:space="0" w:color="auto"/>
            <w:bottom w:val="none" w:sz="0" w:space="0" w:color="auto"/>
            <w:right w:val="none" w:sz="0" w:space="0" w:color="auto"/>
          </w:divBdr>
        </w:div>
        <w:div w:id="1858687904">
          <w:marLeft w:val="0"/>
          <w:marRight w:val="0"/>
          <w:marTop w:val="0"/>
          <w:marBottom w:val="0"/>
          <w:divBdr>
            <w:top w:val="none" w:sz="0" w:space="0" w:color="auto"/>
            <w:left w:val="none" w:sz="0" w:space="0" w:color="auto"/>
            <w:bottom w:val="none" w:sz="0" w:space="0" w:color="auto"/>
            <w:right w:val="none" w:sz="0" w:space="0" w:color="auto"/>
          </w:divBdr>
        </w:div>
      </w:divsChild>
    </w:div>
    <w:div w:id="1663661444">
      <w:bodyDiv w:val="1"/>
      <w:marLeft w:val="0"/>
      <w:marRight w:val="0"/>
      <w:marTop w:val="0"/>
      <w:marBottom w:val="0"/>
      <w:divBdr>
        <w:top w:val="none" w:sz="0" w:space="0" w:color="auto"/>
        <w:left w:val="none" w:sz="0" w:space="0" w:color="auto"/>
        <w:bottom w:val="none" w:sz="0" w:space="0" w:color="auto"/>
        <w:right w:val="none" w:sz="0" w:space="0" w:color="auto"/>
      </w:divBdr>
      <w:divsChild>
        <w:div w:id="82189899">
          <w:marLeft w:val="0"/>
          <w:marRight w:val="0"/>
          <w:marTop w:val="0"/>
          <w:marBottom w:val="0"/>
          <w:divBdr>
            <w:top w:val="none" w:sz="0" w:space="0" w:color="auto"/>
            <w:left w:val="none" w:sz="0" w:space="0" w:color="auto"/>
            <w:bottom w:val="none" w:sz="0" w:space="0" w:color="auto"/>
            <w:right w:val="none" w:sz="0" w:space="0" w:color="auto"/>
          </w:divBdr>
        </w:div>
        <w:div w:id="586619074">
          <w:marLeft w:val="0"/>
          <w:marRight w:val="0"/>
          <w:marTop w:val="0"/>
          <w:marBottom w:val="0"/>
          <w:divBdr>
            <w:top w:val="none" w:sz="0" w:space="0" w:color="auto"/>
            <w:left w:val="none" w:sz="0" w:space="0" w:color="auto"/>
            <w:bottom w:val="none" w:sz="0" w:space="0" w:color="auto"/>
            <w:right w:val="none" w:sz="0" w:space="0" w:color="auto"/>
          </w:divBdr>
        </w:div>
        <w:div w:id="1060783507">
          <w:marLeft w:val="0"/>
          <w:marRight w:val="0"/>
          <w:marTop w:val="0"/>
          <w:marBottom w:val="0"/>
          <w:divBdr>
            <w:top w:val="none" w:sz="0" w:space="0" w:color="auto"/>
            <w:left w:val="none" w:sz="0" w:space="0" w:color="auto"/>
            <w:bottom w:val="none" w:sz="0" w:space="0" w:color="auto"/>
            <w:right w:val="none" w:sz="0" w:space="0" w:color="auto"/>
          </w:divBdr>
        </w:div>
        <w:div w:id="1254821912">
          <w:marLeft w:val="0"/>
          <w:marRight w:val="0"/>
          <w:marTop w:val="0"/>
          <w:marBottom w:val="0"/>
          <w:divBdr>
            <w:top w:val="none" w:sz="0" w:space="0" w:color="auto"/>
            <w:left w:val="none" w:sz="0" w:space="0" w:color="auto"/>
            <w:bottom w:val="none" w:sz="0" w:space="0" w:color="auto"/>
            <w:right w:val="none" w:sz="0" w:space="0" w:color="auto"/>
          </w:divBdr>
        </w:div>
        <w:div w:id="1356037050">
          <w:marLeft w:val="0"/>
          <w:marRight w:val="0"/>
          <w:marTop w:val="0"/>
          <w:marBottom w:val="0"/>
          <w:divBdr>
            <w:top w:val="none" w:sz="0" w:space="0" w:color="auto"/>
            <w:left w:val="none" w:sz="0" w:space="0" w:color="auto"/>
            <w:bottom w:val="none" w:sz="0" w:space="0" w:color="auto"/>
            <w:right w:val="none" w:sz="0" w:space="0" w:color="auto"/>
          </w:divBdr>
        </w:div>
        <w:div w:id="1731492678">
          <w:marLeft w:val="0"/>
          <w:marRight w:val="0"/>
          <w:marTop w:val="0"/>
          <w:marBottom w:val="0"/>
          <w:divBdr>
            <w:top w:val="none" w:sz="0" w:space="0" w:color="auto"/>
            <w:left w:val="none" w:sz="0" w:space="0" w:color="auto"/>
            <w:bottom w:val="none" w:sz="0" w:space="0" w:color="auto"/>
            <w:right w:val="none" w:sz="0" w:space="0" w:color="auto"/>
          </w:divBdr>
        </w:div>
        <w:div w:id="2076199911">
          <w:marLeft w:val="0"/>
          <w:marRight w:val="0"/>
          <w:marTop w:val="0"/>
          <w:marBottom w:val="0"/>
          <w:divBdr>
            <w:top w:val="none" w:sz="0" w:space="0" w:color="auto"/>
            <w:left w:val="none" w:sz="0" w:space="0" w:color="auto"/>
            <w:bottom w:val="none" w:sz="0" w:space="0" w:color="auto"/>
            <w:right w:val="none" w:sz="0" w:space="0" w:color="auto"/>
          </w:divBdr>
        </w:div>
      </w:divsChild>
    </w:div>
    <w:div w:id="1762096899">
      <w:bodyDiv w:val="1"/>
      <w:marLeft w:val="0"/>
      <w:marRight w:val="0"/>
      <w:marTop w:val="0"/>
      <w:marBottom w:val="0"/>
      <w:divBdr>
        <w:top w:val="none" w:sz="0" w:space="0" w:color="auto"/>
        <w:left w:val="none" w:sz="0" w:space="0" w:color="auto"/>
        <w:bottom w:val="none" w:sz="0" w:space="0" w:color="auto"/>
        <w:right w:val="none" w:sz="0" w:space="0" w:color="auto"/>
      </w:divBdr>
    </w:div>
    <w:div w:id="19803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vablehousingaustralia.org.au/" TargetMode="External"/><Relationship Id="rId18" Type="http://schemas.openxmlformats.org/officeDocument/2006/relationships/hyperlink" Target="https://forms.business.gov.au/smartforms/landing.htm?formCode=BCC-CC1121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brisbane.qld.gov.au/planning-and-building/planning-guidelines-and-tools/brisbane-city-plan-2014" TargetMode="External"/><Relationship Id="rId17" Type="http://schemas.openxmlformats.org/officeDocument/2006/relationships/hyperlink" Target="https://www.brisbane.qld.gov.au/sites/default/files/20191202-Universal-Housing-Design-Incentive-Fact-sheet.doc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livablehousingaustralia.org.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isbane.qld.gov.au/planning-and-building/planning-guidelines-and-tools/brisbane-city-plan-2014"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legislation.qld.gov.au/view/html/inforce/current/act-2016-025"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brisbane.qld.gov.au/planning-and-building/applying-and-post-approval/infrastructure-charg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vablehousingaustralia.org.au/assessment/findassessor.aspx"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8687C4C88FBF409B9DC4950CCE7228" ma:contentTypeVersion="6" ma:contentTypeDescription="Create a new document." ma:contentTypeScope="" ma:versionID="e23ee8d7801ddc7ebf58aabd25458970">
  <xsd:schema xmlns:xsd="http://www.w3.org/2001/XMLSchema" xmlns:xs="http://www.w3.org/2001/XMLSchema" xmlns:p="http://schemas.microsoft.com/office/2006/metadata/properties" xmlns:ns2="c8d51f2c-28d8-4a92-94bb-92d3b927f7cb" xmlns:ns3="a142a06f-9a59-469a-9d66-054f538152d7" targetNamespace="http://schemas.microsoft.com/office/2006/metadata/properties" ma:root="true" ma:fieldsID="58b1b95ab9213efc90d6d4d467b29e5b" ns2:_="" ns3:_="">
    <xsd:import namespace="c8d51f2c-28d8-4a92-94bb-92d3b927f7cb"/>
    <xsd:import namespace="a142a06f-9a59-469a-9d66-054f538152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51f2c-28d8-4a92-94bb-92d3b927f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42a06f-9a59-469a-9d66-054f538152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807680-20B2-4BF4-A883-A9076FEB839C}">
  <ds:schemaRefs>
    <ds:schemaRef ds:uri="http://schemas.openxmlformats.org/officeDocument/2006/bibliography"/>
  </ds:schemaRefs>
</ds:datastoreItem>
</file>

<file path=customXml/itemProps2.xml><?xml version="1.0" encoding="utf-8"?>
<ds:datastoreItem xmlns:ds="http://schemas.openxmlformats.org/officeDocument/2006/customXml" ds:itemID="{8CEA2B2C-6051-4632-B533-554BB3FA6E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846284-62A2-4444-9186-3B38FD98C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51f2c-28d8-4a92-94bb-92d3b927f7cb"/>
    <ds:schemaRef ds:uri="a142a06f-9a59-469a-9d66-054f53815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7A4783-62BB-4C7F-8393-01E41D2957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7001</CharactersWithSpaces>
  <SharedDoc>false</SharedDoc>
  <HLinks>
    <vt:vector size="72" baseType="variant">
      <vt:variant>
        <vt:i4>6619218</vt:i4>
      </vt:variant>
      <vt:variant>
        <vt:i4>39</vt:i4>
      </vt:variant>
      <vt:variant>
        <vt:i4>0</vt:i4>
      </vt:variant>
      <vt:variant>
        <vt:i4>5</vt:i4>
      </vt:variant>
      <vt:variant>
        <vt:lpwstr>https://www.brisbane.qld.gov.au/planning-and-building/applying-and-post-approval/infrastructure-charges</vt:lpwstr>
      </vt:variant>
      <vt:variant>
        <vt:lpwstr>green_buildings</vt:lpwstr>
      </vt:variant>
      <vt:variant>
        <vt:i4>1703965</vt:i4>
      </vt:variant>
      <vt:variant>
        <vt:i4>36</vt:i4>
      </vt:variant>
      <vt:variant>
        <vt:i4>0</vt:i4>
      </vt:variant>
      <vt:variant>
        <vt:i4>5</vt:i4>
      </vt:variant>
      <vt:variant>
        <vt:lpwstr>https://forms.business.gov.au/smartforms/landing.htm?formCode=BCC-CC11211</vt:lpwstr>
      </vt:variant>
      <vt:variant>
        <vt:lpwstr/>
      </vt:variant>
      <vt:variant>
        <vt:i4>3473449</vt:i4>
      </vt:variant>
      <vt:variant>
        <vt:i4>33</vt:i4>
      </vt:variant>
      <vt:variant>
        <vt:i4>0</vt:i4>
      </vt:variant>
      <vt:variant>
        <vt:i4>5</vt:i4>
      </vt:variant>
      <vt:variant>
        <vt:lpwstr>https://www.brisbane.qld.gov.au/sites/default/files/20191202-Universal-Housing-Design-Incentive-Fact-sheet.docx</vt:lpwstr>
      </vt:variant>
      <vt:variant>
        <vt:lpwstr/>
      </vt:variant>
      <vt:variant>
        <vt:i4>6815787</vt:i4>
      </vt:variant>
      <vt:variant>
        <vt:i4>30</vt:i4>
      </vt:variant>
      <vt:variant>
        <vt:i4>0</vt:i4>
      </vt:variant>
      <vt:variant>
        <vt:i4>5</vt:i4>
      </vt:variant>
      <vt:variant>
        <vt:lpwstr>https://livablehousingaustralia.org.au/</vt:lpwstr>
      </vt:variant>
      <vt:variant>
        <vt:lpwstr/>
      </vt:variant>
      <vt:variant>
        <vt:i4>2818163</vt:i4>
      </vt:variant>
      <vt:variant>
        <vt:i4>27</vt:i4>
      </vt:variant>
      <vt:variant>
        <vt:i4>0</vt:i4>
      </vt:variant>
      <vt:variant>
        <vt:i4>5</vt:i4>
      </vt:variant>
      <vt:variant>
        <vt:lpwstr>https://cityplan.brisbane.qld.gov.au/eplan/</vt:lpwstr>
      </vt:variant>
      <vt:variant>
        <vt:lpwstr>Rules/0/235/1/7261/0</vt:lpwstr>
      </vt:variant>
      <vt:variant>
        <vt:i4>6160467</vt:i4>
      </vt:variant>
      <vt:variant>
        <vt:i4>24</vt:i4>
      </vt:variant>
      <vt:variant>
        <vt:i4>0</vt:i4>
      </vt:variant>
      <vt:variant>
        <vt:i4>5</vt:i4>
      </vt:variant>
      <vt:variant>
        <vt:lpwstr>https://www.legislation.qld.gov.au/view/html/inforce/current/act-2016-025</vt:lpwstr>
      </vt:variant>
      <vt:variant>
        <vt:lpwstr/>
      </vt:variant>
      <vt:variant>
        <vt:i4>6160467</vt:i4>
      </vt:variant>
      <vt:variant>
        <vt:i4>15</vt:i4>
      </vt:variant>
      <vt:variant>
        <vt:i4>0</vt:i4>
      </vt:variant>
      <vt:variant>
        <vt:i4>5</vt:i4>
      </vt:variant>
      <vt:variant>
        <vt:lpwstr>https://www.legislation.qld.gov.au/view/html/inforce/current/act-2016-025</vt:lpwstr>
      </vt:variant>
      <vt:variant>
        <vt:lpwstr/>
      </vt:variant>
      <vt:variant>
        <vt:i4>3670127</vt:i4>
      </vt:variant>
      <vt:variant>
        <vt:i4>12</vt:i4>
      </vt:variant>
      <vt:variant>
        <vt:i4>0</vt:i4>
      </vt:variant>
      <vt:variant>
        <vt:i4>5</vt:i4>
      </vt:variant>
      <vt:variant>
        <vt:lpwstr>http://www.livablehousingaustralia.org.au/assessment/findassessor.aspx</vt:lpwstr>
      </vt:variant>
      <vt:variant>
        <vt:lpwstr/>
      </vt:variant>
      <vt:variant>
        <vt:i4>7274537</vt:i4>
      </vt:variant>
      <vt:variant>
        <vt:i4>9</vt:i4>
      </vt:variant>
      <vt:variant>
        <vt:i4>0</vt:i4>
      </vt:variant>
      <vt:variant>
        <vt:i4>5</vt:i4>
      </vt:variant>
      <vt:variant>
        <vt:lpwstr>http://www.livablehousingaustralia.org.au/</vt:lpwstr>
      </vt:variant>
      <vt:variant>
        <vt:lpwstr/>
      </vt:variant>
      <vt:variant>
        <vt:i4>7209072</vt:i4>
      </vt:variant>
      <vt:variant>
        <vt:i4>6</vt:i4>
      </vt:variant>
      <vt:variant>
        <vt:i4>0</vt:i4>
      </vt:variant>
      <vt:variant>
        <vt:i4>5</vt:i4>
      </vt:variant>
      <vt:variant>
        <vt:lpwstr>https://brisbane.qld.gov.au/planning-and-building/planning-guidelines-and-tools/brisbane-city-plan-2014</vt:lpwstr>
      </vt:variant>
      <vt:variant>
        <vt:lpwstr/>
      </vt:variant>
      <vt:variant>
        <vt:i4>7209072</vt:i4>
      </vt:variant>
      <vt:variant>
        <vt:i4>3</vt:i4>
      </vt:variant>
      <vt:variant>
        <vt:i4>0</vt:i4>
      </vt:variant>
      <vt:variant>
        <vt:i4>5</vt:i4>
      </vt:variant>
      <vt:variant>
        <vt:lpwstr>https://brisbane.qld.gov.au/planning-and-building/planning-guidelines-and-tools/brisbane-city-plan-2014</vt:lpwstr>
      </vt:variant>
      <vt:variant>
        <vt:lpwstr/>
      </vt:variant>
      <vt:variant>
        <vt:i4>6815787</vt:i4>
      </vt:variant>
      <vt:variant>
        <vt:i4>0</vt:i4>
      </vt:variant>
      <vt:variant>
        <vt:i4>0</vt:i4>
      </vt:variant>
      <vt:variant>
        <vt:i4>5</vt:i4>
      </vt:variant>
      <vt:variant>
        <vt:lpwstr>https://livablehousingaustralia.org.au/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Stay</dc:creator>
  <cp:keywords/>
  <dc:description/>
  <cp:lastModifiedBy>Dylan Zhao</cp:lastModifiedBy>
  <cp:revision>3</cp:revision>
  <cp:lastPrinted>2021-07-23T04:34:00Z</cp:lastPrinted>
  <dcterms:created xsi:type="dcterms:W3CDTF">2021-08-31T02:13:00Z</dcterms:created>
  <dcterms:modified xsi:type="dcterms:W3CDTF">2021-08-31T23:42:00Z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0x010100B28687C4C88FBF409B9DC4950CCE7228</vt:lpwstr>
  </property>
  <property fmtid="{D5CDD505-2E9C-101B-9397-08002B2CF9AE}" pid="3" name="ClassificationContentMarkingFooterShapeIds">
    <vt:lpwstr>3,4,5</vt:lpwstr>
  </property>
  <property fmtid="{D5CDD505-2E9C-101B-9397-08002B2CF9AE}" pid="4" name="ClassificationContentMarkingFooterFontProps">
    <vt:lpwstr>#ff0000,10,Calibri</vt:lpwstr>
  </property>
  <property fmtid="{D5CDD505-2E9C-101B-9397-08002B2CF9AE}" pid="5" name="ClassificationContentMarkingFooterText">
    <vt:lpwstr>SECURITY LABEL: OFFICIAL</vt:lpwstr>
  </property>
  <property fmtid="{D5CDD505-2E9C-101B-9397-08002B2CF9AE}" pid="6" name="MSIP_Label_8b1ee035-5707-4242-a1ea-c505f8033d0a_Enabled">
    <vt:lpwstr>True</vt:lpwstr>
  </property>
  <property fmtid="{D5CDD505-2E9C-101B-9397-08002B2CF9AE}" pid="7" name="MSIP_Label_8b1ee035-5707-4242-a1ea-c505f8033d0a_SiteId">
    <vt:lpwstr>a47f8d5a-a5f2-4813-a71a-f0d70679e236</vt:lpwstr>
  </property>
  <property fmtid="{D5CDD505-2E9C-101B-9397-08002B2CF9AE}" pid="8" name="MSIP_Label_8b1ee035-5707-4242-a1ea-c505f8033d0a_ActionId">
    <vt:lpwstr>b5b8154a-054e-41e8-a388-15786d3d6cda</vt:lpwstr>
  </property>
  <property fmtid="{D5CDD505-2E9C-101B-9397-08002B2CF9AE}" pid="9" name="MSIP_Label_8b1ee035-5707-4242-a1ea-c505f8033d0a_Method">
    <vt:lpwstr>Standard</vt:lpwstr>
  </property>
  <property fmtid="{D5CDD505-2E9C-101B-9397-08002B2CF9AE}" pid="10" name="MSIP_Label_8b1ee035-5707-4242-a1ea-c505f8033d0a_SetDate">
    <vt:lpwstr>2021-05-18T02:03:47Z</vt:lpwstr>
  </property>
  <property fmtid="{D5CDD505-2E9C-101B-9397-08002B2CF9AE}" pid="11" name="MSIP_Label_8b1ee035-5707-4242-a1ea-c505f8033d0a_Name">
    <vt:lpwstr>OFFICIAL</vt:lpwstr>
  </property>
  <property fmtid="{D5CDD505-2E9C-101B-9397-08002B2CF9AE}" pid="12" name="MSIP_Label_8b1ee035-5707-4242-a1ea-c505f8033d0a_ContentBits">
    <vt:lpwstr>2</vt:lpwstr>
  </property>
</Properties>
</file>