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45502124"/>
        <w:docPartObj>
          <w:docPartGallery w:val="Cover Pages"/>
          <w:docPartUnique/>
        </w:docPartObj>
      </w:sdtPr>
      <w:sdtEndPr>
        <w:rPr>
          <w:b/>
          <w:bCs/>
          <w:i/>
          <w:noProof/>
        </w:rPr>
      </w:sdtEndPr>
      <w:sdtContent>
        <w:p w14:paraId="0FC956D7" w14:textId="35084C65" w:rsidR="00D86319" w:rsidRDefault="00D86319">
          <w:r>
            <w:rPr>
              <w:noProof/>
            </w:rPr>
            <mc:AlternateContent>
              <mc:Choice Requires="wpg">
                <w:drawing>
                  <wp:anchor distT="0" distB="0" distL="114300" distR="114300" simplePos="0" relativeHeight="251662336" behindDoc="0" locked="0" layoutInCell="1" allowOverlap="1" wp14:anchorId="3A15229D" wp14:editId="57DDB6D4">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7A8B369"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14:anchorId="17D2C353" wp14:editId="1A67819B">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FA7FE9" w14:textId="4D643AE2" w:rsidR="00FC757F" w:rsidRDefault="008A114B">
                                <w:pPr>
                                  <w:jc w:val="right"/>
                                  <w:rPr>
                                    <w:color w:val="4F81BD" w:themeColor="accent1"/>
                                    <w:sz w:val="64"/>
                                    <w:szCs w:val="64"/>
                                  </w:rPr>
                                </w:pPr>
                                <w:sdt>
                                  <w:sdtPr>
                                    <w:rPr>
                                      <w:caps/>
                                      <w:color w:val="1F497D" w:themeColor="text2"/>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C757F" w:rsidRPr="00BB68F7">
                                      <w:rPr>
                                        <w:caps/>
                                        <w:color w:val="1F497D" w:themeColor="text2"/>
                                        <w:sz w:val="64"/>
                                        <w:szCs w:val="64"/>
                                      </w:rPr>
                                      <w:t>INDEPENDENT Councillor Remuneration Tribunal Findings and Recommendations Report</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2C09D1FB" w14:textId="00045791" w:rsidR="00FC757F" w:rsidRDefault="00FC757F">
                                    <w:pPr>
                                      <w:jc w:val="right"/>
                                      <w:rPr>
                                        <w:smallCaps/>
                                        <w:color w:val="404040" w:themeColor="text1" w:themeTint="BF"/>
                                        <w:sz w:val="36"/>
                                        <w:szCs w:val="36"/>
                                      </w:rPr>
                                    </w:pPr>
                                    <w:r>
                                      <w:rPr>
                                        <w:color w:val="404040" w:themeColor="text1" w:themeTint="BF"/>
                                        <w:sz w:val="36"/>
                                        <w:szCs w:val="36"/>
                                      </w:rPr>
                                      <w:t>MARCH 2022</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17D2C353" id="_x0000_t202" coordsize="21600,21600" o:spt="202" path="m,l,21600r21600,l21600,xe">
                    <v:stroke joinstyle="miter"/>
                    <v:path gradientshapeok="t" o:connecttype="rect"/>
                  </v:shapetype>
                  <v:shape id="Text Box 154" o:spid="_x0000_s1026"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" filled="f" stroked="f" strokeweight=".5pt">
                    <v:textbox inset="126pt,0,54pt,0">
                      <w:txbxContent>
                        <w:p w14:paraId="33FA7FE9" w14:textId="4D643AE2" w:rsidR="00FC757F" w:rsidRDefault="008A114B">
                          <w:pPr>
                            <w:jc w:val="right"/>
                            <w:rPr>
                              <w:color w:val="4F81BD" w:themeColor="accent1"/>
                              <w:sz w:val="64"/>
                              <w:szCs w:val="64"/>
                            </w:rPr>
                          </w:pPr>
                          <w:sdt>
                            <w:sdtPr>
                              <w:rPr>
                                <w:caps/>
                                <w:color w:val="1F497D" w:themeColor="text2"/>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C757F" w:rsidRPr="00BB68F7">
                                <w:rPr>
                                  <w:caps/>
                                  <w:color w:val="1F497D" w:themeColor="text2"/>
                                  <w:sz w:val="64"/>
                                  <w:szCs w:val="64"/>
                                </w:rPr>
                                <w:t>INDEPENDENT Councillor Remuneration Tribunal Findings and Recommendations Report</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2C09D1FB" w14:textId="00045791" w:rsidR="00FC757F" w:rsidRDefault="00FC757F">
                              <w:pPr>
                                <w:jc w:val="right"/>
                                <w:rPr>
                                  <w:smallCaps/>
                                  <w:color w:val="404040" w:themeColor="text1" w:themeTint="BF"/>
                                  <w:sz w:val="36"/>
                                  <w:szCs w:val="36"/>
                                </w:rPr>
                              </w:pPr>
                              <w:r>
                                <w:rPr>
                                  <w:color w:val="404040" w:themeColor="text1" w:themeTint="BF"/>
                                  <w:sz w:val="36"/>
                                  <w:szCs w:val="36"/>
                                </w:rPr>
                                <w:t>MARCH 2022</w:t>
                              </w:r>
                            </w:p>
                          </w:sdtContent>
                        </w:sdt>
                      </w:txbxContent>
                    </v:textbox>
                    <w10:wrap type="square" anchorx="page" anchory="page"/>
                  </v:shape>
                </w:pict>
              </mc:Fallback>
            </mc:AlternateContent>
          </w:r>
        </w:p>
        <w:p w14:paraId="3539005E" w14:textId="08732C22" w:rsidR="00DC1C9C" w:rsidRPr="00155273" w:rsidRDefault="00D86319" w:rsidP="00155273">
          <w:pPr>
            <w:spacing w:after="0" w:line="240" w:lineRule="auto"/>
            <w:rPr>
              <w:noProof/>
            </w:rPr>
          </w:pPr>
          <w:r>
            <w:rPr>
              <w:b/>
              <w:bCs/>
              <w:i/>
              <w:noProof/>
            </w:rPr>
            <w:br w:type="page"/>
          </w:r>
        </w:p>
      </w:sdtContent>
    </w:sdt>
    <w:p w14:paraId="5BD62D0A" w14:textId="5F2EA194" w:rsidR="00F6706C" w:rsidRPr="00BB68F7" w:rsidRDefault="00D358E7" w:rsidP="00BB68F7">
      <w:pPr>
        <w:pStyle w:val="Heading1"/>
        <w:spacing w:before="0" w:after="0"/>
        <w:jc w:val="both"/>
        <w:rPr>
          <w:rFonts w:cs="Arial"/>
          <w:color w:val="1F497D" w:themeColor="text2"/>
        </w:rPr>
      </w:pPr>
      <w:r w:rsidRPr="00BB68F7">
        <w:rPr>
          <w:rFonts w:cs="Arial"/>
          <w:color w:val="1F497D" w:themeColor="text2"/>
        </w:rPr>
        <w:lastRenderedPageBreak/>
        <w:t>Table of Contents</w:t>
      </w:r>
    </w:p>
    <w:p w14:paraId="19E09F50" w14:textId="42CFE25D" w:rsidR="00F31E34" w:rsidRDefault="00F31E34">
      <w:pPr>
        <w:pStyle w:val="TOC1"/>
        <w:rPr>
          <w:rFonts w:asciiTheme="minorHAnsi" w:eastAsiaTheme="minorEastAsia" w:hAnsiTheme="minorHAnsi" w:cstheme="minorBidi"/>
          <w:sz w:val="22"/>
          <w:szCs w:val="22"/>
          <w:lang w:val="en-AU" w:eastAsia="en-AU"/>
        </w:rPr>
      </w:pPr>
      <w:r>
        <w:fldChar w:fldCharType="begin"/>
      </w:r>
      <w:r>
        <w:instrText xml:space="preserve"> TOC \o "1-3" \h \z \u </w:instrText>
      </w:r>
      <w:r>
        <w:fldChar w:fldCharType="separate"/>
      </w:r>
      <w:hyperlink w:anchor="_Toc99621597" w:history="1">
        <w:r w:rsidRPr="007712DE">
          <w:rPr>
            <w:rStyle w:val="Hyperlink"/>
          </w:rPr>
          <w:t>Executive Summary</w:t>
        </w:r>
        <w:r>
          <w:rPr>
            <w:webHidden/>
          </w:rPr>
          <w:tab/>
        </w:r>
        <w:r>
          <w:rPr>
            <w:webHidden/>
          </w:rPr>
          <w:fldChar w:fldCharType="begin"/>
        </w:r>
        <w:r>
          <w:rPr>
            <w:webHidden/>
          </w:rPr>
          <w:instrText xml:space="preserve"> PAGEREF _Toc99621597 \h </w:instrText>
        </w:r>
        <w:r>
          <w:rPr>
            <w:webHidden/>
          </w:rPr>
        </w:r>
        <w:r>
          <w:rPr>
            <w:webHidden/>
          </w:rPr>
          <w:fldChar w:fldCharType="separate"/>
        </w:r>
        <w:r w:rsidR="008A114B">
          <w:rPr>
            <w:webHidden/>
          </w:rPr>
          <w:t>1</w:t>
        </w:r>
        <w:r>
          <w:rPr>
            <w:webHidden/>
          </w:rPr>
          <w:fldChar w:fldCharType="end"/>
        </w:r>
      </w:hyperlink>
    </w:p>
    <w:p w14:paraId="594C92DB" w14:textId="6F335DD5" w:rsidR="00F31E34" w:rsidRDefault="008A114B">
      <w:pPr>
        <w:pStyle w:val="TOC1"/>
        <w:rPr>
          <w:rFonts w:asciiTheme="minorHAnsi" w:eastAsiaTheme="minorEastAsia" w:hAnsiTheme="minorHAnsi" w:cstheme="minorBidi"/>
          <w:sz w:val="22"/>
          <w:szCs w:val="22"/>
          <w:lang w:val="en-AU" w:eastAsia="en-AU"/>
        </w:rPr>
      </w:pPr>
      <w:hyperlink w:anchor="_Toc99621598" w:history="1">
        <w:r w:rsidR="00F31E34" w:rsidRPr="007712DE">
          <w:rPr>
            <w:rStyle w:val="Hyperlink"/>
          </w:rPr>
          <w:t>Chapter 1: Background and Overview</w:t>
        </w:r>
        <w:r w:rsidR="00F31E34">
          <w:rPr>
            <w:webHidden/>
          </w:rPr>
          <w:tab/>
        </w:r>
        <w:r w:rsidR="00F31E34">
          <w:rPr>
            <w:webHidden/>
          </w:rPr>
          <w:fldChar w:fldCharType="begin"/>
        </w:r>
        <w:r w:rsidR="00F31E34">
          <w:rPr>
            <w:webHidden/>
          </w:rPr>
          <w:instrText xml:space="preserve"> PAGEREF _Toc99621598 \h </w:instrText>
        </w:r>
        <w:r w:rsidR="00F31E34">
          <w:rPr>
            <w:webHidden/>
          </w:rPr>
        </w:r>
        <w:r w:rsidR="00F31E34">
          <w:rPr>
            <w:webHidden/>
          </w:rPr>
          <w:fldChar w:fldCharType="separate"/>
        </w:r>
        <w:r>
          <w:rPr>
            <w:webHidden/>
          </w:rPr>
          <w:t>3</w:t>
        </w:r>
        <w:r w:rsidR="00F31E34">
          <w:rPr>
            <w:webHidden/>
          </w:rPr>
          <w:fldChar w:fldCharType="end"/>
        </w:r>
      </w:hyperlink>
    </w:p>
    <w:p w14:paraId="69AAD0BF" w14:textId="42FA6DCF" w:rsidR="00F31E34" w:rsidRDefault="008A114B">
      <w:pPr>
        <w:pStyle w:val="TOC2"/>
        <w:rPr>
          <w:rFonts w:asciiTheme="minorHAnsi" w:eastAsiaTheme="minorEastAsia" w:hAnsiTheme="minorHAnsi" w:cstheme="minorBidi"/>
          <w:noProof/>
          <w:sz w:val="22"/>
          <w:lang w:val="en-AU" w:eastAsia="en-AU"/>
        </w:rPr>
      </w:pPr>
      <w:hyperlink w:anchor="_Toc99621599" w:history="1">
        <w:r w:rsidR="00F31E34" w:rsidRPr="007712DE">
          <w:rPr>
            <w:rStyle w:val="Hyperlink"/>
            <w:rFonts w:cs="Arial"/>
            <w:noProof/>
          </w:rPr>
          <w:t>1.1</w:t>
        </w:r>
        <w:r w:rsidR="00F31E34">
          <w:rPr>
            <w:rFonts w:asciiTheme="minorHAnsi" w:eastAsiaTheme="minorEastAsia" w:hAnsiTheme="minorHAnsi" w:cstheme="minorBidi"/>
            <w:noProof/>
            <w:sz w:val="22"/>
            <w:lang w:val="en-AU" w:eastAsia="en-AU"/>
          </w:rPr>
          <w:tab/>
        </w:r>
        <w:r w:rsidR="00F31E34" w:rsidRPr="007712DE">
          <w:rPr>
            <w:rStyle w:val="Hyperlink"/>
            <w:rFonts w:cs="Arial"/>
            <w:noProof/>
          </w:rPr>
          <w:t>Introduction</w:t>
        </w:r>
        <w:r w:rsidR="00F31E34">
          <w:rPr>
            <w:noProof/>
            <w:webHidden/>
          </w:rPr>
          <w:tab/>
        </w:r>
        <w:r w:rsidR="00F31E34">
          <w:rPr>
            <w:noProof/>
            <w:webHidden/>
          </w:rPr>
          <w:fldChar w:fldCharType="begin"/>
        </w:r>
        <w:r w:rsidR="00F31E34">
          <w:rPr>
            <w:noProof/>
            <w:webHidden/>
          </w:rPr>
          <w:instrText xml:space="preserve"> PAGEREF _Toc99621599 \h </w:instrText>
        </w:r>
        <w:r w:rsidR="00F31E34">
          <w:rPr>
            <w:noProof/>
            <w:webHidden/>
          </w:rPr>
        </w:r>
        <w:r w:rsidR="00F31E34">
          <w:rPr>
            <w:noProof/>
            <w:webHidden/>
          </w:rPr>
          <w:fldChar w:fldCharType="separate"/>
        </w:r>
        <w:r>
          <w:rPr>
            <w:noProof/>
            <w:webHidden/>
          </w:rPr>
          <w:t>3</w:t>
        </w:r>
        <w:r w:rsidR="00F31E34">
          <w:rPr>
            <w:noProof/>
            <w:webHidden/>
          </w:rPr>
          <w:fldChar w:fldCharType="end"/>
        </w:r>
      </w:hyperlink>
    </w:p>
    <w:p w14:paraId="59170C85" w14:textId="4B057439" w:rsidR="00F31E34" w:rsidRDefault="008A114B">
      <w:pPr>
        <w:pStyle w:val="TOC2"/>
        <w:rPr>
          <w:rFonts w:asciiTheme="minorHAnsi" w:eastAsiaTheme="minorEastAsia" w:hAnsiTheme="minorHAnsi" w:cstheme="minorBidi"/>
          <w:noProof/>
          <w:sz w:val="22"/>
          <w:lang w:val="en-AU" w:eastAsia="en-AU"/>
        </w:rPr>
      </w:pPr>
      <w:hyperlink w:anchor="_Toc99621600" w:history="1">
        <w:r w:rsidR="00F31E34" w:rsidRPr="007712DE">
          <w:rPr>
            <w:rStyle w:val="Hyperlink"/>
            <w:rFonts w:cs="Arial"/>
            <w:noProof/>
          </w:rPr>
          <w:t>1.2</w:t>
        </w:r>
        <w:r w:rsidR="00F31E34">
          <w:rPr>
            <w:rFonts w:asciiTheme="minorHAnsi" w:eastAsiaTheme="minorEastAsia" w:hAnsiTheme="minorHAnsi" w:cstheme="minorBidi"/>
            <w:noProof/>
            <w:sz w:val="22"/>
            <w:lang w:val="en-AU" w:eastAsia="en-AU"/>
          </w:rPr>
          <w:tab/>
        </w:r>
        <w:r w:rsidR="00F31E34" w:rsidRPr="007712DE">
          <w:rPr>
            <w:rStyle w:val="Hyperlink"/>
            <w:rFonts w:cs="Arial"/>
            <w:noProof/>
          </w:rPr>
          <w:t>Establishing the Tribunal</w:t>
        </w:r>
        <w:r w:rsidR="00F31E34">
          <w:rPr>
            <w:noProof/>
            <w:webHidden/>
          </w:rPr>
          <w:tab/>
        </w:r>
        <w:r w:rsidR="00F31E34">
          <w:rPr>
            <w:noProof/>
            <w:webHidden/>
          </w:rPr>
          <w:fldChar w:fldCharType="begin"/>
        </w:r>
        <w:r w:rsidR="00F31E34">
          <w:rPr>
            <w:noProof/>
            <w:webHidden/>
          </w:rPr>
          <w:instrText xml:space="preserve"> PAGEREF _Toc99621600 \h </w:instrText>
        </w:r>
        <w:r w:rsidR="00F31E34">
          <w:rPr>
            <w:noProof/>
            <w:webHidden/>
          </w:rPr>
        </w:r>
        <w:r w:rsidR="00F31E34">
          <w:rPr>
            <w:noProof/>
            <w:webHidden/>
          </w:rPr>
          <w:fldChar w:fldCharType="separate"/>
        </w:r>
        <w:r>
          <w:rPr>
            <w:noProof/>
            <w:webHidden/>
          </w:rPr>
          <w:t>4</w:t>
        </w:r>
        <w:r w:rsidR="00F31E34">
          <w:rPr>
            <w:noProof/>
            <w:webHidden/>
          </w:rPr>
          <w:fldChar w:fldCharType="end"/>
        </w:r>
      </w:hyperlink>
    </w:p>
    <w:p w14:paraId="6448420D" w14:textId="1B6B74D9" w:rsidR="00F31E34" w:rsidRDefault="008A114B">
      <w:pPr>
        <w:pStyle w:val="TOC2"/>
        <w:rPr>
          <w:rFonts w:asciiTheme="minorHAnsi" w:eastAsiaTheme="minorEastAsia" w:hAnsiTheme="minorHAnsi" w:cstheme="minorBidi"/>
          <w:noProof/>
          <w:sz w:val="22"/>
          <w:lang w:val="en-AU" w:eastAsia="en-AU"/>
        </w:rPr>
      </w:pPr>
      <w:hyperlink w:anchor="_Toc99621601" w:history="1">
        <w:r w:rsidR="00F31E34" w:rsidRPr="007712DE">
          <w:rPr>
            <w:rStyle w:val="Hyperlink"/>
            <w:rFonts w:cs="Arial"/>
            <w:noProof/>
          </w:rPr>
          <w:t>1.3</w:t>
        </w:r>
        <w:r w:rsidR="00F31E34">
          <w:rPr>
            <w:rFonts w:asciiTheme="minorHAnsi" w:eastAsiaTheme="minorEastAsia" w:hAnsiTheme="minorHAnsi" w:cstheme="minorBidi"/>
            <w:noProof/>
            <w:sz w:val="22"/>
            <w:lang w:val="en-AU" w:eastAsia="en-AU"/>
          </w:rPr>
          <w:tab/>
        </w:r>
        <w:r w:rsidR="00F31E34" w:rsidRPr="007712DE">
          <w:rPr>
            <w:rStyle w:val="Hyperlink"/>
            <w:rFonts w:cs="Arial"/>
            <w:noProof/>
          </w:rPr>
          <w:t>Role of the Tribunal</w:t>
        </w:r>
        <w:r w:rsidR="00F31E34">
          <w:rPr>
            <w:noProof/>
            <w:webHidden/>
          </w:rPr>
          <w:tab/>
        </w:r>
        <w:r w:rsidR="00F31E34">
          <w:rPr>
            <w:noProof/>
            <w:webHidden/>
          </w:rPr>
          <w:fldChar w:fldCharType="begin"/>
        </w:r>
        <w:r w:rsidR="00F31E34">
          <w:rPr>
            <w:noProof/>
            <w:webHidden/>
          </w:rPr>
          <w:instrText xml:space="preserve"> PAGEREF _Toc99621601 \h </w:instrText>
        </w:r>
        <w:r w:rsidR="00F31E34">
          <w:rPr>
            <w:noProof/>
            <w:webHidden/>
          </w:rPr>
        </w:r>
        <w:r w:rsidR="00F31E34">
          <w:rPr>
            <w:noProof/>
            <w:webHidden/>
          </w:rPr>
          <w:fldChar w:fldCharType="separate"/>
        </w:r>
        <w:r>
          <w:rPr>
            <w:noProof/>
            <w:webHidden/>
          </w:rPr>
          <w:t>4</w:t>
        </w:r>
        <w:r w:rsidR="00F31E34">
          <w:rPr>
            <w:noProof/>
            <w:webHidden/>
          </w:rPr>
          <w:fldChar w:fldCharType="end"/>
        </w:r>
      </w:hyperlink>
    </w:p>
    <w:p w14:paraId="431AD09A" w14:textId="1CB20804" w:rsidR="00F31E34" w:rsidRDefault="008A114B">
      <w:pPr>
        <w:pStyle w:val="TOC2"/>
        <w:rPr>
          <w:rFonts w:asciiTheme="minorHAnsi" w:eastAsiaTheme="minorEastAsia" w:hAnsiTheme="minorHAnsi" w:cstheme="minorBidi"/>
          <w:noProof/>
          <w:sz w:val="22"/>
          <w:lang w:val="en-AU" w:eastAsia="en-AU"/>
        </w:rPr>
      </w:pPr>
      <w:hyperlink w:anchor="_Toc99621602" w:history="1">
        <w:r w:rsidR="00F31E34" w:rsidRPr="007712DE">
          <w:rPr>
            <w:rStyle w:val="Hyperlink"/>
            <w:rFonts w:cs="Arial"/>
            <w:noProof/>
          </w:rPr>
          <w:t>1.4</w:t>
        </w:r>
        <w:r w:rsidR="00F31E34">
          <w:rPr>
            <w:rFonts w:asciiTheme="minorHAnsi" w:eastAsiaTheme="minorEastAsia" w:hAnsiTheme="minorHAnsi" w:cstheme="minorBidi"/>
            <w:noProof/>
            <w:sz w:val="22"/>
            <w:lang w:val="en-AU" w:eastAsia="en-AU"/>
          </w:rPr>
          <w:tab/>
        </w:r>
        <w:r w:rsidR="00F31E34" w:rsidRPr="007712DE">
          <w:rPr>
            <w:rStyle w:val="Hyperlink"/>
            <w:rFonts w:cs="Arial"/>
            <w:noProof/>
          </w:rPr>
          <w:t>Timings</w:t>
        </w:r>
        <w:r w:rsidR="00F31E34">
          <w:rPr>
            <w:noProof/>
            <w:webHidden/>
          </w:rPr>
          <w:tab/>
        </w:r>
        <w:r w:rsidR="00F31E34">
          <w:rPr>
            <w:noProof/>
            <w:webHidden/>
          </w:rPr>
          <w:fldChar w:fldCharType="begin"/>
        </w:r>
        <w:r w:rsidR="00F31E34">
          <w:rPr>
            <w:noProof/>
            <w:webHidden/>
          </w:rPr>
          <w:instrText xml:space="preserve"> PAGEREF _Toc99621602 \h </w:instrText>
        </w:r>
        <w:r w:rsidR="00F31E34">
          <w:rPr>
            <w:noProof/>
            <w:webHidden/>
          </w:rPr>
        </w:r>
        <w:r w:rsidR="00F31E34">
          <w:rPr>
            <w:noProof/>
            <w:webHidden/>
          </w:rPr>
          <w:fldChar w:fldCharType="separate"/>
        </w:r>
        <w:r>
          <w:rPr>
            <w:noProof/>
            <w:webHidden/>
          </w:rPr>
          <w:t>5</w:t>
        </w:r>
        <w:r w:rsidR="00F31E34">
          <w:rPr>
            <w:noProof/>
            <w:webHidden/>
          </w:rPr>
          <w:fldChar w:fldCharType="end"/>
        </w:r>
      </w:hyperlink>
    </w:p>
    <w:p w14:paraId="76C182A7" w14:textId="58CF36B1" w:rsidR="00F31E34" w:rsidRDefault="008A114B">
      <w:pPr>
        <w:pStyle w:val="TOC2"/>
        <w:rPr>
          <w:rFonts w:asciiTheme="minorHAnsi" w:eastAsiaTheme="minorEastAsia" w:hAnsiTheme="minorHAnsi" w:cstheme="minorBidi"/>
          <w:noProof/>
          <w:sz w:val="22"/>
          <w:lang w:val="en-AU" w:eastAsia="en-AU"/>
        </w:rPr>
      </w:pPr>
      <w:hyperlink w:anchor="_Toc99621603" w:history="1">
        <w:r w:rsidR="00F31E34" w:rsidRPr="007712DE">
          <w:rPr>
            <w:rStyle w:val="Hyperlink"/>
            <w:rFonts w:cs="Arial"/>
            <w:noProof/>
          </w:rPr>
          <w:t>1.5</w:t>
        </w:r>
        <w:r w:rsidR="00F31E34">
          <w:rPr>
            <w:rFonts w:asciiTheme="minorHAnsi" w:eastAsiaTheme="minorEastAsia" w:hAnsiTheme="minorHAnsi" w:cstheme="minorBidi"/>
            <w:noProof/>
            <w:sz w:val="22"/>
            <w:lang w:val="en-AU" w:eastAsia="en-AU"/>
          </w:rPr>
          <w:tab/>
        </w:r>
        <w:r w:rsidR="00F31E34" w:rsidRPr="007712DE">
          <w:rPr>
            <w:rStyle w:val="Hyperlink"/>
            <w:rFonts w:cs="Arial"/>
            <w:noProof/>
          </w:rPr>
          <w:t>Councillor Remuneration Policy</w:t>
        </w:r>
        <w:r w:rsidR="00F31E34">
          <w:rPr>
            <w:noProof/>
            <w:webHidden/>
          </w:rPr>
          <w:tab/>
        </w:r>
        <w:r w:rsidR="00F31E34">
          <w:rPr>
            <w:noProof/>
            <w:webHidden/>
          </w:rPr>
          <w:fldChar w:fldCharType="begin"/>
        </w:r>
        <w:r w:rsidR="00F31E34">
          <w:rPr>
            <w:noProof/>
            <w:webHidden/>
          </w:rPr>
          <w:instrText xml:space="preserve"> PAGEREF _Toc99621603 \h </w:instrText>
        </w:r>
        <w:r w:rsidR="00F31E34">
          <w:rPr>
            <w:noProof/>
            <w:webHidden/>
          </w:rPr>
        </w:r>
        <w:r w:rsidR="00F31E34">
          <w:rPr>
            <w:noProof/>
            <w:webHidden/>
          </w:rPr>
          <w:fldChar w:fldCharType="separate"/>
        </w:r>
        <w:r>
          <w:rPr>
            <w:noProof/>
            <w:webHidden/>
          </w:rPr>
          <w:t>5</w:t>
        </w:r>
        <w:r w:rsidR="00F31E34">
          <w:rPr>
            <w:noProof/>
            <w:webHidden/>
          </w:rPr>
          <w:fldChar w:fldCharType="end"/>
        </w:r>
      </w:hyperlink>
    </w:p>
    <w:p w14:paraId="78BE3148" w14:textId="5109F2EC" w:rsidR="00F31E34" w:rsidRDefault="008A114B">
      <w:pPr>
        <w:pStyle w:val="TOC2"/>
        <w:rPr>
          <w:rFonts w:asciiTheme="minorHAnsi" w:eastAsiaTheme="minorEastAsia" w:hAnsiTheme="minorHAnsi" w:cstheme="minorBidi"/>
          <w:noProof/>
          <w:sz w:val="22"/>
          <w:lang w:val="en-AU" w:eastAsia="en-AU"/>
        </w:rPr>
      </w:pPr>
      <w:hyperlink w:anchor="_Toc99621604" w:history="1">
        <w:r w:rsidR="00F31E34" w:rsidRPr="007712DE">
          <w:rPr>
            <w:rStyle w:val="Hyperlink"/>
            <w:rFonts w:cs="Arial"/>
            <w:noProof/>
          </w:rPr>
          <w:t>1.6</w:t>
        </w:r>
        <w:r w:rsidR="00F31E34">
          <w:rPr>
            <w:rFonts w:asciiTheme="minorHAnsi" w:eastAsiaTheme="minorEastAsia" w:hAnsiTheme="minorHAnsi" w:cstheme="minorBidi"/>
            <w:noProof/>
            <w:sz w:val="22"/>
            <w:lang w:val="en-AU" w:eastAsia="en-AU"/>
          </w:rPr>
          <w:tab/>
        </w:r>
        <w:r w:rsidR="00F31E34" w:rsidRPr="007712DE">
          <w:rPr>
            <w:rStyle w:val="Hyperlink"/>
            <w:rFonts w:cs="Arial"/>
            <w:noProof/>
          </w:rPr>
          <w:t>Definitions</w:t>
        </w:r>
        <w:r w:rsidR="00F31E34">
          <w:rPr>
            <w:noProof/>
            <w:webHidden/>
          </w:rPr>
          <w:tab/>
        </w:r>
        <w:r w:rsidR="00F31E34">
          <w:rPr>
            <w:noProof/>
            <w:webHidden/>
          </w:rPr>
          <w:fldChar w:fldCharType="begin"/>
        </w:r>
        <w:r w:rsidR="00F31E34">
          <w:rPr>
            <w:noProof/>
            <w:webHidden/>
          </w:rPr>
          <w:instrText xml:space="preserve"> PAGEREF _Toc99621604 \h </w:instrText>
        </w:r>
        <w:r w:rsidR="00F31E34">
          <w:rPr>
            <w:noProof/>
            <w:webHidden/>
          </w:rPr>
        </w:r>
        <w:r w:rsidR="00F31E34">
          <w:rPr>
            <w:noProof/>
            <w:webHidden/>
          </w:rPr>
          <w:fldChar w:fldCharType="separate"/>
        </w:r>
        <w:r>
          <w:rPr>
            <w:noProof/>
            <w:webHidden/>
          </w:rPr>
          <w:t>6</w:t>
        </w:r>
        <w:r w:rsidR="00F31E34">
          <w:rPr>
            <w:noProof/>
            <w:webHidden/>
          </w:rPr>
          <w:fldChar w:fldCharType="end"/>
        </w:r>
      </w:hyperlink>
    </w:p>
    <w:p w14:paraId="337597A9" w14:textId="294721B7" w:rsidR="00F31E34" w:rsidRDefault="008A114B">
      <w:pPr>
        <w:pStyle w:val="TOC2"/>
        <w:rPr>
          <w:rFonts w:asciiTheme="minorHAnsi" w:eastAsiaTheme="minorEastAsia" w:hAnsiTheme="minorHAnsi" w:cstheme="minorBidi"/>
          <w:noProof/>
          <w:sz w:val="22"/>
          <w:lang w:val="en-AU" w:eastAsia="en-AU"/>
        </w:rPr>
      </w:pPr>
      <w:hyperlink w:anchor="_Toc99621605" w:history="1">
        <w:r w:rsidR="00F31E34" w:rsidRPr="007712DE">
          <w:rPr>
            <w:rStyle w:val="Hyperlink"/>
            <w:rFonts w:cs="Arial"/>
            <w:noProof/>
          </w:rPr>
          <w:t>1.7</w:t>
        </w:r>
        <w:r w:rsidR="00F31E34">
          <w:rPr>
            <w:rFonts w:asciiTheme="minorHAnsi" w:eastAsiaTheme="minorEastAsia" w:hAnsiTheme="minorHAnsi" w:cstheme="minorBidi"/>
            <w:noProof/>
            <w:sz w:val="22"/>
            <w:lang w:val="en-AU" w:eastAsia="en-AU"/>
          </w:rPr>
          <w:tab/>
        </w:r>
        <w:r w:rsidR="00F31E34" w:rsidRPr="007712DE">
          <w:rPr>
            <w:rStyle w:val="Hyperlink"/>
            <w:rFonts w:cs="Arial"/>
            <w:noProof/>
          </w:rPr>
          <w:t>Tribunal Members</w:t>
        </w:r>
        <w:r w:rsidR="00F31E34">
          <w:rPr>
            <w:noProof/>
            <w:webHidden/>
          </w:rPr>
          <w:tab/>
        </w:r>
        <w:r w:rsidR="00F31E34">
          <w:rPr>
            <w:noProof/>
            <w:webHidden/>
          </w:rPr>
          <w:fldChar w:fldCharType="begin"/>
        </w:r>
        <w:r w:rsidR="00F31E34">
          <w:rPr>
            <w:noProof/>
            <w:webHidden/>
          </w:rPr>
          <w:instrText xml:space="preserve"> PAGEREF _Toc99621605 \h </w:instrText>
        </w:r>
        <w:r w:rsidR="00F31E34">
          <w:rPr>
            <w:noProof/>
            <w:webHidden/>
          </w:rPr>
        </w:r>
        <w:r w:rsidR="00F31E34">
          <w:rPr>
            <w:noProof/>
            <w:webHidden/>
          </w:rPr>
          <w:fldChar w:fldCharType="separate"/>
        </w:r>
        <w:r>
          <w:rPr>
            <w:noProof/>
            <w:webHidden/>
          </w:rPr>
          <w:t>6</w:t>
        </w:r>
        <w:r w:rsidR="00F31E34">
          <w:rPr>
            <w:noProof/>
            <w:webHidden/>
          </w:rPr>
          <w:fldChar w:fldCharType="end"/>
        </w:r>
      </w:hyperlink>
    </w:p>
    <w:p w14:paraId="4147F5A7" w14:textId="7C5A8938" w:rsidR="00F31E34" w:rsidRDefault="008A114B">
      <w:pPr>
        <w:pStyle w:val="TOC2"/>
        <w:rPr>
          <w:rFonts w:asciiTheme="minorHAnsi" w:eastAsiaTheme="minorEastAsia" w:hAnsiTheme="minorHAnsi" w:cstheme="minorBidi"/>
          <w:noProof/>
          <w:sz w:val="22"/>
          <w:lang w:val="en-AU" w:eastAsia="en-AU"/>
        </w:rPr>
      </w:pPr>
      <w:hyperlink w:anchor="_Toc99621606" w:history="1">
        <w:r w:rsidR="00F31E34" w:rsidRPr="007712DE">
          <w:rPr>
            <w:rStyle w:val="Hyperlink"/>
            <w:rFonts w:cs="Arial"/>
            <w:noProof/>
          </w:rPr>
          <w:t>1.8</w:t>
        </w:r>
        <w:r w:rsidR="00F31E34">
          <w:rPr>
            <w:rFonts w:asciiTheme="minorHAnsi" w:eastAsiaTheme="minorEastAsia" w:hAnsiTheme="minorHAnsi" w:cstheme="minorBidi"/>
            <w:noProof/>
            <w:sz w:val="22"/>
            <w:lang w:val="en-AU" w:eastAsia="en-AU"/>
          </w:rPr>
          <w:tab/>
        </w:r>
        <w:r w:rsidR="00F31E34" w:rsidRPr="007712DE">
          <w:rPr>
            <w:rStyle w:val="Hyperlink"/>
            <w:rFonts w:cs="Arial"/>
            <w:noProof/>
          </w:rPr>
          <w:t>The Remuneration Consideration</w:t>
        </w:r>
        <w:r w:rsidR="00F31E34">
          <w:rPr>
            <w:noProof/>
            <w:webHidden/>
          </w:rPr>
          <w:tab/>
        </w:r>
        <w:r w:rsidR="00F31E34">
          <w:rPr>
            <w:noProof/>
            <w:webHidden/>
          </w:rPr>
          <w:fldChar w:fldCharType="begin"/>
        </w:r>
        <w:r w:rsidR="00F31E34">
          <w:rPr>
            <w:noProof/>
            <w:webHidden/>
          </w:rPr>
          <w:instrText xml:space="preserve"> PAGEREF _Toc99621606 \h </w:instrText>
        </w:r>
        <w:r w:rsidR="00F31E34">
          <w:rPr>
            <w:noProof/>
            <w:webHidden/>
          </w:rPr>
        </w:r>
        <w:r w:rsidR="00F31E34">
          <w:rPr>
            <w:noProof/>
            <w:webHidden/>
          </w:rPr>
          <w:fldChar w:fldCharType="separate"/>
        </w:r>
        <w:r>
          <w:rPr>
            <w:noProof/>
            <w:webHidden/>
          </w:rPr>
          <w:t>7</w:t>
        </w:r>
        <w:r w:rsidR="00F31E34">
          <w:rPr>
            <w:noProof/>
            <w:webHidden/>
          </w:rPr>
          <w:fldChar w:fldCharType="end"/>
        </w:r>
      </w:hyperlink>
    </w:p>
    <w:p w14:paraId="00A7D78C" w14:textId="4F5E7897" w:rsidR="00F31E34" w:rsidRDefault="008A114B">
      <w:pPr>
        <w:pStyle w:val="TOC2"/>
        <w:rPr>
          <w:rFonts w:asciiTheme="minorHAnsi" w:eastAsiaTheme="minorEastAsia" w:hAnsiTheme="minorHAnsi" w:cstheme="minorBidi"/>
          <w:noProof/>
          <w:sz w:val="22"/>
          <w:lang w:val="en-AU" w:eastAsia="en-AU"/>
        </w:rPr>
      </w:pPr>
      <w:hyperlink w:anchor="_Toc99621607" w:history="1">
        <w:r w:rsidR="00F31E34" w:rsidRPr="007712DE">
          <w:rPr>
            <w:rStyle w:val="Hyperlink"/>
            <w:rFonts w:cs="Arial"/>
            <w:noProof/>
          </w:rPr>
          <w:t>1.9</w:t>
        </w:r>
        <w:r w:rsidR="00F31E34">
          <w:rPr>
            <w:rFonts w:asciiTheme="minorHAnsi" w:eastAsiaTheme="minorEastAsia" w:hAnsiTheme="minorHAnsi" w:cstheme="minorBidi"/>
            <w:noProof/>
            <w:sz w:val="22"/>
            <w:lang w:val="en-AU" w:eastAsia="en-AU"/>
          </w:rPr>
          <w:tab/>
        </w:r>
        <w:r w:rsidR="00F31E34" w:rsidRPr="007712DE">
          <w:rPr>
            <w:rStyle w:val="Hyperlink"/>
            <w:rFonts w:cs="Arial"/>
            <w:noProof/>
          </w:rPr>
          <w:t>The Role of the Secretariat</w:t>
        </w:r>
        <w:r w:rsidR="00F31E34">
          <w:rPr>
            <w:noProof/>
            <w:webHidden/>
          </w:rPr>
          <w:tab/>
        </w:r>
        <w:r w:rsidR="00F31E34">
          <w:rPr>
            <w:noProof/>
            <w:webHidden/>
          </w:rPr>
          <w:fldChar w:fldCharType="begin"/>
        </w:r>
        <w:r w:rsidR="00F31E34">
          <w:rPr>
            <w:noProof/>
            <w:webHidden/>
          </w:rPr>
          <w:instrText xml:space="preserve"> PAGEREF _Toc99621607 \h </w:instrText>
        </w:r>
        <w:r w:rsidR="00F31E34">
          <w:rPr>
            <w:noProof/>
            <w:webHidden/>
          </w:rPr>
        </w:r>
        <w:r w:rsidR="00F31E34">
          <w:rPr>
            <w:noProof/>
            <w:webHidden/>
          </w:rPr>
          <w:fldChar w:fldCharType="separate"/>
        </w:r>
        <w:r>
          <w:rPr>
            <w:noProof/>
            <w:webHidden/>
          </w:rPr>
          <w:t>8</w:t>
        </w:r>
        <w:r w:rsidR="00F31E34">
          <w:rPr>
            <w:noProof/>
            <w:webHidden/>
          </w:rPr>
          <w:fldChar w:fldCharType="end"/>
        </w:r>
      </w:hyperlink>
    </w:p>
    <w:p w14:paraId="4204BB19" w14:textId="52BFEA46" w:rsidR="00F31E34" w:rsidRDefault="008A114B">
      <w:pPr>
        <w:pStyle w:val="TOC2"/>
        <w:rPr>
          <w:rFonts w:asciiTheme="minorHAnsi" w:eastAsiaTheme="minorEastAsia" w:hAnsiTheme="minorHAnsi" w:cstheme="minorBidi"/>
          <w:noProof/>
          <w:sz w:val="22"/>
          <w:lang w:val="en-AU" w:eastAsia="en-AU"/>
        </w:rPr>
      </w:pPr>
      <w:hyperlink w:anchor="_Toc99621608" w:history="1">
        <w:r w:rsidR="00F31E34" w:rsidRPr="007712DE">
          <w:rPr>
            <w:rStyle w:val="Hyperlink"/>
            <w:rFonts w:cs="Arial"/>
            <w:noProof/>
          </w:rPr>
          <w:t>1.10</w:t>
        </w:r>
        <w:r w:rsidR="00F31E34">
          <w:rPr>
            <w:rFonts w:asciiTheme="minorHAnsi" w:eastAsiaTheme="minorEastAsia" w:hAnsiTheme="minorHAnsi" w:cstheme="minorBidi"/>
            <w:noProof/>
            <w:sz w:val="22"/>
            <w:lang w:val="en-AU" w:eastAsia="en-AU"/>
          </w:rPr>
          <w:tab/>
        </w:r>
        <w:r w:rsidR="00F31E34" w:rsidRPr="007712DE">
          <w:rPr>
            <w:rStyle w:val="Hyperlink"/>
            <w:rFonts w:cs="Arial"/>
            <w:noProof/>
          </w:rPr>
          <w:t>Councillor Remuneration</w:t>
        </w:r>
        <w:r w:rsidR="00F31E34">
          <w:rPr>
            <w:noProof/>
            <w:webHidden/>
          </w:rPr>
          <w:tab/>
        </w:r>
        <w:r w:rsidR="00F31E34">
          <w:rPr>
            <w:noProof/>
            <w:webHidden/>
          </w:rPr>
          <w:fldChar w:fldCharType="begin"/>
        </w:r>
        <w:r w:rsidR="00F31E34">
          <w:rPr>
            <w:noProof/>
            <w:webHidden/>
          </w:rPr>
          <w:instrText xml:space="preserve"> PAGEREF _Toc99621608 \h </w:instrText>
        </w:r>
        <w:r w:rsidR="00F31E34">
          <w:rPr>
            <w:noProof/>
            <w:webHidden/>
          </w:rPr>
        </w:r>
        <w:r w:rsidR="00F31E34">
          <w:rPr>
            <w:noProof/>
            <w:webHidden/>
          </w:rPr>
          <w:fldChar w:fldCharType="separate"/>
        </w:r>
        <w:r>
          <w:rPr>
            <w:noProof/>
            <w:webHidden/>
          </w:rPr>
          <w:t>8</w:t>
        </w:r>
        <w:r w:rsidR="00F31E34">
          <w:rPr>
            <w:noProof/>
            <w:webHidden/>
          </w:rPr>
          <w:fldChar w:fldCharType="end"/>
        </w:r>
      </w:hyperlink>
    </w:p>
    <w:p w14:paraId="4A8A927D" w14:textId="2B61D5E8" w:rsidR="00F31E34" w:rsidRDefault="008A114B">
      <w:pPr>
        <w:pStyle w:val="TOC1"/>
        <w:rPr>
          <w:rFonts w:asciiTheme="minorHAnsi" w:eastAsiaTheme="minorEastAsia" w:hAnsiTheme="minorHAnsi" w:cstheme="minorBidi"/>
          <w:sz w:val="22"/>
          <w:szCs w:val="22"/>
          <w:lang w:val="en-AU" w:eastAsia="en-AU"/>
        </w:rPr>
      </w:pPr>
      <w:hyperlink w:anchor="_Toc99621609" w:history="1">
        <w:r w:rsidR="00F31E34" w:rsidRPr="007712DE">
          <w:rPr>
            <w:rStyle w:val="Hyperlink"/>
          </w:rPr>
          <w:t>Chapter 2: Key Considerations</w:t>
        </w:r>
        <w:r w:rsidR="00F31E34">
          <w:rPr>
            <w:webHidden/>
          </w:rPr>
          <w:tab/>
        </w:r>
        <w:r w:rsidR="00F31E34">
          <w:rPr>
            <w:webHidden/>
          </w:rPr>
          <w:fldChar w:fldCharType="begin"/>
        </w:r>
        <w:r w:rsidR="00F31E34">
          <w:rPr>
            <w:webHidden/>
          </w:rPr>
          <w:instrText xml:space="preserve"> PAGEREF _Toc99621609 \h </w:instrText>
        </w:r>
        <w:r w:rsidR="00F31E34">
          <w:rPr>
            <w:webHidden/>
          </w:rPr>
        </w:r>
        <w:r w:rsidR="00F31E34">
          <w:rPr>
            <w:webHidden/>
          </w:rPr>
          <w:fldChar w:fldCharType="separate"/>
        </w:r>
        <w:r>
          <w:rPr>
            <w:webHidden/>
          </w:rPr>
          <w:t>10</w:t>
        </w:r>
        <w:r w:rsidR="00F31E34">
          <w:rPr>
            <w:webHidden/>
          </w:rPr>
          <w:fldChar w:fldCharType="end"/>
        </w:r>
      </w:hyperlink>
    </w:p>
    <w:p w14:paraId="412293A3" w14:textId="41536066" w:rsidR="00F31E34" w:rsidRDefault="008A114B">
      <w:pPr>
        <w:pStyle w:val="TOC2"/>
        <w:rPr>
          <w:rFonts w:asciiTheme="minorHAnsi" w:eastAsiaTheme="minorEastAsia" w:hAnsiTheme="minorHAnsi" w:cstheme="minorBidi"/>
          <w:noProof/>
          <w:sz w:val="22"/>
          <w:lang w:val="en-AU" w:eastAsia="en-AU"/>
        </w:rPr>
      </w:pPr>
      <w:hyperlink w:anchor="_Toc99621610" w:history="1">
        <w:r w:rsidR="00F31E34" w:rsidRPr="007712DE">
          <w:rPr>
            <w:rStyle w:val="Hyperlink"/>
            <w:rFonts w:cs="Arial"/>
            <w:noProof/>
          </w:rPr>
          <w:t>2.1</w:t>
        </w:r>
        <w:r w:rsidR="00F31E34">
          <w:rPr>
            <w:rFonts w:asciiTheme="minorHAnsi" w:eastAsiaTheme="minorEastAsia" w:hAnsiTheme="minorHAnsi" w:cstheme="minorBidi"/>
            <w:noProof/>
            <w:sz w:val="22"/>
            <w:lang w:val="en-AU" w:eastAsia="en-AU"/>
          </w:rPr>
          <w:tab/>
        </w:r>
        <w:r w:rsidR="00F31E34" w:rsidRPr="007712DE">
          <w:rPr>
            <w:rStyle w:val="Hyperlink"/>
            <w:rFonts w:cs="Arial"/>
            <w:noProof/>
          </w:rPr>
          <w:t>Brisbane City Council – size, scale and demographics</w:t>
        </w:r>
        <w:r w:rsidR="00F31E34">
          <w:rPr>
            <w:noProof/>
            <w:webHidden/>
          </w:rPr>
          <w:tab/>
        </w:r>
        <w:r w:rsidR="00F31E34">
          <w:rPr>
            <w:noProof/>
            <w:webHidden/>
          </w:rPr>
          <w:fldChar w:fldCharType="begin"/>
        </w:r>
        <w:r w:rsidR="00F31E34">
          <w:rPr>
            <w:noProof/>
            <w:webHidden/>
          </w:rPr>
          <w:instrText xml:space="preserve"> PAGEREF _Toc99621610 \h </w:instrText>
        </w:r>
        <w:r w:rsidR="00F31E34">
          <w:rPr>
            <w:noProof/>
            <w:webHidden/>
          </w:rPr>
        </w:r>
        <w:r w:rsidR="00F31E34">
          <w:rPr>
            <w:noProof/>
            <w:webHidden/>
          </w:rPr>
          <w:fldChar w:fldCharType="separate"/>
        </w:r>
        <w:r>
          <w:rPr>
            <w:noProof/>
            <w:webHidden/>
          </w:rPr>
          <w:t>10</w:t>
        </w:r>
        <w:r w:rsidR="00F31E34">
          <w:rPr>
            <w:noProof/>
            <w:webHidden/>
          </w:rPr>
          <w:fldChar w:fldCharType="end"/>
        </w:r>
      </w:hyperlink>
    </w:p>
    <w:p w14:paraId="66869FF7" w14:textId="1BDAC512" w:rsidR="00F31E34" w:rsidRDefault="008A114B">
      <w:pPr>
        <w:pStyle w:val="TOC2"/>
        <w:rPr>
          <w:rFonts w:asciiTheme="minorHAnsi" w:eastAsiaTheme="minorEastAsia" w:hAnsiTheme="minorHAnsi" w:cstheme="minorBidi"/>
          <w:noProof/>
          <w:sz w:val="22"/>
          <w:lang w:val="en-AU" w:eastAsia="en-AU"/>
        </w:rPr>
      </w:pPr>
      <w:hyperlink w:anchor="_Toc99621611" w:history="1">
        <w:r w:rsidR="00F31E34" w:rsidRPr="007712DE">
          <w:rPr>
            <w:rStyle w:val="Hyperlink"/>
            <w:rFonts w:cs="Arial"/>
            <w:noProof/>
          </w:rPr>
          <w:t>2.2</w:t>
        </w:r>
        <w:r w:rsidR="00F31E34">
          <w:rPr>
            <w:rFonts w:asciiTheme="minorHAnsi" w:eastAsiaTheme="minorEastAsia" w:hAnsiTheme="minorHAnsi" w:cstheme="minorBidi"/>
            <w:noProof/>
            <w:sz w:val="22"/>
            <w:lang w:val="en-AU" w:eastAsia="en-AU"/>
          </w:rPr>
          <w:tab/>
        </w:r>
        <w:r w:rsidR="00F31E34" w:rsidRPr="007712DE">
          <w:rPr>
            <w:rStyle w:val="Hyperlink"/>
            <w:rFonts w:cs="Arial"/>
            <w:noProof/>
          </w:rPr>
          <w:t>Councillor Responsibility by Class of Office</w:t>
        </w:r>
        <w:r w:rsidR="00F31E34">
          <w:rPr>
            <w:noProof/>
            <w:webHidden/>
          </w:rPr>
          <w:tab/>
        </w:r>
        <w:r w:rsidR="00F31E34">
          <w:rPr>
            <w:noProof/>
            <w:webHidden/>
          </w:rPr>
          <w:fldChar w:fldCharType="begin"/>
        </w:r>
        <w:r w:rsidR="00F31E34">
          <w:rPr>
            <w:noProof/>
            <w:webHidden/>
          </w:rPr>
          <w:instrText xml:space="preserve"> PAGEREF _Toc99621611 \h </w:instrText>
        </w:r>
        <w:r w:rsidR="00F31E34">
          <w:rPr>
            <w:noProof/>
            <w:webHidden/>
          </w:rPr>
        </w:r>
        <w:r w:rsidR="00F31E34">
          <w:rPr>
            <w:noProof/>
            <w:webHidden/>
          </w:rPr>
          <w:fldChar w:fldCharType="separate"/>
        </w:r>
        <w:r>
          <w:rPr>
            <w:noProof/>
            <w:webHidden/>
          </w:rPr>
          <w:t>10</w:t>
        </w:r>
        <w:r w:rsidR="00F31E34">
          <w:rPr>
            <w:noProof/>
            <w:webHidden/>
          </w:rPr>
          <w:fldChar w:fldCharType="end"/>
        </w:r>
      </w:hyperlink>
    </w:p>
    <w:p w14:paraId="55B3B912" w14:textId="1746D762" w:rsidR="00F31E34" w:rsidRDefault="008A114B">
      <w:pPr>
        <w:pStyle w:val="TOC3"/>
        <w:rPr>
          <w:rFonts w:asciiTheme="minorHAnsi" w:eastAsiaTheme="minorEastAsia" w:hAnsiTheme="minorHAnsi" w:cstheme="minorBidi"/>
          <w:noProof/>
          <w:sz w:val="22"/>
          <w:lang w:val="en-AU" w:eastAsia="en-AU"/>
        </w:rPr>
      </w:pPr>
      <w:hyperlink w:anchor="_Toc99621612" w:history="1">
        <w:r w:rsidR="00F31E34" w:rsidRPr="007712DE">
          <w:rPr>
            <w:rStyle w:val="Hyperlink"/>
            <w:rFonts w:cs="Arial"/>
            <w:noProof/>
          </w:rPr>
          <w:t>2.2.1</w:t>
        </w:r>
        <w:r w:rsidR="00F31E34">
          <w:rPr>
            <w:rFonts w:asciiTheme="minorHAnsi" w:eastAsiaTheme="minorEastAsia" w:hAnsiTheme="minorHAnsi" w:cstheme="minorBidi"/>
            <w:noProof/>
            <w:sz w:val="22"/>
            <w:lang w:val="en-AU" w:eastAsia="en-AU"/>
          </w:rPr>
          <w:tab/>
        </w:r>
        <w:r w:rsidR="00F31E34" w:rsidRPr="007712DE">
          <w:rPr>
            <w:rStyle w:val="Hyperlink"/>
            <w:rFonts w:cs="Arial"/>
            <w:noProof/>
          </w:rPr>
          <w:t>Lord Mayor</w:t>
        </w:r>
        <w:r w:rsidR="00F31E34">
          <w:rPr>
            <w:noProof/>
            <w:webHidden/>
          </w:rPr>
          <w:tab/>
        </w:r>
        <w:r w:rsidR="00F31E34">
          <w:rPr>
            <w:noProof/>
            <w:webHidden/>
          </w:rPr>
          <w:fldChar w:fldCharType="begin"/>
        </w:r>
        <w:r w:rsidR="00F31E34">
          <w:rPr>
            <w:noProof/>
            <w:webHidden/>
          </w:rPr>
          <w:instrText xml:space="preserve"> PAGEREF _Toc99621612 \h </w:instrText>
        </w:r>
        <w:r w:rsidR="00F31E34">
          <w:rPr>
            <w:noProof/>
            <w:webHidden/>
          </w:rPr>
        </w:r>
        <w:r w:rsidR="00F31E34">
          <w:rPr>
            <w:noProof/>
            <w:webHidden/>
          </w:rPr>
          <w:fldChar w:fldCharType="separate"/>
        </w:r>
        <w:r>
          <w:rPr>
            <w:noProof/>
            <w:webHidden/>
          </w:rPr>
          <w:t>10</w:t>
        </w:r>
        <w:r w:rsidR="00F31E34">
          <w:rPr>
            <w:noProof/>
            <w:webHidden/>
          </w:rPr>
          <w:fldChar w:fldCharType="end"/>
        </w:r>
      </w:hyperlink>
    </w:p>
    <w:p w14:paraId="6ACFC86B" w14:textId="0552E5CC" w:rsidR="00F31E34" w:rsidRDefault="008A114B">
      <w:pPr>
        <w:pStyle w:val="TOC3"/>
        <w:rPr>
          <w:rFonts w:asciiTheme="minorHAnsi" w:eastAsiaTheme="minorEastAsia" w:hAnsiTheme="minorHAnsi" w:cstheme="minorBidi"/>
          <w:noProof/>
          <w:sz w:val="22"/>
          <w:lang w:val="en-AU" w:eastAsia="en-AU"/>
        </w:rPr>
      </w:pPr>
      <w:hyperlink w:anchor="_Toc99621613" w:history="1">
        <w:r w:rsidR="00F31E34" w:rsidRPr="007712DE">
          <w:rPr>
            <w:rStyle w:val="Hyperlink"/>
            <w:rFonts w:cs="Arial"/>
            <w:noProof/>
          </w:rPr>
          <w:t>2.2.2</w:t>
        </w:r>
        <w:r w:rsidR="00F31E34">
          <w:rPr>
            <w:rFonts w:asciiTheme="minorHAnsi" w:eastAsiaTheme="minorEastAsia" w:hAnsiTheme="minorHAnsi" w:cstheme="minorBidi"/>
            <w:noProof/>
            <w:sz w:val="22"/>
            <w:lang w:val="en-AU" w:eastAsia="en-AU"/>
          </w:rPr>
          <w:tab/>
        </w:r>
        <w:r w:rsidR="00F31E34" w:rsidRPr="007712DE">
          <w:rPr>
            <w:rStyle w:val="Hyperlink"/>
            <w:rFonts w:cs="Arial"/>
            <w:noProof/>
          </w:rPr>
          <w:t>Deputy Mayor</w:t>
        </w:r>
        <w:r w:rsidR="00F31E34">
          <w:rPr>
            <w:noProof/>
            <w:webHidden/>
          </w:rPr>
          <w:tab/>
        </w:r>
        <w:r w:rsidR="00F31E34">
          <w:rPr>
            <w:noProof/>
            <w:webHidden/>
          </w:rPr>
          <w:fldChar w:fldCharType="begin"/>
        </w:r>
        <w:r w:rsidR="00F31E34">
          <w:rPr>
            <w:noProof/>
            <w:webHidden/>
          </w:rPr>
          <w:instrText xml:space="preserve"> PAGEREF _Toc99621613 \h </w:instrText>
        </w:r>
        <w:r w:rsidR="00F31E34">
          <w:rPr>
            <w:noProof/>
            <w:webHidden/>
          </w:rPr>
        </w:r>
        <w:r w:rsidR="00F31E34">
          <w:rPr>
            <w:noProof/>
            <w:webHidden/>
          </w:rPr>
          <w:fldChar w:fldCharType="separate"/>
        </w:r>
        <w:r>
          <w:rPr>
            <w:noProof/>
            <w:webHidden/>
          </w:rPr>
          <w:t>11</w:t>
        </w:r>
        <w:r w:rsidR="00F31E34">
          <w:rPr>
            <w:noProof/>
            <w:webHidden/>
          </w:rPr>
          <w:fldChar w:fldCharType="end"/>
        </w:r>
      </w:hyperlink>
    </w:p>
    <w:p w14:paraId="4048ABC1" w14:textId="23375F0B" w:rsidR="00F31E34" w:rsidRDefault="008A114B">
      <w:pPr>
        <w:pStyle w:val="TOC3"/>
        <w:rPr>
          <w:rFonts w:asciiTheme="minorHAnsi" w:eastAsiaTheme="minorEastAsia" w:hAnsiTheme="minorHAnsi" w:cstheme="minorBidi"/>
          <w:noProof/>
          <w:sz w:val="22"/>
          <w:lang w:val="en-AU" w:eastAsia="en-AU"/>
        </w:rPr>
      </w:pPr>
      <w:hyperlink w:anchor="_Toc99621614" w:history="1">
        <w:r w:rsidR="00F31E34" w:rsidRPr="007712DE">
          <w:rPr>
            <w:rStyle w:val="Hyperlink"/>
            <w:rFonts w:cs="Arial"/>
            <w:noProof/>
          </w:rPr>
          <w:t>2.2.3</w:t>
        </w:r>
        <w:r w:rsidR="00F31E34">
          <w:rPr>
            <w:rFonts w:asciiTheme="minorHAnsi" w:eastAsiaTheme="minorEastAsia" w:hAnsiTheme="minorHAnsi" w:cstheme="minorBidi"/>
            <w:noProof/>
            <w:sz w:val="22"/>
            <w:lang w:val="en-AU" w:eastAsia="en-AU"/>
          </w:rPr>
          <w:tab/>
        </w:r>
        <w:r w:rsidR="00F31E34" w:rsidRPr="007712DE">
          <w:rPr>
            <w:rStyle w:val="Hyperlink"/>
            <w:rFonts w:cs="Arial"/>
            <w:noProof/>
          </w:rPr>
          <w:t>Leader of the Opposition</w:t>
        </w:r>
        <w:r w:rsidR="00F31E34">
          <w:rPr>
            <w:noProof/>
            <w:webHidden/>
          </w:rPr>
          <w:tab/>
        </w:r>
        <w:r w:rsidR="00F31E34">
          <w:rPr>
            <w:noProof/>
            <w:webHidden/>
          </w:rPr>
          <w:fldChar w:fldCharType="begin"/>
        </w:r>
        <w:r w:rsidR="00F31E34">
          <w:rPr>
            <w:noProof/>
            <w:webHidden/>
          </w:rPr>
          <w:instrText xml:space="preserve"> PAGEREF _Toc99621614 \h </w:instrText>
        </w:r>
        <w:r w:rsidR="00F31E34">
          <w:rPr>
            <w:noProof/>
            <w:webHidden/>
          </w:rPr>
        </w:r>
        <w:r w:rsidR="00F31E34">
          <w:rPr>
            <w:noProof/>
            <w:webHidden/>
          </w:rPr>
          <w:fldChar w:fldCharType="separate"/>
        </w:r>
        <w:r>
          <w:rPr>
            <w:noProof/>
            <w:webHidden/>
          </w:rPr>
          <w:t>11</w:t>
        </w:r>
        <w:r w:rsidR="00F31E34">
          <w:rPr>
            <w:noProof/>
            <w:webHidden/>
          </w:rPr>
          <w:fldChar w:fldCharType="end"/>
        </w:r>
      </w:hyperlink>
    </w:p>
    <w:p w14:paraId="3EF1E0C2" w14:textId="7D77ADF7" w:rsidR="00F31E34" w:rsidRDefault="008A114B">
      <w:pPr>
        <w:pStyle w:val="TOC3"/>
        <w:rPr>
          <w:rFonts w:asciiTheme="minorHAnsi" w:eastAsiaTheme="minorEastAsia" w:hAnsiTheme="minorHAnsi" w:cstheme="minorBidi"/>
          <w:noProof/>
          <w:sz w:val="22"/>
          <w:lang w:val="en-AU" w:eastAsia="en-AU"/>
        </w:rPr>
      </w:pPr>
      <w:hyperlink w:anchor="_Toc99621615" w:history="1">
        <w:r w:rsidR="00F31E34" w:rsidRPr="007712DE">
          <w:rPr>
            <w:rStyle w:val="Hyperlink"/>
            <w:rFonts w:cs="Arial"/>
            <w:noProof/>
          </w:rPr>
          <w:t>2.2.4</w:t>
        </w:r>
        <w:r w:rsidR="00F31E34">
          <w:rPr>
            <w:rFonts w:asciiTheme="minorHAnsi" w:eastAsiaTheme="minorEastAsia" w:hAnsiTheme="minorHAnsi" w:cstheme="minorBidi"/>
            <w:noProof/>
            <w:sz w:val="22"/>
            <w:lang w:val="en-AU" w:eastAsia="en-AU"/>
          </w:rPr>
          <w:tab/>
        </w:r>
        <w:r w:rsidR="00F31E34" w:rsidRPr="007712DE">
          <w:rPr>
            <w:rStyle w:val="Hyperlink"/>
            <w:rFonts w:cs="Arial"/>
            <w:noProof/>
          </w:rPr>
          <w:t>Chair of Council</w:t>
        </w:r>
        <w:r w:rsidR="00F31E34">
          <w:rPr>
            <w:noProof/>
            <w:webHidden/>
          </w:rPr>
          <w:tab/>
        </w:r>
        <w:r w:rsidR="00F31E34">
          <w:rPr>
            <w:noProof/>
            <w:webHidden/>
          </w:rPr>
          <w:fldChar w:fldCharType="begin"/>
        </w:r>
        <w:r w:rsidR="00F31E34">
          <w:rPr>
            <w:noProof/>
            <w:webHidden/>
          </w:rPr>
          <w:instrText xml:space="preserve"> PAGEREF _Toc99621615 \h </w:instrText>
        </w:r>
        <w:r w:rsidR="00F31E34">
          <w:rPr>
            <w:noProof/>
            <w:webHidden/>
          </w:rPr>
        </w:r>
        <w:r w:rsidR="00F31E34">
          <w:rPr>
            <w:noProof/>
            <w:webHidden/>
          </w:rPr>
          <w:fldChar w:fldCharType="separate"/>
        </w:r>
        <w:r>
          <w:rPr>
            <w:noProof/>
            <w:webHidden/>
          </w:rPr>
          <w:t>11</w:t>
        </w:r>
        <w:r w:rsidR="00F31E34">
          <w:rPr>
            <w:noProof/>
            <w:webHidden/>
          </w:rPr>
          <w:fldChar w:fldCharType="end"/>
        </w:r>
      </w:hyperlink>
    </w:p>
    <w:p w14:paraId="60483D8E" w14:textId="57FC5FE6" w:rsidR="00F31E34" w:rsidRDefault="008A114B">
      <w:pPr>
        <w:pStyle w:val="TOC3"/>
        <w:rPr>
          <w:rFonts w:asciiTheme="minorHAnsi" w:eastAsiaTheme="minorEastAsia" w:hAnsiTheme="minorHAnsi" w:cstheme="minorBidi"/>
          <w:noProof/>
          <w:sz w:val="22"/>
          <w:lang w:val="en-AU" w:eastAsia="en-AU"/>
        </w:rPr>
      </w:pPr>
      <w:hyperlink w:anchor="_Toc99621616" w:history="1">
        <w:r w:rsidR="00F31E34" w:rsidRPr="007712DE">
          <w:rPr>
            <w:rStyle w:val="Hyperlink"/>
            <w:rFonts w:cs="Arial"/>
            <w:noProof/>
          </w:rPr>
          <w:t>2.2.5</w:t>
        </w:r>
        <w:r w:rsidR="00F31E34">
          <w:rPr>
            <w:rFonts w:asciiTheme="minorHAnsi" w:eastAsiaTheme="minorEastAsia" w:hAnsiTheme="minorHAnsi" w:cstheme="minorBidi"/>
            <w:noProof/>
            <w:sz w:val="22"/>
            <w:lang w:val="en-AU" w:eastAsia="en-AU"/>
          </w:rPr>
          <w:tab/>
        </w:r>
        <w:r w:rsidR="00F31E34" w:rsidRPr="007712DE">
          <w:rPr>
            <w:rStyle w:val="Hyperlink"/>
            <w:rFonts w:cs="Arial"/>
            <w:noProof/>
          </w:rPr>
          <w:t>Civic Cabinet Chairs</w:t>
        </w:r>
        <w:r w:rsidR="00F31E34">
          <w:rPr>
            <w:noProof/>
            <w:webHidden/>
          </w:rPr>
          <w:tab/>
        </w:r>
        <w:r w:rsidR="00F31E34">
          <w:rPr>
            <w:noProof/>
            <w:webHidden/>
          </w:rPr>
          <w:fldChar w:fldCharType="begin"/>
        </w:r>
        <w:r w:rsidR="00F31E34">
          <w:rPr>
            <w:noProof/>
            <w:webHidden/>
          </w:rPr>
          <w:instrText xml:space="preserve"> PAGEREF _Toc99621616 \h </w:instrText>
        </w:r>
        <w:r w:rsidR="00F31E34">
          <w:rPr>
            <w:noProof/>
            <w:webHidden/>
          </w:rPr>
        </w:r>
        <w:r w:rsidR="00F31E34">
          <w:rPr>
            <w:noProof/>
            <w:webHidden/>
          </w:rPr>
          <w:fldChar w:fldCharType="separate"/>
        </w:r>
        <w:r>
          <w:rPr>
            <w:noProof/>
            <w:webHidden/>
          </w:rPr>
          <w:t>12</w:t>
        </w:r>
        <w:r w:rsidR="00F31E34">
          <w:rPr>
            <w:noProof/>
            <w:webHidden/>
          </w:rPr>
          <w:fldChar w:fldCharType="end"/>
        </w:r>
      </w:hyperlink>
    </w:p>
    <w:p w14:paraId="4E6E4A93" w14:textId="4CDD92DC" w:rsidR="00F31E34" w:rsidRDefault="008A114B">
      <w:pPr>
        <w:pStyle w:val="TOC3"/>
        <w:rPr>
          <w:rFonts w:asciiTheme="minorHAnsi" w:eastAsiaTheme="minorEastAsia" w:hAnsiTheme="minorHAnsi" w:cstheme="minorBidi"/>
          <w:noProof/>
          <w:sz w:val="22"/>
          <w:lang w:val="en-AU" w:eastAsia="en-AU"/>
        </w:rPr>
      </w:pPr>
      <w:hyperlink w:anchor="_Toc99621617" w:history="1">
        <w:r w:rsidR="00F31E34" w:rsidRPr="007712DE">
          <w:rPr>
            <w:rStyle w:val="Hyperlink"/>
            <w:rFonts w:cs="Arial"/>
            <w:noProof/>
          </w:rPr>
          <w:t>2.2.6</w:t>
        </w:r>
        <w:r w:rsidR="00F31E34">
          <w:rPr>
            <w:rFonts w:asciiTheme="minorHAnsi" w:eastAsiaTheme="minorEastAsia" w:hAnsiTheme="minorHAnsi" w:cstheme="minorBidi"/>
            <w:noProof/>
            <w:sz w:val="22"/>
            <w:lang w:val="en-AU" w:eastAsia="en-AU"/>
          </w:rPr>
          <w:tab/>
        </w:r>
        <w:r w:rsidR="00F31E34" w:rsidRPr="007712DE">
          <w:rPr>
            <w:rStyle w:val="Hyperlink"/>
            <w:rFonts w:cs="Arial"/>
            <w:noProof/>
          </w:rPr>
          <w:t>Establishment and Coordination Committee (E&amp;C)</w:t>
        </w:r>
        <w:r w:rsidR="00F31E34">
          <w:rPr>
            <w:noProof/>
            <w:webHidden/>
          </w:rPr>
          <w:tab/>
        </w:r>
        <w:r w:rsidR="00F31E34">
          <w:rPr>
            <w:noProof/>
            <w:webHidden/>
          </w:rPr>
          <w:fldChar w:fldCharType="begin"/>
        </w:r>
        <w:r w:rsidR="00F31E34">
          <w:rPr>
            <w:noProof/>
            <w:webHidden/>
          </w:rPr>
          <w:instrText xml:space="preserve"> PAGEREF _Toc99621617 \h </w:instrText>
        </w:r>
        <w:r w:rsidR="00F31E34">
          <w:rPr>
            <w:noProof/>
            <w:webHidden/>
          </w:rPr>
        </w:r>
        <w:r w:rsidR="00F31E34">
          <w:rPr>
            <w:noProof/>
            <w:webHidden/>
          </w:rPr>
          <w:fldChar w:fldCharType="separate"/>
        </w:r>
        <w:r>
          <w:rPr>
            <w:noProof/>
            <w:webHidden/>
          </w:rPr>
          <w:t>12</w:t>
        </w:r>
        <w:r w:rsidR="00F31E34">
          <w:rPr>
            <w:noProof/>
            <w:webHidden/>
          </w:rPr>
          <w:fldChar w:fldCharType="end"/>
        </w:r>
      </w:hyperlink>
    </w:p>
    <w:p w14:paraId="782FC902" w14:textId="23A52461" w:rsidR="00F31E34" w:rsidRDefault="008A114B">
      <w:pPr>
        <w:pStyle w:val="TOC3"/>
        <w:rPr>
          <w:rFonts w:asciiTheme="minorHAnsi" w:eastAsiaTheme="minorEastAsia" w:hAnsiTheme="minorHAnsi" w:cstheme="minorBidi"/>
          <w:noProof/>
          <w:sz w:val="22"/>
          <w:lang w:val="en-AU" w:eastAsia="en-AU"/>
        </w:rPr>
      </w:pPr>
      <w:hyperlink w:anchor="_Toc99621618" w:history="1">
        <w:r w:rsidR="00F31E34" w:rsidRPr="007712DE">
          <w:rPr>
            <w:rStyle w:val="Hyperlink"/>
            <w:rFonts w:cs="Arial"/>
            <w:noProof/>
          </w:rPr>
          <w:t>2.2.7</w:t>
        </w:r>
        <w:r w:rsidR="00F31E34">
          <w:rPr>
            <w:rFonts w:asciiTheme="minorHAnsi" w:eastAsiaTheme="minorEastAsia" w:hAnsiTheme="minorHAnsi" w:cstheme="minorBidi"/>
            <w:noProof/>
            <w:sz w:val="22"/>
            <w:lang w:val="en-AU" w:eastAsia="en-AU"/>
          </w:rPr>
          <w:tab/>
        </w:r>
        <w:r w:rsidR="00F31E34" w:rsidRPr="007712DE">
          <w:rPr>
            <w:rStyle w:val="Hyperlink"/>
            <w:rFonts w:cs="Arial"/>
            <w:noProof/>
          </w:rPr>
          <w:t>Councillors</w:t>
        </w:r>
        <w:r w:rsidR="00F31E34">
          <w:rPr>
            <w:noProof/>
            <w:webHidden/>
          </w:rPr>
          <w:tab/>
        </w:r>
        <w:r w:rsidR="00F31E34">
          <w:rPr>
            <w:noProof/>
            <w:webHidden/>
          </w:rPr>
          <w:fldChar w:fldCharType="begin"/>
        </w:r>
        <w:r w:rsidR="00F31E34">
          <w:rPr>
            <w:noProof/>
            <w:webHidden/>
          </w:rPr>
          <w:instrText xml:space="preserve"> PAGEREF _Toc99621618 \h </w:instrText>
        </w:r>
        <w:r w:rsidR="00F31E34">
          <w:rPr>
            <w:noProof/>
            <w:webHidden/>
          </w:rPr>
        </w:r>
        <w:r w:rsidR="00F31E34">
          <w:rPr>
            <w:noProof/>
            <w:webHidden/>
          </w:rPr>
          <w:fldChar w:fldCharType="separate"/>
        </w:r>
        <w:r>
          <w:rPr>
            <w:noProof/>
            <w:webHidden/>
          </w:rPr>
          <w:t>13</w:t>
        </w:r>
        <w:r w:rsidR="00F31E34">
          <w:rPr>
            <w:noProof/>
            <w:webHidden/>
          </w:rPr>
          <w:fldChar w:fldCharType="end"/>
        </w:r>
      </w:hyperlink>
    </w:p>
    <w:p w14:paraId="5C3F493C" w14:textId="43494D1E" w:rsidR="00F31E34" w:rsidRDefault="008A114B">
      <w:pPr>
        <w:pStyle w:val="TOC2"/>
        <w:rPr>
          <w:rFonts w:asciiTheme="minorHAnsi" w:eastAsiaTheme="minorEastAsia" w:hAnsiTheme="minorHAnsi" w:cstheme="minorBidi"/>
          <w:noProof/>
          <w:sz w:val="22"/>
          <w:lang w:val="en-AU" w:eastAsia="en-AU"/>
        </w:rPr>
      </w:pPr>
      <w:hyperlink w:anchor="_Toc99621619" w:history="1">
        <w:r w:rsidR="00F31E34" w:rsidRPr="007712DE">
          <w:rPr>
            <w:rStyle w:val="Hyperlink"/>
            <w:rFonts w:cs="Arial"/>
            <w:noProof/>
          </w:rPr>
          <w:t>2.3</w:t>
        </w:r>
        <w:r w:rsidR="00F31E34">
          <w:rPr>
            <w:rFonts w:asciiTheme="minorHAnsi" w:eastAsiaTheme="minorEastAsia" w:hAnsiTheme="minorHAnsi" w:cstheme="minorBidi"/>
            <w:noProof/>
            <w:sz w:val="22"/>
            <w:lang w:val="en-AU" w:eastAsia="en-AU"/>
          </w:rPr>
          <w:tab/>
        </w:r>
        <w:r w:rsidR="00F31E34" w:rsidRPr="007712DE">
          <w:rPr>
            <w:rStyle w:val="Hyperlink"/>
            <w:rFonts w:cs="Arial"/>
            <w:noProof/>
          </w:rPr>
          <w:t>Queensland Independent Remuneration Tribunal</w:t>
        </w:r>
        <w:r w:rsidR="00F31E34">
          <w:rPr>
            <w:noProof/>
            <w:webHidden/>
          </w:rPr>
          <w:tab/>
        </w:r>
        <w:r w:rsidR="00F31E34">
          <w:rPr>
            <w:noProof/>
            <w:webHidden/>
          </w:rPr>
          <w:fldChar w:fldCharType="begin"/>
        </w:r>
        <w:r w:rsidR="00F31E34">
          <w:rPr>
            <w:noProof/>
            <w:webHidden/>
          </w:rPr>
          <w:instrText xml:space="preserve"> PAGEREF _Toc99621619 \h </w:instrText>
        </w:r>
        <w:r w:rsidR="00F31E34">
          <w:rPr>
            <w:noProof/>
            <w:webHidden/>
          </w:rPr>
        </w:r>
        <w:r w:rsidR="00F31E34">
          <w:rPr>
            <w:noProof/>
            <w:webHidden/>
          </w:rPr>
          <w:fldChar w:fldCharType="separate"/>
        </w:r>
        <w:r>
          <w:rPr>
            <w:noProof/>
            <w:webHidden/>
          </w:rPr>
          <w:t>13</w:t>
        </w:r>
        <w:r w:rsidR="00F31E34">
          <w:rPr>
            <w:noProof/>
            <w:webHidden/>
          </w:rPr>
          <w:fldChar w:fldCharType="end"/>
        </w:r>
      </w:hyperlink>
    </w:p>
    <w:p w14:paraId="02E97837" w14:textId="69AA48CB" w:rsidR="00F31E34" w:rsidRDefault="008A114B">
      <w:pPr>
        <w:pStyle w:val="TOC2"/>
        <w:rPr>
          <w:rFonts w:asciiTheme="minorHAnsi" w:eastAsiaTheme="minorEastAsia" w:hAnsiTheme="minorHAnsi" w:cstheme="minorBidi"/>
          <w:noProof/>
          <w:sz w:val="22"/>
          <w:lang w:val="en-AU" w:eastAsia="en-AU"/>
        </w:rPr>
      </w:pPr>
      <w:hyperlink w:anchor="_Toc99621620" w:history="1">
        <w:r w:rsidR="00F31E34" w:rsidRPr="007712DE">
          <w:rPr>
            <w:rStyle w:val="Hyperlink"/>
            <w:rFonts w:cs="Arial"/>
            <w:noProof/>
          </w:rPr>
          <w:t>2.4</w:t>
        </w:r>
        <w:r w:rsidR="00F31E34">
          <w:rPr>
            <w:rFonts w:asciiTheme="minorHAnsi" w:eastAsiaTheme="minorEastAsia" w:hAnsiTheme="minorHAnsi" w:cstheme="minorBidi"/>
            <w:noProof/>
            <w:sz w:val="22"/>
            <w:lang w:val="en-AU" w:eastAsia="en-AU"/>
          </w:rPr>
          <w:tab/>
        </w:r>
        <w:r w:rsidR="00F31E34" w:rsidRPr="007712DE">
          <w:rPr>
            <w:rStyle w:val="Hyperlink"/>
            <w:rFonts w:cs="Arial"/>
            <w:noProof/>
          </w:rPr>
          <w:t>Local Government Remuneration Commission and The Councillor Conduct Tribunal</w:t>
        </w:r>
        <w:r w:rsidR="00F31E34">
          <w:rPr>
            <w:noProof/>
            <w:webHidden/>
          </w:rPr>
          <w:tab/>
        </w:r>
        <w:r w:rsidR="00F31E34">
          <w:rPr>
            <w:noProof/>
            <w:webHidden/>
          </w:rPr>
          <w:fldChar w:fldCharType="begin"/>
        </w:r>
        <w:r w:rsidR="00F31E34">
          <w:rPr>
            <w:noProof/>
            <w:webHidden/>
          </w:rPr>
          <w:instrText xml:space="preserve"> PAGEREF _Toc99621620 \h </w:instrText>
        </w:r>
        <w:r w:rsidR="00F31E34">
          <w:rPr>
            <w:noProof/>
            <w:webHidden/>
          </w:rPr>
        </w:r>
        <w:r w:rsidR="00F31E34">
          <w:rPr>
            <w:noProof/>
            <w:webHidden/>
          </w:rPr>
          <w:fldChar w:fldCharType="separate"/>
        </w:r>
        <w:r>
          <w:rPr>
            <w:noProof/>
            <w:webHidden/>
          </w:rPr>
          <w:t>14</w:t>
        </w:r>
        <w:r w:rsidR="00F31E34">
          <w:rPr>
            <w:noProof/>
            <w:webHidden/>
          </w:rPr>
          <w:fldChar w:fldCharType="end"/>
        </w:r>
      </w:hyperlink>
    </w:p>
    <w:p w14:paraId="51B57B4B" w14:textId="511E29AC" w:rsidR="00F31E34" w:rsidRDefault="008A114B">
      <w:pPr>
        <w:pStyle w:val="TOC2"/>
        <w:rPr>
          <w:rFonts w:asciiTheme="minorHAnsi" w:eastAsiaTheme="minorEastAsia" w:hAnsiTheme="minorHAnsi" w:cstheme="minorBidi"/>
          <w:noProof/>
          <w:sz w:val="22"/>
          <w:lang w:val="en-AU" w:eastAsia="en-AU"/>
        </w:rPr>
      </w:pPr>
      <w:hyperlink w:anchor="_Toc99621621" w:history="1">
        <w:r w:rsidR="00F31E34" w:rsidRPr="007712DE">
          <w:rPr>
            <w:rStyle w:val="Hyperlink"/>
            <w:rFonts w:cs="Arial"/>
            <w:noProof/>
          </w:rPr>
          <w:t>2.5</w:t>
        </w:r>
        <w:r w:rsidR="00F31E34">
          <w:rPr>
            <w:rFonts w:asciiTheme="minorHAnsi" w:eastAsiaTheme="minorEastAsia" w:hAnsiTheme="minorHAnsi" w:cstheme="minorBidi"/>
            <w:noProof/>
            <w:sz w:val="22"/>
            <w:lang w:val="en-AU" w:eastAsia="en-AU"/>
          </w:rPr>
          <w:tab/>
        </w:r>
        <w:r w:rsidR="00F31E34" w:rsidRPr="007712DE">
          <w:rPr>
            <w:rStyle w:val="Hyperlink"/>
            <w:rFonts w:cs="Arial"/>
            <w:noProof/>
          </w:rPr>
          <w:t>Average national and state wage increases</w:t>
        </w:r>
        <w:r w:rsidR="00F31E34">
          <w:rPr>
            <w:noProof/>
            <w:webHidden/>
          </w:rPr>
          <w:tab/>
        </w:r>
        <w:r w:rsidR="00F31E34">
          <w:rPr>
            <w:noProof/>
            <w:webHidden/>
          </w:rPr>
          <w:fldChar w:fldCharType="begin"/>
        </w:r>
        <w:r w:rsidR="00F31E34">
          <w:rPr>
            <w:noProof/>
            <w:webHidden/>
          </w:rPr>
          <w:instrText xml:space="preserve"> PAGEREF _Toc99621621 \h </w:instrText>
        </w:r>
        <w:r w:rsidR="00F31E34">
          <w:rPr>
            <w:noProof/>
            <w:webHidden/>
          </w:rPr>
        </w:r>
        <w:r w:rsidR="00F31E34">
          <w:rPr>
            <w:noProof/>
            <w:webHidden/>
          </w:rPr>
          <w:fldChar w:fldCharType="separate"/>
        </w:r>
        <w:r>
          <w:rPr>
            <w:noProof/>
            <w:webHidden/>
          </w:rPr>
          <w:t>15</w:t>
        </w:r>
        <w:r w:rsidR="00F31E34">
          <w:rPr>
            <w:noProof/>
            <w:webHidden/>
          </w:rPr>
          <w:fldChar w:fldCharType="end"/>
        </w:r>
      </w:hyperlink>
    </w:p>
    <w:p w14:paraId="3A47D79F" w14:textId="4321ACCD" w:rsidR="00F31E34" w:rsidRDefault="008A114B">
      <w:pPr>
        <w:pStyle w:val="TOC2"/>
        <w:rPr>
          <w:rFonts w:asciiTheme="minorHAnsi" w:eastAsiaTheme="minorEastAsia" w:hAnsiTheme="minorHAnsi" w:cstheme="minorBidi"/>
          <w:noProof/>
          <w:sz w:val="22"/>
          <w:lang w:val="en-AU" w:eastAsia="en-AU"/>
        </w:rPr>
      </w:pPr>
      <w:hyperlink w:anchor="_Toc99621622" w:history="1">
        <w:r w:rsidR="00F31E34" w:rsidRPr="007712DE">
          <w:rPr>
            <w:rStyle w:val="Hyperlink"/>
            <w:rFonts w:cs="Arial"/>
            <w:noProof/>
          </w:rPr>
          <w:t>2.6</w:t>
        </w:r>
        <w:r w:rsidR="00F31E34">
          <w:rPr>
            <w:rFonts w:asciiTheme="minorHAnsi" w:eastAsiaTheme="minorEastAsia" w:hAnsiTheme="minorHAnsi" w:cstheme="minorBidi"/>
            <w:noProof/>
            <w:sz w:val="22"/>
            <w:lang w:val="en-AU" w:eastAsia="en-AU"/>
          </w:rPr>
          <w:tab/>
        </w:r>
        <w:r w:rsidR="00F31E34" w:rsidRPr="007712DE">
          <w:rPr>
            <w:rStyle w:val="Hyperlink"/>
            <w:rFonts w:cs="Arial"/>
            <w:noProof/>
          </w:rPr>
          <w:t>Council's obligation to pay superannuation for Councillors</w:t>
        </w:r>
        <w:r w:rsidR="00F31E34">
          <w:rPr>
            <w:noProof/>
            <w:webHidden/>
          </w:rPr>
          <w:tab/>
        </w:r>
        <w:r w:rsidR="00F31E34">
          <w:rPr>
            <w:noProof/>
            <w:webHidden/>
          </w:rPr>
          <w:fldChar w:fldCharType="begin"/>
        </w:r>
        <w:r w:rsidR="00F31E34">
          <w:rPr>
            <w:noProof/>
            <w:webHidden/>
          </w:rPr>
          <w:instrText xml:space="preserve"> PAGEREF _Toc99621622 \h </w:instrText>
        </w:r>
        <w:r w:rsidR="00F31E34">
          <w:rPr>
            <w:noProof/>
            <w:webHidden/>
          </w:rPr>
        </w:r>
        <w:r w:rsidR="00F31E34">
          <w:rPr>
            <w:noProof/>
            <w:webHidden/>
          </w:rPr>
          <w:fldChar w:fldCharType="separate"/>
        </w:r>
        <w:r>
          <w:rPr>
            <w:noProof/>
            <w:webHidden/>
          </w:rPr>
          <w:t>18</w:t>
        </w:r>
        <w:r w:rsidR="00F31E34">
          <w:rPr>
            <w:noProof/>
            <w:webHidden/>
          </w:rPr>
          <w:fldChar w:fldCharType="end"/>
        </w:r>
      </w:hyperlink>
    </w:p>
    <w:p w14:paraId="7127C467" w14:textId="595AC9D5" w:rsidR="00F31E34" w:rsidRDefault="008A114B">
      <w:pPr>
        <w:pStyle w:val="TOC2"/>
        <w:rPr>
          <w:rFonts w:asciiTheme="minorHAnsi" w:eastAsiaTheme="minorEastAsia" w:hAnsiTheme="minorHAnsi" w:cstheme="minorBidi"/>
          <w:noProof/>
          <w:sz w:val="22"/>
          <w:lang w:val="en-AU" w:eastAsia="en-AU"/>
        </w:rPr>
      </w:pPr>
      <w:hyperlink w:anchor="_Toc99621623" w:history="1">
        <w:r w:rsidR="00F31E34" w:rsidRPr="007712DE">
          <w:rPr>
            <w:rStyle w:val="Hyperlink"/>
            <w:rFonts w:cs="Arial"/>
            <w:noProof/>
          </w:rPr>
          <w:t>2.7</w:t>
        </w:r>
        <w:r w:rsidR="00F31E34">
          <w:rPr>
            <w:rFonts w:asciiTheme="minorHAnsi" w:eastAsiaTheme="minorEastAsia" w:hAnsiTheme="minorHAnsi" w:cstheme="minorBidi"/>
            <w:noProof/>
            <w:sz w:val="22"/>
            <w:lang w:val="en-AU" w:eastAsia="en-AU"/>
          </w:rPr>
          <w:tab/>
        </w:r>
        <w:r w:rsidR="00F31E34" w:rsidRPr="007712DE">
          <w:rPr>
            <w:rStyle w:val="Hyperlink"/>
            <w:rFonts w:cs="Arial"/>
            <w:noProof/>
          </w:rPr>
          <w:t>Actual Councillor wage increases</w:t>
        </w:r>
        <w:r w:rsidR="00F31E34">
          <w:rPr>
            <w:noProof/>
            <w:webHidden/>
          </w:rPr>
          <w:tab/>
        </w:r>
        <w:r w:rsidR="00F31E34">
          <w:rPr>
            <w:noProof/>
            <w:webHidden/>
          </w:rPr>
          <w:fldChar w:fldCharType="begin"/>
        </w:r>
        <w:r w:rsidR="00F31E34">
          <w:rPr>
            <w:noProof/>
            <w:webHidden/>
          </w:rPr>
          <w:instrText xml:space="preserve"> PAGEREF _Toc99621623 \h </w:instrText>
        </w:r>
        <w:r w:rsidR="00F31E34">
          <w:rPr>
            <w:noProof/>
            <w:webHidden/>
          </w:rPr>
        </w:r>
        <w:r w:rsidR="00F31E34">
          <w:rPr>
            <w:noProof/>
            <w:webHidden/>
          </w:rPr>
          <w:fldChar w:fldCharType="separate"/>
        </w:r>
        <w:r>
          <w:rPr>
            <w:noProof/>
            <w:webHidden/>
          </w:rPr>
          <w:t>18</w:t>
        </w:r>
        <w:r w:rsidR="00F31E34">
          <w:rPr>
            <w:noProof/>
            <w:webHidden/>
          </w:rPr>
          <w:fldChar w:fldCharType="end"/>
        </w:r>
      </w:hyperlink>
    </w:p>
    <w:p w14:paraId="1DA694DD" w14:textId="48FDED14" w:rsidR="00F31E34" w:rsidRDefault="008A114B">
      <w:pPr>
        <w:pStyle w:val="TOC2"/>
        <w:rPr>
          <w:rFonts w:asciiTheme="minorHAnsi" w:eastAsiaTheme="minorEastAsia" w:hAnsiTheme="minorHAnsi" w:cstheme="minorBidi"/>
          <w:noProof/>
          <w:sz w:val="22"/>
          <w:lang w:val="en-AU" w:eastAsia="en-AU"/>
        </w:rPr>
      </w:pPr>
      <w:hyperlink w:anchor="_Toc99621624" w:history="1">
        <w:r w:rsidR="00F31E34" w:rsidRPr="007712DE">
          <w:rPr>
            <w:rStyle w:val="Hyperlink"/>
            <w:rFonts w:cs="Arial"/>
            <w:noProof/>
          </w:rPr>
          <w:t>2.8</w:t>
        </w:r>
        <w:r w:rsidR="00F31E34">
          <w:rPr>
            <w:rFonts w:asciiTheme="minorHAnsi" w:eastAsiaTheme="minorEastAsia" w:hAnsiTheme="minorHAnsi" w:cstheme="minorBidi"/>
            <w:noProof/>
            <w:sz w:val="22"/>
            <w:lang w:val="en-AU" w:eastAsia="en-AU"/>
          </w:rPr>
          <w:tab/>
        </w:r>
        <w:r w:rsidR="00F31E34" w:rsidRPr="007712DE">
          <w:rPr>
            <w:rStyle w:val="Hyperlink"/>
            <w:rFonts w:cs="Arial"/>
            <w:noProof/>
          </w:rPr>
          <w:t>Councillors acting in higher duties (i.e. in Acting Civic Cabinet Chair roles)</w:t>
        </w:r>
        <w:r w:rsidR="00F31E34">
          <w:rPr>
            <w:noProof/>
            <w:webHidden/>
          </w:rPr>
          <w:tab/>
        </w:r>
        <w:r w:rsidR="00F31E34">
          <w:rPr>
            <w:noProof/>
            <w:webHidden/>
          </w:rPr>
          <w:fldChar w:fldCharType="begin"/>
        </w:r>
        <w:r w:rsidR="00F31E34">
          <w:rPr>
            <w:noProof/>
            <w:webHidden/>
          </w:rPr>
          <w:instrText xml:space="preserve"> PAGEREF _Toc99621624 \h </w:instrText>
        </w:r>
        <w:r w:rsidR="00F31E34">
          <w:rPr>
            <w:noProof/>
            <w:webHidden/>
          </w:rPr>
        </w:r>
        <w:r w:rsidR="00F31E34">
          <w:rPr>
            <w:noProof/>
            <w:webHidden/>
          </w:rPr>
          <w:fldChar w:fldCharType="separate"/>
        </w:r>
        <w:r>
          <w:rPr>
            <w:noProof/>
            <w:webHidden/>
          </w:rPr>
          <w:t>19</w:t>
        </w:r>
        <w:r w:rsidR="00F31E34">
          <w:rPr>
            <w:noProof/>
            <w:webHidden/>
          </w:rPr>
          <w:fldChar w:fldCharType="end"/>
        </w:r>
      </w:hyperlink>
    </w:p>
    <w:p w14:paraId="1AA99610" w14:textId="663DF203" w:rsidR="00F31E34" w:rsidRDefault="008A114B">
      <w:pPr>
        <w:pStyle w:val="TOC2"/>
        <w:rPr>
          <w:rFonts w:asciiTheme="minorHAnsi" w:eastAsiaTheme="minorEastAsia" w:hAnsiTheme="minorHAnsi" w:cstheme="minorBidi"/>
          <w:noProof/>
          <w:sz w:val="22"/>
          <w:lang w:val="en-AU" w:eastAsia="en-AU"/>
        </w:rPr>
      </w:pPr>
      <w:hyperlink w:anchor="_Toc99621625" w:history="1">
        <w:r w:rsidR="00F31E34" w:rsidRPr="007712DE">
          <w:rPr>
            <w:rStyle w:val="Hyperlink"/>
            <w:rFonts w:cs="Arial"/>
            <w:noProof/>
          </w:rPr>
          <w:t>2.9</w:t>
        </w:r>
        <w:r w:rsidR="00F31E34">
          <w:rPr>
            <w:rFonts w:asciiTheme="minorHAnsi" w:eastAsiaTheme="minorEastAsia" w:hAnsiTheme="minorHAnsi" w:cstheme="minorBidi"/>
            <w:noProof/>
            <w:sz w:val="22"/>
            <w:lang w:val="en-AU" w:eastAsia="en-AU"/>
          </w:rPr>
          <w:tab/>
        </w:r>
        <w:r w:rsidR="00F31E34" w:rsidRPr="007712DE">
          <w:rPr>
            <w:rStyle w:val="Hyperlink"/>
            <w:rFonts w:cs="Arial"/>
            <w:noProof/>
          </w:rPr>
          <w:t>Community expectations</w:t>
        </w:r>
        <w:r w:rsidR="00F31E34">
          <w:rPr>
            <w:noProof/>
            <w:webHidden/>
          </w:rPr>
          <w:tab/>
        </w:r>
        <w:r w:rsidR="00F31E34">
          <w:rPr>
            <w:noProof/>
            <w:webHidden/>
          </w:rPr>
          <w:fldChar w:fldCharType="begin"/>
        </w:r>
        <w:r w:rsidR="00F31E34">
          <w:rPr>
            <w:noProof/>
            <w:webHidden/>
          </w:rPr>
          <w:instrText xml:space="preserve"> PAGEREF _Toc99621625 \h </w:instrText>
        </w:r>
        <w:r w:rsidR="00F31E34">
          <w:rPr>
            <w:noProof/>
            <w:webHidden/>
          </w:rPr>
        </w:r>
        <w:r w:rsidR="00F31E34">
          <w:rPr>
            <w:noProof/>
            <w:webHidden/>
          </w:rPr>
          <w:fldChar w:fldCharType="separate"/>
        </w:r>
        <w:r>
          <w:rPr>
            <w:noProof/>
            <w:webHidden/>
          </w:rPr>
          <w:t>19</w:t>
        </w:r>
        <w:r w:rsidR="00F31E34">
          <w:rPr>
            <w:noProof/>
            <w:webHidden/>
          </w:rPr>
          <w:fldChar w:fldCharType="end"/>
        </w:r>
      </w:hyperlink>
    </w:p>
    <w:p w14:paraId="76EEAAFE" w14:textId="79800FC9" w:rsidR="00F31E34" w:rsidRDefault="008A114B">
      <w:pPr>
        <w:pStyle w:val="TOC2"/>
        <w:rPr>
          <w:rFonts w:asciiTheme="minorHAnsi" w:eastAsiaTheme="minorEastAsia" w:hAnsiTheme="minorHAnsi" w:cstheme="minorBidi"/>
          <w:noProof/>
          <w:sz w:val="22"/>
          <w:lang w:val="en-AU" w:eastAsia="en-AU"/>
        </w:rPr>
      </w:pPr>
      <w:hyperlink w:anchor="_Toc99621626" w:history="1">
        <w:r w:rsidR="00F31E34" w:rsidRPr="007712DE">
          <w:rPr>
            <w:rStyle w:val="Hyperlink"/>
            <w:rFonts w:cs="Arial"/>
            <w:noProof/>
          </w:rPr>
          <w:t>2.10</w:t>
        </w:r>
        <w:r w:rsidR="00F31E34">
          <w:rPr>
            <w:rFonts w:asciiTheme="minorHAnsi" w:eastAsiaTheme="minorEastAsia" w:hAnsiTheme="minorHAnsi" w:cstheme="minorBidi"/>
            <w:noProof/>
            <w:sz w:val="22"/>
            <w:lang w:val="en-AU" w:eastAsia="en-AU"/>
          </w:rPr>
          <w:tab/>
        </w:r>
        <w:r w:rsidR="00F31E34" w:rsidRPr="007712DE">
          <w:rPr>
            <w:rStyle w:val="Hyperlink"/>
            <w:rFonts w:cs="Arial"/>
            <w:noProof/>
          </w:rPr>
          <w:t>Workloads of Councillors</w:t>
        </w:r>
        <w:r w:rsidR="00F31E34">
          <w:rPr>
            <w:noProof/>
            <w:webHidden/>
          </w:rPr>
          <w:tab/>
        </w:r>
        <w:r w:rsidR="00F31E34">
          <w:rPr>
            <w:noProof/>
            <w:webHidden/>
          </w:rPr>
          <w:fldChar w:fldCharType="begin"/>
        </w:r>
        <w:r w:rsidR="00F31E34">
          <w:rPr>
            <w:noProof/>
            <w:webHidden/>
          </w:rPr>
          <w:instrText xml:space="preserve"> PAGEREF _Toc99621626 \h </w:instrText>
        </w:r>
        <w:r w:rsidR="00F31E34">
          <w:rPr>
            <w:noProof/>
            <w:webHidden/>
          </w:rPr>
        </w:r>
        <w:r w:rsidR="00F31E34">
          <w:rPr>
            <w:noProof/>
            <w:webHidden/>
          </w:rPr>
          <w:fldChar w:fldCharType="separate"/>
        </w:r>
        <w:r>
          <w:rPr>
            <w:noProof/>
            <w:webHidden/>
          </w:rPr>
          <w:t>19</w:t>
        </w:r>
        <w:r w:rsidR="00F31E34">
          <w:rPr>
            <w:noProof/>
            <w:webHidden/>
          </w:rPr>
          <w:fldChar w:fldCharType="end"/>
        </w:r>
      </w:hyperlink>
    </w:p>
    <w:p w14:paraId="3D22C18B" w14:textId="7E830E48" w:rsidR="00F31E34" w:rsidRDefault="008A114B">
      <w:pPr>
        <w:pStyle w:val="TOC2"/>
        <w:rPr>
          <w:rFonts w:asciiTheme="minorHAnsi" w:eastAsiaTheme="minorEastAsia" w:hAnsiTheme="minorHAnsi" w:cstheme="minorBidi"/>
          <w:noProof/>
          <w:sz w:val="22"/>
          <w:lang w:val="en-AU" w:eastAsia="en-AU"/>
        </w:rPr>
      </w:pPr>
      <w:hyperlink w:anchor="_Toc99621627" w:history="1">
        <w:r w:rsidR="00F31E34" w:rsidRPr="007712DE">
          <w:rPr>
            <w:rStyle w:val="Hyperlink"/>
            <w:rFonts w:cs="Arial"/>
            <w:noProof/>
          </w:rPr>
          <w:t>2.11</w:t>
        </w:r>
        <w:r w:rsidR="00F31E34">
          <w:rPr>
            <w:rFonts w:asciiTheme="minorHAnsi" w:eastAsiaTheme="minorEastAsia" w:hAnsiTheme="minorHAnsi" w:cstheme="minorBidi"/>
            <w:noProof/>
            <w:sz w:val="22"/>
            <w:lang w:val="en-AU" w:eastAsia="en-AU"/>
          </w:rPr>
          <w:tab/>
        </w:r>
        <w:r w:rsidR="00F31E34" w:rsidRPr="007712DE">
          <w:rPr>
            <w:rStyle w:val="Hyperlink"/>
            <w:rFonts w:cs="Arial"/>
            <w:noProof/>
          </w:rPr>
          <w:t>Comparative conditions of employment provided to elected officials</w:t>
        </w:r>
        <w:r w:rsidR="00F31E34">
          <w:rPr>
            <w:noProof/>
            <w:webHidden/>
          </w:rPr>
          <w:tab/>
        </w:r>
        <w:r w:rsidR="00F31E34">
          <w:rPr>
            <w:noProof/>
            <w:webHidden/>
          </w:rPr>
          <w:fldChar w:fldCharType="begin"/>
        </w:r>
        <w:r w:rsidR="00F31E34">
          <w:rPr>
            <w:noProof/>
            <w:webHidden/>
          </w:rPr>
          <w:instrText xml:space="preserve"> PAGEREF _Toc99621627 \h </w:instrText>
        </w:r>
        <w:r w:rsidR="00F31E34">
          <w:rPr>
            <w:noProof/>
            <w:webHidden/>
          </w:rPr>
        </w:r>
        <w:r w:rsidR="00F31E34">
          <w:rPr>
            <w:noProof/>
            <w:webHidden/>
          </w:rPr>
          <w:fldChar w:fldCharType="separate"/>
        </w:r>
        <w:r>
          <w:rPr>
            <w:noProof/>
            <w:webHidden/>
          </w:rPr>
          <w:t>20</w:t>
        </w:r>
        <w:r w:rsidR="00F31E34">
          <w:rPr>
            <w:noProof/>
            <w:webHidden/>
          </w:rPr>
          <w:fldChar w:fldCharType="end"/>
        </w:r>
      </w:hyperlink>
    </w:p>
    <w:p w14:paraId="7967C14B" w14:textId="046F8A4E" w:rsidR="00F31E34" w:rsidRDefault="008A114B">
      <w:pPr>
        <w:pStyle w:val="TOC1"/>
        <w:rPr>
          <w:rFonts w:asciiTheme="minorHAnsi" w:eastAsiaTheme="minorEastAsia" w:hAnsiTheme="minorHAnsi" w:cstheme="minorBidi"/>
          <w:sz w:val="22"/>
          <w:szCs w:val="22"/>
          <w:lang w:val="en-AU" w:eastAsia="en-AU"/>
        </w:rPr>
      </w:pPr>
      <w:hyperlink w:anchor="_Toc99621628" w:history="1">
        <w:r w:rsidR="00F31E34" w:rsidRPr="007712DE">
          <w:rPr>
            <w:rStyle w:val="Hyperlink"/>
          </w:rPr>
          <w:t>Chapter 3: Findings and Recommendations</w:t>
        </w:r>
        <w:r w:rsidR="00F31E34">
          <w:rPr>
            <w:webHidden/>
          </w:rPr>
          <w:tab/>
        </w:r>
        <w:r w:rsidR="00F31E34">
          <w:rPr>
            <w:webHidden/>
          </w:rPr>
          <w:fldChar w:fldCharType="begin"/>
        </w:r>
        <w:r w:rsidR="00F31E34">
          <w:rPr>
            <w:webHidden/>
          </w:rPr>
          <w:instrText xml:space="preserve"> PAGEREF _Toc99621628 \h </w:instrText>
        </w:r>
        <w:r w:rsidR="00F31E34">
          <w:rPr>
            <w:webHidden/>
          </w:rPr>
        </w:r>
        <w:r w:rsidR="00F31E34">
          <w:rPr>
            <w:webHidden/>
          </w:rPr>
          <w:fldChar w:fldCharType="separate"/>
        </w:r>
        <w:r>
          <w:rPr>
            <w:webHidden/>
          </w:rPr>
          <w:t>22</w:t>
        </w:r>
        <w:r w:rsidR="00F31E34">
          <w:rPr>
            <w:webHidden/>
          </w:rPr>
          <w:fldChar w:fldCharType="end"/>
        </w:r>
      </w:hyperlink>
    </w:p>
    <w:p w14:paraId="1C6F453F" w14:textId="5DCA5BBD" w:rsidR="00F31E34" w:rsidRDefault="008A114B">
      <w:pPr>
        <w:pStyle w:val="TOC1"/>
        <w:rPr>
          <w:rFonts w:asciiTheme="minorHAnsi" w:eastAsiaTheme="minorEastAsia" w:hAnsiTheme="minorHAnsi" w:cstheme="minorBidi"/>
          <w:sz w:val="22"/>
          <w:szCs w:val="22"/>
          <w:lang w:val="en-AU" w:eastAsia="en-AU"/>
        </w:rPr>
      </w:pPr>
      <w:hyperlink w:anchor="_Toc99621629" w:history="1">
        <w:r w:rsidR="00F31E34" w:rsidRPr="007712DE">
          <w:rPr>
            <w:rStyle w:val="Hyperlink"/>
          </w:rPr>
          <w:t>Chapter 4: Appendices</w:t>
        </w:r>
        <w:r w:rsidR="00F31E34">
          <w:rPr>
            <w:webHidden/>
          </w:rPr>
          <w:tab/>
        </w:r>
        <w:r w:rsidR="00F31E34">
          <w:rPr>
            <w:webHidden/>
          </w:rPr>
          <w:fldChar w:fldCharType="begin"/>
        </w:r>
        <w:r w:rsidR="00F31E34">
          <w:rPr>
            <w:webHidden/>
          </w:rPr>
          <w:instrText xml:space="preserve"> PAGEREF _Toc99621629 \h </w:instrText>
        </w:r>
        <w:r w:rsidR="00F31E34">
          <w:rPr>
            <w:webHidden/>
          </w:rPr>
        </w:r>
        <w:r w:rsidR="00F31E34">
          <w:rPr>
            <w:webHidden/>
          </w:rPr>
          <w:fldChar w:fldCharType="separate"/>
        </w:r>
        <w:r>
          <w:rPr>
            <w:webHidden/>
          </w:rPr>
          <w:t>24</w:t>
        </w:r>
        <w:r w:rsidR="00F31E34">
          <w:rPr>
            <w:webHidden/>
          </w:rPr>
          <w:fldChar w:fldCharType="end"/>
        </w:r>
      </w:hyperlink>
    </w:p>
    <w:p w14:paraId="73C0440C" w14:textId="074825A9" w:rsidR="00F31E34" w:rsidRDefault="008A114B">
      <w:pPr>
        <w:pStyle w:val="TOC2"/>
        <w:rPr>
          <w:rFonts w:asciiTheme="minorHAnsi" w:eastAsiaTheme="minorEastAsia" w:hAnsiTheme="minorHAnsi" w:cstheme="minorBidi"/>
          <w:noProof/>
          <w:sz w:val="22"/>
          <w:lang w:val="en-AU" w:eastAsia="en-AU"/>
        </w:rPr>
      </w:pPr>
      <w:hyperlink w:anchor="_Toc99621630" w:history="1">
        <w:r w:rsidR="00F31E34" w:rsidRPr="007712DE">
          <w:rPr>
            <w:rStyle w:val="Hyperlink"/>
            <w:rFonts w:cs="Arial"/>
            <w:noProof/>
          </w:rPr>
          <w:t>4.1</w:t>
        </w:r>
        <w:r w:rsidR="00F31E34">
          <w:rPr>
            <w:rFonts w:asciiTheme="minorHAnsi" w:eastAsiaTheme="minorEastAsia" w:hAnsiTheme="minorHAnsi" w:cstheme="minorBidi"/>
            <w:noProof/>
            <w:sz w:val="22"/>
            <w:lang w:val="en-AU" w:eastAsia="en-AU"/>
          </w:rPr>
          <w:tab/>
        </w:r>
        <w:r w:rsidR="00F31E34" w:rsidRPr="007712DE">
          <w:rPr>
            <w:rStyle w:val="Hyperlink"/>
            <w:rFonts w:cs="Arial"/>
            <w:noProof/>
          </w:rPr>
          <w:t>Appendix A – AP216 Councillor Remuneration Policy</w:t>
        </w:r>
        <w:r w:rsidR="00F31E34">
          <w:rPr>
            <w:noProof/>
            <w:webHidden/>
          </w:rPr>
          <w:tab/>
        </w:r>
        <w:r w:rsidR="00F31E34">
          <w:rPr>
            <w:noProof/>
            <w:webHidden/>
          </w:rPr>
          <w:fldChar w:fldCharType="begin"/>
        </w:r>
        <w:r w:rsidR="00F31E34">
          <w:rPr>
            <w:noProof/>
            <w:webHidden/>
          </w:rPr>
          <w:instrText xml:space="preserve"> PAGEREF _Toc99621630 \h </w:instrText>
        </w:r>
        <w:r w:rsidR="00F31E34">
          <w:rPr>
            <w:noProof/>
            <w:webHidden/>
          </w:rPr>
        </w:r>
        <w:r w:rsidR="00F31E34">
          <w:rPr>
            <w:noProof/>
            <w:webHidden/>
          </w:rPr>
          <w:fldChar w:fldCharType="separate"/>
        </w:r>
        <w:r>
          <w:rPr>
            <w:noProof/>
            <w:webHidden/>
          </w:rPr>
          <w:t>24</w:t>
        </w:r>
        <w:r w:rsidR="00F31E34">
          <w:rPr>
            <w:noProof/>
            <w:webHidden/>
          </w:rPr>
          <w:fldChar w:fldCharType="end"/>
        </w:r>
      </w:hyperlink>
    </w:p>
    <w:p w14:paraId="31FF691C" w14:textId="35C0F630" w:rsidR="00F31E34" w:rsidRDefault="008A114B">
      <w:pPr>
        <w:pStyle w:val="TOC2"/>
        <w:rPr>
          <w:rFonts w:asciiTheme="minorHAnsi" w:eastAsiaTheme="minorEastAsia" w:hAnsiTheme="minorHAnsi" w:cstheme="minorBidi"/>
          <w:noProof/>
          <w:sz w:val="22"/>
          <w:lang w:val="en-AU" w:eastAsia="en-AU"/>
        </w:rPr>
      </w:pPr>
      <w:hyperlink w:anchor="_Toc99621631" w:history="1">
        <w:r w:rsidR="00F31E34" w:rsidRPr="007712DE">
          <w:rPr>
            <w:rStyle w:val="Hyperlink"/>
            <w:rFonts w:cs="Arial"/>
            <w:noProof/>
          </w:rPr>
          <w:t>4.2</w:t>
        </w:r>
        <w:r w:rsidR="00F31E34">
          <w:rPr>
            <w:rFonts w:asciiTheme="minorHAnsi" w:eastAsiaTheme="minorEastAsia" w:hAnsiTheme="minorHAnsi" w:cstheme="minorBidi"/>
            <w:noProof/>
            <w:sz w:val="22"/>
            <w:lang w:val="en-AU" w:eastAsia="en-AU"/>
          </w:rPr>
          <w:tab/>
        </w:r>
        <w:r w:rsidR="00F31E34" w:rsidRPr="007712DE">
          <w:rPr>
            <w:rStyle w:val="Hyperlink"/>
            <w:rFonts w:cs="Arial"/>
            <w:noProof/>
          </w:rPr>
          <w:t>Appendix B – 2022 Terms of Reference</w:t>
        </w:r>
        <w:r w:rsidR="00F31E34">
          <w:rPr>
            <w:noProof/>
            <w:webHidden/>
          </w:rPr>
          <w:tab/>
        </w:r>
        <w:r w:rsidR="00F31E34">
          <w:rPr>
            <w:noProof/>
            <w:webHidden/>
          </w:rPr>
          <w:fldChar w:fldCharType="begin"/>
        </w:r>
        <w:r w:rsidR="00F31E34">
          <w:rPr>
            <w:noProof/>
            <w:webHidden/>
          </w:rPr>
          <w:instrText xml:space="preserve"> PAGEREF _Toc99621631 \h </w:instrText>
        </w:r>
        <w:r w:rsidR="00F31E34">
          <w:rPr>
            <w:noProof/>
            <w:webHidden/>
          </w:rPr>
        </w:r>
        <w:r w:rsidR="00F31E34">
          <w:rPr>
            <w:noProof/>
            <w:webHidden/>
          </w:rPr>
          <w:fldChar w:fldCharType="separate"/>
        </w:r>
        <w:r>
          <w:rPr>
            <w:noProof/>
            <w:webHidden/>
          </w:rPr>
          <w:t>26</w:t>
        </w:r>
        <w:r w:rsidR="00F31E34">
          <w:rPr>
            <w:noProof/>
            <w:webHidden/>
          </w:rPr>
          <w:fldChar w:fldCharType="end"/>
        </w:r>
      </w:hyperlink>
    </w:p>
    <w:p w14:paraId="2E702E9D" w14:textId="2017CF58" w:rsidR="00F31E34" w:rsidRDefault="008A114B">
      <w:pPr>
        <w:pStyle w:val="TOC2"/>
        <w:rPr>
          <w:rFonts w:asciiTheme="minorHAnsi" w:eastAsiaTheme="minorEastAsia" w:hAnsiTheme="minorHAnsi" w:cstheme="minorBidi"/>
          <w:noProof/>
          <w:sz w:val="22"/>
          <w:lang w:val="en-AU" w:eastAsia="en-AU"/>
        </w:rPr>
      </w:pPr>
      <w:hyperlink w:anchor="_Toc99621632" w:history="1">
        <w:r w:rsidR="00F31E34" w:rsidRPr="007712DE">
          <w:rPr>
            <w:rStyle w:val="Hyperlink"/>
            <w:rFonts w:cs="Arial"/>
            <w:noProof/>
            <w:lang w:val="en-AU"/>
          </w:rPr>
          <w:t xml:space="preserve">Brisbane City Council – </w:t>
        </w:r>
        <w:r w:rsidR="00F31E34" w:rsidRPr="007712DE">
          <w:rPr>
            <w:rStyle w:val="Hyperlink"/>
            <w:rFonts w:cs="Arial"/>
            <w:noProof/>
          </w:rPr>
          <w:t>Independent Councillor Remuneration Tribunal (2022) – Terms of Reference</w:t>
        </w:r>
        <w:r w:rsidR="00F31E34">
          <w:rPr>
            <w:noProof/>
            <w:webHidden/>
          </w:rPr>
          <w:tab/>
        </w:r>
        <w:r w:rsidR="00F31E34">
          <w:rPr>
            <w:noProof/>
            <w:webHidden/>
          </w:rPr>
          <w:fldChar w:fldCharType="begin"/>
        </w:r>
        <w:r w:rsidR="00F31E34">
          <w:rPr>
            <w:noProof/>
            <w:webHidden/>
          </w:rPr>
          <w:instrText xml:space="preserve"> PAGEREF _Toc99621632 \h </w:instrText>
        </w:r>
        <w:r w:rsidR="00F31E34">
          <w:rPr>
            <w:noProof/>
            <w:webHidden/>
          </w:rPr>
        </w:r>
        <w:r w:rsidR="00F31E34">
          <w:rPr>
            <w:noProof/>
            <w:webHidden/>
          </w:rPr>
          <w:fldChar w:fldCharType="separate"/>
        </w:r>
        <w:r>
          <w:rPr>
            <w:noProof/>
            <w:webHidden/>
          </w:rPr>
          <w:t>26</w:t>
        </w:r>
        <w:r w:rsidR="00F31E34">
          <w:rPr>
            <w:noProof/>
            <w:webHidden/>
          </w:rPr>
          <w:fldChar w:fldCharType="end"/>
        </w:r>
      </w:hyperlink>
    </w:p>
    <w:p w14:paraId="20B915E7" w14:textId="070BB36E" w:rsidR="00F31E34" w:rsidRDefault="008A114B">
      <w:pPr>
        <w:pStyle w:val="TOC1"/>
        <w:rPr>
          <w:rFonts w:asciiTheme="minorHAnsi" w:eastAsiaTheme="minorEastAsia" w:hAnsiTheme="minorHAnsi" w:cstheme="minorBidi"/>
          <w:sz w:val="22"/>
          <w:szCs w:val="22"/>
          <w:lang w:val="en-AU" w:eastAsia="en-AU"/>
        </w:rPr>
      </w:pPr>
      <w:hyperlink w:anchor="_Toc99621633" w:history="1">
        <w:r w:rsidR="00F31E34" w:rsidRPr="007712DE">
          <w:rPr>
            <w:rStyle w:val="Hyperlink"/>
          </w:rPr>
          <w:t>Chapter 5: References</w:t>
        </w:r>
        <w:r w:rsidR="00F31E34">
          <w:rPr>
            <w:webHidden/>
          </w:rPr>
          <w:tab/>
        </w:r>
        <w:r w:rsidR="00F31E34">
          <w:rPr>
            <w:webHidden/>
          </w:rPr>
          <w:fldChar w:fldCharType="begin"/>
        </w:r>
        <w:r w:rsidR="00F31E34">
          <w:rPr>
            <w:webHidden/>
          </w:rPr>
          <w:instrText xml:space="preserve"> PAGEREF _Toc99621633 \h </w:instrText>
        </w:r>
        <w:r w:rsidR="00F31E34">
          <w:rPr>
            <w:webHidden/>
          </w:rPr>
        </w:r>
        <w:r w:rsidR="00F31E34">
          <w:rPr>
            <w:webHidden/>
          </w:rPr>
          <w:fldChar w:fldCharType="separate"/>
        </w:r>
        <w:r>
          <w:rPr>
            <w:webHidden/>
          </w:rPr>
          <w:t>28</w:t>
        </w:r>
        <w:r w:rsidR="00F31E34">
          <w:rPr>
            <w:webHidden/>
          </w:rPr>
          <w:fldChar w:fldCharType="end"/>
        </w:r>
      </w:hyperlink>
    </w:p>
    <w:p w14:paraId="73084068" w14:textId="778A02BA" w:rsidR="00D728F2" w:rsidRPr="00CB148A" w:rsidRDefault="00F31E34" w:rsidP="00292688">
      <w:pPr>
        <w:spacing w:after="120"/>
        <w:jc w:val="both"/>
        <w:rPr>
          <w:rFonts w:ascii="Arial" w:hAnsi="Arial" w:cs="Arial"/>
          <w:b/>
          <w:bCs/>
          <w:noProof/>
          <w:sz w:val="20"/>
          <w:szCs w:val="20"/>
        </w:rPr>
        <w:sectPr w:rsidR="00D728F2" w:rsidRPr="00CB148A" w:rsidSect="00562DD0">
          <w:footerReference w:type="default" r:id="rId10"/>
          <w:pgSz w:w="11906" w:h="16838"/>
          <w:pgMar w:top="1440" w:right="1440" w:bottom="1440" w:left="1440" w:header="709" w:footer="709" w:gutter="0"/>
          <w:pgNumType w:fmt="lowerRoman" w:start="1"/>
          <w:cols w:space="708"/>
          <w:docGrid w:linePitch="360"/>
        </w:sectPr>
      </w:pPr>
      <w:r>
        <w:rPr>
          <w:rFonts w:ascii="Arial" w:hAnsi="Arial" w:cs="Arial"/>
          <w:noProof/>
          <w:sz w:val="20"/>
          <w:szCs w:val="20"/>
        </w:rPr>
        <w:fldChar w:fldCharType="end"/>
      </w:r>
    </w:p>
    <w:p w14:paraId="1E9BC068" w14:textId="77777777" w:rsidR="00CD58FC" w:rsidRPr="008C6251" w:rsidRDefault="00695AE5" w:rsidP="00F972C2">
      <w:pPr>
        <w:pStyle w:val="Heading1"/>
        <w:spacing w:before="0" w:after="0"/>
        <w:jc w:val="both"/>
        <w:rPr>
          <w:rFonts w:cs="Arial"/>
          <w:color w:val="1F497D" w:themeColor="text2"/>
        </w:rPr>
      </w:pPr>
      <w:bookmarkStart w:id="0" w:name="_Toc99621597"/>
      <w:r w:rsidRPr="008C6251">
        <w:rPr>
          <w:rFonts w:cs="Arial"/>
          <w:color w:val="1F497D" w:themeColor="text2"/>
        </w:rPr>
        <w:lastRenderedPageBreak/>
        <w:t>Executive Summary</w:t>
      </w:r>
      <w:bookmarkEnd w:id="0"/>
    </w:p>
    <w:p w14:paraId="58311B8A" w14:textId="77777777" w:rsidR="000401C7" w:rsidRPr="008C6251" w:rsidRDefault="000401C7" w:rsidP="00021FA5">
      <w:pPr>
        <w:spacing w:after="0"/>
        <w:jc w:val="both"/>
        <w:rPr>
          <w:rFonts w:ascii="Arial" w:hAnsi="Arial" w:cs="Arial"/>
        </w:rPr>
      </w:pPr>
    </w:p>
    <w:p w14:paraId="6EFA5B17" w14:textId="6B6A127A" w:rsidR="00B474BC" w:rsidRPr="008C6251" w:rsidRDefault="00B474BC" w:rsidP="00332592">
      <w:pPr>
        <w:spacing w:after="0" w:line="240" w:lineRule="auto"/>
        <w:jc w:val="both"/>
        <w:rPr>
          <w:rFonts w:ascii="Arial" w:hAnsi="Arial" w:cs="Arial"/>
        </w:rPr>
      </w:pPr>
      <w:bookmarkStart w:id="1" w:name="_Hlk99100773"/>
      <w:r w:rsidRPr="008C6251">
        <w:rPr>
          <w:rFonts w:ascii="Arial" w:hAnsi="Arial" w:cs="Arial"/>
        </w:rPr>
        <w:t xml:space="preserve">On </w:t>
      </w:r>
      <w:r w:rsidR="00001A2B">
        <w:rPr>
          <w:rFonts w:ascii="Arial" w:hAnsi="Arial" w:cs="Arial"/>
        </w:rPr>
        <w:t>7 December 2021</w:t>
      </w:r>
      <w:r w:rsidRPr="008C6251">
        <w:rPr>
          <w:rFonts w:ascii="Arial" w:hAnsi="Arial" w:cs="Arial"/>
        </w:rPr>
        <w:t>, the Brisb</w:t>
      </w:r>
      <w:r w:rsidR="00612E68" w:rsidRPr="008C6251">
        <w:rPr>
          <w:rFonts w:ascii="Arial" w:hAnsi="Arial" w:cs="Arial"/>
        </w:rPr>
        <w:t xml:space="preserve">ane City Council </w:t>
      </w:r>
      <w:r w:rsidR="007205BB">
        <w:rPr>
          <w:rFonts w:ascii="Arial" w:hAnsi="Arial" w:cs="Arial"/>
        </w:rPr>
        <w:t xml:space="preserve">(Council) </w:t>
      </w:r>
      <w:r w:rsidR="00612E68" w:rsidRPr="008C6251">
        <w:rPr>
          <w:rFonts w:ascii="Arial" w:hAnsi="Arial" w:cs="Arial"/>
        </w:rPr>
        <w:t xml:space="preserve">approved </w:t>
      </w:r>
      <w:r w:rsidRPr="008C6251">
        <w:rPr>
          <w:rFonts w:ascii="Arial" w:hAnsi="Arial" w:cs="Arial"/>
        </w:rPr>
        <w:t>b</w:t>
      </w:r>
      <w:r w:rsidR="00612E68" w:rsidRPr="008C6251">
        <w:rPr>
          <w:rFonts w:ascii="Arial" w:hAnsi="Arial" w:cs="Arial"/>
        </w:rPr>
        <w:t xml:space="preserve">y Council Resolution </w:t>
      </w:r>
      <w:r w:rsidR="00EE732E">
        <w:rPr>
          <w:rFonts w:ascii="Arial" w:hAnsi="Arial" w:cs="Arial"/>
        </w:rPr>
        <w:t xml:space="preserve">(380/2021-22) </w:t>
      </w:r>
      <w:bookmarkStart w:id="2" w:name="_Hlk99099881"/>
      <w:r w:rsidRPr="008C6251">
        <w:rPr>
          <w:rFonts w:ascii="Arial" w:hAnsi="Arial" w:cs="Arial"/>
        </w:rPr>
        <w:t xml:space="preserve">the </w:t>
      </w:r>
      <w:r w:rsidR="00001A2B">
        <w:rPr>
          <w:rFonts w:ascii="Arial" w:hAnsi="Arial" w:cs="Arial"/>
        </w:rPr>
        <w:t xml:space="preserve">amendment of </w:t>
      </w:r>
      <w:r w:rsidR="00001A2B" w:rsidRPr="00001A2B">
        <w:rPr>
          <w:rFonts w:ascii="Arial" w:hAnsi="Arial" w:cs="Arial"/>
          <w:i/>
          <w:iCs/>
        </w:rPr>
        <w:t xml:space="preserve">AP216 </w:t>
      </w:r>
      <w:r w:rsidR="00610FA8">
        <w:rPr>
          <w:rFonts w:ascii="Arial" w:hAnsi="Arial" w:cs="Arial"/>
          <w:i/>
          <w:iCs/>
        </w:rPr>
        <w:t>Councillor</w:t>
      </w:r>
      <w:r w:rsidR="00001A2B" w:rsidRPr="00001A2B">
        <w:rPr>
          <w:rFonts w:ascii="Arial" w:hAnsi="Arial" w:cs="Arial"/>
          <w:i/>
          <w:iCs/>
        </w:rPr>
        <w:t xml:space="preserve"> Remuneration Policy</w:t>
      </w:r>
      <w:r w:rsidR="00001A2B">
        <w:rPr>
          <w:rFonts w:ascii="Arial" w:hAnsi="Arial" w:cs="Arial"/>
        </w:rPr>
        <w:t xml:space="preserve"> </w:t>
      </w:r>
      <w:bookmarkEnd w:id="2"/>
      <w:r w:rsidR="007324CE">
        <w:rPr>
          <w:rFonts w:ascii="Arial" w:hAnsi="Arial" w:cs="Arial"/>
        </w:rPr>
        <w:t>(</w:t>
      </w:r>
      <w:r w:rsidR="006032B4">
        <w:rPr>
          <w:rFonts w:ascii="Arial" w:hAnsi="Arial" w:cs="Arial"/>
        </w:rPr>
        <w:t>the Policy</w:t>
      </w:r>
      <w:r w:rsidR="007324CE">
        <w:rPr>
          <w:rFonts w:ascii="Arial" w:hAnsi="Arial" w:cs="Arial"/>
        </w:rPr>
        <w:t xml:space="preserve">) </w:t>
      </w:r>
      <w:bookmarkEnd w:id="1"/>
      <w:r w:rsidR="00001A2B">
        <w:rPr>
          <w:rFonts w:ascii="Arial" w:hAnsi="Arial" w:cs="Arial"/>
        </w:rPr>
        <w:t>and to delegate powers to the Establishment and Coordination Commi</w:t>
      </w:r>
      <w:r w:rsidR="00647807">
        <w:rPr>
          <w:rFonts w:ascii="Arial" w:hAnsi="Arial" w:cs="Arial"/>
        </w:rPr>
        <w:t xml:space="preserve">ttee </w:t>
      </w:r>
      <w:r w:rsidR="00001A2B">
        <w:rPr>
          <w:rFonts w:ascii="Arial" w:hAnsi="Arial" w:cs="Arial"/>
        </w:rPr>
        <w:t xml:space="preserve">and the Chief Executive Officer pursuant to section 238 of the </w:t>
      </w:r>
      <w:r w:rsidR="00001A2B" w:rsidRPr="00001A2B">
        <w:rPr>
          <w:rFonts w:ascii="Arial" w:hAnsi="Arial" w:cs="Arial"/>
          <w:i/>
          <w:iCs/>
        </w:rPr>
        <w:t>City of Brisbane Act 2010</w:t>
      </w:r>
      <w:r w:rsidR="00001A2B">
        <w:rPr>
          <w:rFonts w:ascii="Arial" w:hAnsi="Arial" w:cs="Arial"/>
        </w:rPr>
        <w:t xml:space="preserve">.  </w:t>
      </w:r>
      <w:r w:rsidR="00311059">
        <w:rPr>
          <w:rFonts w:ascii="Arial" w:hAnsi="Arial" w:cs="Arial"/>
        </w:rPr>
        <w:t xml:space="preserve">The policy </w:t>
      </w:r>
      <w:r w:rsidRPr="008C6251">
        <w:rPr>
          <w:rFonts w:ascii="Arial" w:hAnsi="Arial" w:cs="Arial"/>
        </w:rPr>
        <w:t>is contained in Appendix</w:t>
      </w:r>
      <w:r w:rsidR="00BD4E60">
        <w:rPr>
          <w:rFonts w:ascii="Arial" w:hAnsi="Arial" w:cs="Arial"/>
        </w:rPr>
        <w:t xml:space="preserve"> </w:t>
      </w:r>
      <w:r w:rsidRPr="008C6251">
        <w:rPr>
          <w:rFonts w:ascii="Arial" w:hAnsi="Arial" w:cs="Arial"/>
        </w:rPr>
        <w:t xml:space="preserve">A to this report. Provision was also made at this time for the </w:t>
      </w:r>
      <w:r w:rsidR="007205BB">
        <w:rPr>
          <w:rFonts w:ascii="Arial" w:hAnsi="Arial" w:cs="Arial"/>
        </w:rPr>
        <w:t xml:space="preserve">Brisbane City Council Independent Councillor Remuneration </w:t>
      </w:r>
      <w:r w:rsidRPr="008C6251">
        <w:rPr>
          <w:rFonts w:ascii="Arial" w:hAnsi="Arial" w:cs="Arial"/>
        </w:rPr>
        <w:t>Tribunal</w:t>
      </w:r>
      <w:r w:rsidR="007205BB">
        <w:rPr>
          <w:rFonts w:ascii="Arial" w:hAnsi="Arial" w:cs="Arial"/>
        </w:rPr>
        <w:t xml:space="preserve"> (the Tribunal)</w:t>
      </w:r>
      <w:r w:rsidRPr="008C6251">
        <w:rPr>
          <w:rFonts w:ascii="Arial" w:hAnsi="Arial" w:cs="Arial"/>
        </w:rPr>
        <w:t xml:space="preserve"> to review and</w:t>
      </w:r>
      <w:r w:rsidR="002A1BD6">
        <w:rPr>
          <w:rFonts w:ascii="Arial" w:hAnsi="Arial" w:cs="Arial"/>
        </w:rPr>
        <w:t>,</w:t>
      </w:r>
      <w:r w:rsidRPr="008C6251">
        <w:rPr>
          <w:rFonts w:ascii="Arial" w:hAnsi="Arial" w:cs="Arial"/>
        </w:rPr>
        <w:t xml:space="preserve"> as required</w:t>
      </w:r>
      <w:r w:rsidR="002A1BD6">
        <w:rPr>
          <w:rFonts w:ascii="Arial" w:hAnsi="Arial" w:cs="Arial"/>
        </w:rPr>
        <w:t>,</w:t>
      </w:r>
      <w:r w:rsidRPr="008C6251">
        <w:rPr>
          <w:rFonts w:ascii="Arial" w:hAnsi="Arial" w:cs="Arial"/>
        </w:rPr>
        <w:t xml:space="preserve"> reset the remuneration arrangement</w:t>
      </w:r>
      <w:r w:rsidR="00145AD6">
        <w:rPr>
          <w:rFonts w:ascii="Arial" w:hAnsi="Arial" w:cs="Arial"/>
        </w:rPr>
        <w:t xml:space="preserve">s applying to </w:t>
      </w:r>
      <w:r w:rsidR="00610FA8">
        <w:rPr>
          <w:rFonts w:ascii="Arial" w:hAnsi="Arial" w:cs="Arial"/>
        </w:rPr>
        <w:t>Councillor</w:t>
      </w:r>
      <w:r w:rsidR="00145AD6">
        <w:rPr>
          <w:rFonts w:ascii="Arial" w:hAnsi="Arial" w:cs="Arial"/>
        </w:rPr>
        <w:t>s e</w:t>
      </w:r>
      <w:r w:rsidR="00001A2B">
        <w:rPr>
          <w:rFonts w:ascii="Arial" w:hAnsi="Arial" w:cs="Arial"/>
        </w:rPr>
        <w:t>very</w:t>
      </w:r>
      <w:r w:rsidR="00145AD6">
        <w:rPr>
          <w:rFonts w:ascii="Arial" w:hAnsi="Arial" w:cs="Arial"/>
        </w:rPr>
        <w:t xml:space="preserve"> </w:t>
      </w:r>
      <w:r w:rsidR="00647807">
        <w:rPr>
          <w:rFonts w:ascii="Arial" w:hAnsi="Arial" w:cs="Arial"/>
        </w:rPr>
        <w:t>f</w:t>
      </w:r>
      <w:r w:rsidR="00001A2B">
        <w:rPr>
          <w:rFonts w:ascii="Arial" w:hAnsi="Arial" w:cs="Arial"/>
        </w:rPr>
        <w:t>our</w:t>
      </w:r>
      <w:r w:rsidRPr="008C6251">
        <w:rPr>
          <w:rFonts w:ascii="Arial" w:hAnsi="Arial" w:cs="Arial"/>
        </w:rPr>
        <w:t xml:space="preserve"> years.</w:t>
      </w:r>
    </w:p>
    <w:p w14:paraId="15857905" w14:textId="77777777" w:rsidR="00273141" w:rsidRPr="008C6251" w:rsidRDefault="00273141" w:rsidP="00332592">
      <w:pPr>
        <w:spacing w:after="0" w:line="240" w:lineRule="auto"/>
        <w:jc w:val="both"/>
        <w:rPr>
          <w:rFonts w:ascii="Arial" w:hAnsi="Arial" w:cs="Arial"/>
        </w:rPr>
      </w:pPr>
    </w:p>
    <w:p w14:paraId="3C806B71" w14:textId="4B94B184" w:rsidR="00B474BC" w:rsidRDefault="00B474BC" w:rsidP="00332592">
      <w:pPr>
        <w:spacing w:after="0" w:line="240" w:lineRule="auto"/>
        <w:jc w:val="both"/>
        <w:rPr>
          <w:rFonts w:ascii="Arial" w:hAnsi="Arial" w:cs="Arial"/>
        </w:rPr>
      </w:pPr>
      <w:r w:rsidRPr="008C6251">
        <w:rPr>
          <w:rFonts w:ascii="Arial" w:hAnsi="Arial" w:cs="Arial"/>
        </w:rPr>
        <w:t xml:space="preserve">Acting under its Terms of Reference and </w:t>
      </w:r>
      <w:r w:rsidR="00145AD6">
        <w:rPr>
          <w:rFonts w:ascii="Arial" w:hAnsi="Arial" w:cs="Arial"/>
        </w:rPr>
        <w:t>by applying the policy</w:t>
      </w:r>
      <w:r w:rsidRPr="008C6251">
        <w:rPr>
          <w:rFonts w:ascii="Arial" w:hAnsi="Arial" w:cs="Arial"/>
        </w:rPr>
        <w:t xml:space="preserve">, the Tribunal set the remuneration payable to a Brisbane City </w:t>
      </w:r>
      <w:r w:rsidR="00610FA8">
        <w:rPr>
          <w:rFonts w:ascii="Arial" w:hAnsi="Arial" w:cs="Arial"/>
        </w:rPr>
        <w:t>Councillor</w:t>
      </w:r>
      <w:r w:rsidRPr="008C6251">
        <w:rPr>
          <w:rFonts w:ascii="Arial" w:hAnsi="Arial" w:cs="Arial"/>
        </w:rPr>
        <w:t xml:space="preserve"> from 1 July 2013.</w:t>
      </w:r>
      <w:r w:rsidR="00001A2B">
        <w:rPr>
          <w:rFonts w:ascii="Arial" w:hAnsi="Arial" w:cs="Arial"/>
        </w:rPr>
        <w:t xml:space="preserve">  That is, the Tribunal set the base salary for </w:t>
      </w:r>
      <w:r w:rsidR="00610FA8">
        <w:rPr>
          <w:rFonts w:ascii="Arial" w:hAnsi="Arial" w:cs="Arial"/>
        </w:rPr>
        <w:t>Councillor</w:t>
      </w:r>
      <w:r w:rsidR="00001A2B">
        <w:rPr>
          <w:rFonts w:ascii="Arial" w:hAnsi="Arial" w:cs="Arial"/>
        </w:rPr>
        <w:t xml:space="preserve">s, the relativities for </w:t>
      </w:r>
      <w:proofErr w:type="gramStart"/>
      <w:r w:rsidR="00001A2B">
        <w:rPr>
          <w:rFonts w:ascii="Arial" w:hAnsi="Arial" w:cs="Arial"/>
        </w:rPr>
        <w:t>office</w:t>
      </w:r>
      <w:r w:rsidR="00852B69">
        <w:rPr>
          <w:rFonts w:ascii="Arial" w:hAnsi="Arial" w:cs="Arial"/>
        </w:rPr>
        <w:t>-</w:t>
      </w:r>
      <w:r w:rsidR="00001A2B">
        <w:rPr>
          <w:rFonts w:ascii="Arial" w:hAnsi="Arial" w:cs="Arial"/>
        </w:rPr>
        <w:t>holders</w:t>
      </w:r>
      <w:proofErr w:type="gramEnd"/>
      <w:r w:rsidR="00001A2B">
        <w:rPr>
          <w:rFonts w:ascii="Arial" w:hAnsi="Arial" w:cs="Arial"/>
        </w:rPr>
        <w:t xml:space="preserve"> and the Lord Mayor.</w:t>
      </w:r>
    </w:p>
    <w:p w14:paraId="47AC90D4" w14:textId="423CE351" w:rsidR="00001A2B" w:rsidRDefault="00001A2B" w:rsidP="00332592">
      <w:pPr>
        <w:spacing w:after="0" w:line="240" w:lineRule="auto"/>
        <w:jc w:val="both"/>
        <w:rPr>
          <w:rFonts w:ascii="Arial" w:hAnsi="Arial" w:cs="Arial"/>
        </w:rPr>
      </w:pPr>
    </w:p>
    <w:p w14:paraId="34E96D26" w14:textId="047A3A49" w:rsidR="00001A2B" w:rsidRDefault="004B5588" w:rsidP="00332592">
      <w:pPr>
        <w:spacing w:after="0" w:line="240" w:lineRule="auto"/>
        <w:jc w:val="both"/>
        <w:rPr>
          <w:rFonts w:ascii="Arial" w:hAnsi="Arial" w:cs="Arial"/>
        </w:rPr>
      </w:pPr>
      <w:r w:rsidRPr="004B5588">
        <w:rPr>
          <w:rFonts w:ascii="Arial" w:hAnsi="Arial" w:cs="Arial"/>
        </w:rPr>
        <w:t>Since the Tribunal was originally established and approved by Council on 30 July 2013, it has met on three occasions (2013, 2017 and 2019).</w:t>
      </w:r>
      <w:r>
        <w:rPr>
          <w:rFonts w:ascii="Arial" w:hAnsi="Arial" w:cs="Arial"/>
        </w:rPr>
        <w:t xml:space="preserve">  </w:t>
      </w:r>
      <w:r w:rsidRPr="004B5588">
        <w:rPr>
          <w:rFonts w:ascii="Arial" w:hAnsi="Arial" w:cs="Arial"/>
        </w:rPr>
        <w:t xml:space="preserve">In 2013, the Tribunal, acting under the Terms of Reference and applying the Remuneration Policy as it was at that time, provided for an 8% increase to </w:t>
      </w:r>
      <w:r w:rsidR="00610FA8">
        <w:rPr>
          <w:rFonts w:ascii="Arial" w:hAnsi="Arial" w:cs="Arial"/>
        </w:rPr>
        <w:t>Councillor</w:t>
      </w:r>
      <w:r w:rsidRPr="004B5588">
        <w:rPr>
          <w:rFonts w:ascii="Arial" w:hAnsi="Arial" w:cs="Arial"/>
        </w:rPr>
        <w:t xml:space="preserve">s’ salaries. It did so on the basis that in the period between 2008-2013, </w:t>
      </w:r>
      <w:r w:rsidR="00610FA8">
        <w:rPr>
          <w:rFonts w:ascii="Arial" w:hAnsi="Arial" w:cs="Arial"/>
        </w:rPr>
        <w:t>Councillor</w:t>
      </w:r>
      <w:r w:rsidRPr="004B5588">
        <w:rPr>
          <w:rFonts w:ascii="Arial" w:hAnsi="Arial" w:cs="Arial"/>
        </w:rPr>
        <w:t>s’ salaries had fallen significantly behind the relevant market salary increases (when compared with Council EBA staff and executive salaries).</w:t>
      </w:r>
    </w:p>
    <w:p w14:paraId="601AB7B8" w14:textId="7C06E655" w:rsidR="001100CA" w:rsidRDefault="001100CA" w:rsidP="00332592">
      <w:pPr>
        <w:spacing w:after="0" w:line="240" w:lineRule="auto"/>
        <w:jc w:val="both"/>
        <w:rPr>
          <w:rFonts w:ascii="Arial" w:hAnsi="Arial" w:cs="Arial"/>
        </w:rPr>
      </w:pPr>
    </w:p>
    <w:p w14:paraId="55EA363E" w14:textId="77777777" w:rsidR="001100CA" w:rsidRPr="008C6251" w:rsidRDefault="001100CA" w:rsidP="00332592">
      <w:pPr>
        <w:spacing w:after="0" w:line="240" w:lineRule="auto"/>
        <w:jc w:val="both"/>
        <w:rPr>
          <w:rFonts w:ascii="Arial" w:hAnsi="Arial" w:cs="Arial"/>
        </w:rPr>
      </w:pPr>
      <w:r w:rsidRPr="008C6251">
        <w:rPr>
          <w:rFonts w:ascii="Arial" w:hAnsi="Arial" w:cs="Arial"/>
        </w:rPr>
        <w:t xml:space="preserve">The recommended increase brought the salary for a </w:t>
      </w:r>
      <w:r>
        <w:rPr>
          <w:rFonts w:ascii="Arial" w:hAnsi="Arial" w:cs="Arial"/>
        </w:rPr>
        <w:t>Councillor</w:t>
      </w:r>
      <w:r w:rsidRPr="008C6251">
        <w:rPr>
          <w:rFonts w:ascii="Arial" w:hAnsi="Arial" w:cs="Arial"/>
        </w:rPr>
        <w:t xml:space="preserve"> into approximate alignme</w:t>
      </w:r>
      <w:r>
        <w:rPr>
          <w:rFonts w:ascii="Arial" w:hAnsi="Arial" w:cs="Arial"/>
        </w:rPr>
        <w:t>nt with that of a Queensland MP,</w:t>
      </w:r>
      <w:r w:rsidRPr="008C6251">
        <w:rPr>
          <w:rFonts w:ascii="Arial" w:hAnsi="Arial" w:cs="Arial"/>
        </w:rPr>
        <w:t xml:space="preserve"> an appropriate outcome given tha</w:t>
      </w:r>
      <w:r>
        <w:rPr>
          <w:rFonts w:ascii="Arial" w:hAnsi="Arial" w:cs="Arial"/>
        </w:rPr>
        <w:t>t the Tribunal considered that Councillor</w:t>
      </w:r>
      <w:r w:rsidRPr="008C6251">
        <w:rPr>
          <w:rFonts w:ascii="Arial" w:hAnsi="Arial" w:cs="Arial"/>
        </w:rPr>
        <w:t>s performed comparable roles with MPs (given the</w:t>
      </w:r>
      <w:r>
        <w:rPr>
          <w:rFonts w:ascii="Arial" w:hAnsi="Arial" w:cs="Arial"/>
        </w:rPr>
        <w:t xml:space="preserve"> unique characteristics of the Council, including the c</w:t>
      </w:r>
      <w:r w:rsidRPr="008C6251">
        <w:rPr>
          <w:rFonts w:ascii="Arial" w:hAnsi="Arial" w:cs="Arial"/>
        </w:rPr>
        <w:t>ouncil size</w:t>
      </w:r>
      <w:r>
        <w:rPr>
          <w:rFonts w:ascii="Arial" w:hAnsi="Arial" w:cs="Arial"/>
        </w:rPr>
        <w:t>,</w:t>
      </w:r>
      <w:r w:rsidRPr="008C6251">
        <w:rPr>
          <w:rFonts w:ascii="Arial" w:hAnsi="Arial" w:cs="Arial"/>
        </w:rPr>
        <w:t xml:space="preserve"> scale and demographics, budget, the average ward electorate </w:t>
      </w:r>
      <w:proofErr w:type="gramStart"/>
      <w:r w:rsidRPr="008C6251">
        <w:rPr>
          <w:rFonts w:ascii="Arial" w:hAnsi="Arial" w:cs="Arial"/>
        </w:rPr>
        <w:t>populations</w:t>
      </w:r>
      <w:proofErr w:type="gramEnd"/>
      <w:r w:rsidRPr="008C6251">
        <w:rPr>
          <w:rFonts w:ascii="Arial" w:hAnsi="Arial" w:cs="Arial"/>
        </w:rPr>
        <w:t xml:space="preserve"> and the range of </w:t>
      </w:r>
      <w:r>
        <w:rPr>
          <w:rFonts w:ascii="Arial" w:hAnsi="Arial" w:cs="Arial"/>
        </w:rPr>
        <w:t>Councillor</w:t>
      </w:r>
      <w:r w:rsidRPr="008C6251">
        <w:rPr>
          <w:rFonts w:ascii="Arial" w:hAnsi="Arial" w:cs="Arial"/>
        </w:rPr>
        <w:t xml:space="preserve"> responsibilities).</w:t>
      </w:r>
    </w:p>
    <w:p w14:paraId="152FD65F" w14:textId="77777777" w:rsidR="001100CA" w:rsidRPr="008C6251" w:rsidRDefault="001100CA" w:rsidP="00332592">
      <w:pPr>
        <w:spacing w:after="0" w:line="240" w:lineRule="auto"/>
        <w:jc w:val="both"/>
        <w:rPr>
          <w:rFonts w:ascii="Arial" w:hAnsi="Arial" w:cs="Arial"/>
        </w:rPr>
      </w:pPr>
    </w:p>
    <w:p w14:paraId="673FB8ED" w14:textId="344878D3" w:rsidR="001100CA" w:rsidRPr="008C6251" w:rsidRDefault="001100CA" w:rsidP="00332592">
      <w:pPr>
        <w:spacing w:after="0" w:line="240" w:lineRule="auto"/>
        <w:jc w:val="both"/>
        <w:rPr>
          <w:rFonts w:ascii="Arial" w:hAnsi="Arial" w:cs="Arial"/>
        </w:rPr>
      </w:pPr>
      <w:r w:rsidRPr="008C6251">
        <w:rPr>
          <w:rFonts w:ascii="Arial" w:hAnsi="Arial" w:cs="Arial"/>
        </w:rPr>
        <w:t>The Tribunal also determined percentage relativity of the office of Lord Mayor at 165</w:t>
      </w:r>
      <w:r>
        <w:rPr>
          <w:rFonts w:ascii="Arial" w:hAnsi="Arial" w:cs="Arial"/>
        </w:rPr>
        <w:t>% of the salary of a Councillor</w:t>
      </w:r>
      <w:r w:rsidRPr="008C6251">
        <w:rPr>
          <w:rFonts w:ascii="Arial" w:hAnsi="Arial" w:cs="Arial"/>
        </w:rPr>
        <w:t xml:space="preserve"> and</w:t>
      </w:r>
      <w:r>
        <w:rPr>
          <w:rFonts w:ascii="Arial" w:hAnsi="Arial" w:cs="Arial"/>
        </w:rPr>
        <w:t>,</w:t>
      </w:r>
      <w:r w:rsidRPr="008C6251">
        <w:rPr>
          <w:rFonts w:ascii="Arial" w:hAnsi="Arial" w:cs="Arial"/>
        </w:rPr>
        <w:t xml:space="preserve"> by so doing</w:t>
      </w:r>
      <w:r>
        <w:rPr>
          <w:rFonts w:ascii="Arial" w:hAnsi="Arial" w:cs="Arial"/>
        </w:rPr>
        <w:t>,</w:t>
      </w:r>
      <w:r w:rsidRPr="008C6251">
        <w:rPr>
          <w:rFonts w:ascii="Arial" w:hAnsi="Arial" w:cs="Arial"/>
        </w:rPr>
        <w:t xml:space="preserve"> severed its traditional nexus with the salary of a Queensland Government Cabinet Minister. The Tribunal maintained the relativities or salary loadings for office</w:t>
      </w:r>
      <w:r w:rsidR="007205BB">
        <w:rPr>
          <w:rFonts w:ascii="Arial" w:hAnsi="Arial" w:cs="Arial"/>
        </w:rPr>
        <w:t>-</w:t>
      </w:r>
      <w:r w:rsidRPr="008C6251">
        <w:rPr>
          <w:rFonts w:ascii="Arial" w:hAnsi="Arial" w:cs="Arial"/>
        </w:rPr>
        <w:t xml:space="preserve">holders other than the Lord Mayor. </w:t>
      </w:r>
    </w:p>
    <w:p w14:paraId="5F8AE976" w14:textId="6F2B3B91" w:rsidR="00D12CB0" w:rsidRDefault="00D12CB0" w:rsidP="00332592">
      <w:pPr>
        <w:spacing w:after="0" w:line="240" w:lineRule="auto"/>
        <w:jc w:val="both"/>
        <w:rPr>
          <w:rFonts w:ascii="Arial" w:hAnsi="Arial" w:cs="Arial"/>
        </w:rPr>
      </w:pPr>
    </w:p>
    <w:p w14:paraId="68991280" w14:textId="66817243" w:rsidR="00D12CB0" w:rsidRPr="004B5588" w:rsidRDefault="00D12CB0" w:rsidP="00332592">
      <w:pPr>
        <w:spacing w:after="0" w:line="240" w:lineRule="auto"/>
        <w:jc w:val="both"/>
        <w:rPr>
          <w:rFonts w:ascii="Arial" w:hAnsi="Arial" w:cs="Arial"/>
        </w:rPr>
      </w:pPr>
      <w:r>
        <w:rPr>
          <w:rFonts w:ascii="Arial" w:hAnsi="Arial" w:cs="Arial"/>
        </w:rPr>
        <w:t xml:space="preserve">The 2017 Tribunal, acting under the Terms of Reference at the time, made four recommendations, the first being a 2% pay increase for Councillors effective 1 July 2018.  The second recommendation was that no change was warranted to the current percentage loading on salary for Council </w:t>
      </w:r>
      <w:proofErr w:type="gramStart"/>
      <w:r>
        <w:rPr>
          <w:rFonts w:ascii="Arial" w:hAnsi="Arial" w:cs="Arial"/>
        </w:rPr>
        <w:t>office-holders</w:t>
      </w:r>
      <w:proofErr w:type="gramEnd"/>
      <w:r>
        <w:rPr>
          <w:rFonts w:ascii="Arial" w:hAnsi="Arial" w:cs="Arial"/>
        </w:rPr>
        <w:t xml:space="preserve"> and the third recommendation was to maintain the current machinery in relation to the adjustment of Council allowances. The fourth and final recommendation was to introduce the payment of a transition allowance to Councillors who have served at least one term of Council</w:t>
      </w:r>
      <w:r w:rsidR="0063723C">
        <w:rPr>
          <w:rFonts w:ascii="Arial" w:hAnsi="Arial" w:cs="Arial"/>
        </w:rPr>
        <w:t xml:space="preserve"> and have retired involuntarily (loss of party pre-</w:t>
      </w:r>
      <w:proofErr w:type="spellStart"/>
      <w:r w:rsidR="0063723C">
        <w:rPr>
          <w:rFonts w:ascii="Arial" w:hAnsi="Arial" w:cs="Arial"/>
        </w:rPr>
        <w:t>selection</w:t>
      </w:r>
      <w:proofErr w:type="spellEnd"/>
      <w:r w:rsidR="0063723C">
        <w:rPr>
          <w:rFonts w:ascii="Arial" w:hAnsi="Arial" w:cs="Arial"/>
        </w:rPr>
        <w:t xml:space="preserve"> or defeat at an election).</w:t>
      </w:r>
    </w:p>
    <w:p w14:paraId="1ECC7680" w14:textId="33FE7A6E" w:rsidR="00001A2B" w:rsidRDefault="00001A2B" w:rsidP="00332592">
      <w:pPr>
        <w:spacing w:after="0" w:line="240" w:lineRule="auto"/>
        <w:jc w:val="both"/>
        <w:rPr>
          <w:rFonts w:ascii="Arial" w:hAnsi="Arial" w:cs="Arial"/>
        </w:rPr>
      </w:pPr>
    </w:p>
    <w:p w14:paraId="69F2930B" w14:textId="19FFEBEF" w:rsidR="00D12CB0" w:rsidRDefault="00A15B79" w:rsidP="00332592">
      <w:pPr>
        <w:spacing w:after="0" w:line="240" w:lineRule="auto"/>
        <w:jc w:val="both"/>
        <w:rPr>
          <w:rFonts w:ascii="Arial" w:hAnsi="Arial" w:cs="Arial"/>
        </w:rPr>
      </w:pPr>
      <w:r w:rsidRPr="00AB0DE9">
        <w:rPr>
          <w:rFonts w:ascii="Arial" w:hAnsi="Arial" w:cs="Arial"/>
        </w:rPr>
        <w:t xml:space="preserve">The 15 October 2019 Council resolution directed the Tribunal to conduct a special sitting within its ordinary five-year cycle of sittings (not otherwise due until </w:t>
      </w:r>
      <w:r w:rsidR="00AB0DE9">
        <w:rPr>
          <w:rFonts w:ascii="Arial" w:hAnsi="Arial" w:cs="Arial"/>
        </w:rPr>
        <w:t>the current review</w:t>
      </w:r>
      <w:r w:rsidRPr="00AB0DE9">
        <w:rPr>
          <w:rFonts w:ascii="Arial" w:hAnsi="Arial" w:cs="Arial"/>
        </w:rPr>
        <w:t xml:space="preserve">) to consider </w:t>
      </w:r>
      <w:r w:rsidR="00610FA8">
        <w:rPr>
          <w:rFonts w:ascii="Arial" w:hAnsi="Arial" w:cs="Arial"/>
        </w:rPr>
        <w:t>Councillor</w:t>
      </w:r>
      <w:r w:rsidRPr="00AB0DE9">
        <w:rPr>
          <w:rFonts w:ascii="Arial" w:hAnsi="Arial" w:cs="Arial"/>
        </w:rPr>
        <w:t xml:space="preserve"> remuneration anew, and to determine whether any adjustment or change in remuneration arrangements was warranted in the circumstances stipulated in the Terms of Reference.</w:t>
      </w:r>
    </w:p>
    <w:p w14:paraId="2351F3D1" w14:textId="1A035CBD" w:rsidR="00AB0DE9" w:rsidRDefault="00AB0DE9" w:rsidP="00332592">
      <w:pPr>
        <w:spacing w:after="0" w:line="240" w:lineRule="auto"/>
        <w:jc w:val="both"/>
        <w:rPr>
          <w:rFonts w:ascii="Arial" w:hAnsi="Arial" w:cs="Arial"/>
        </w:rPr>
      </w:pPr>
    </w:p>
    <w:p w14:paraId="0E0980E6" w14:textId="2DEB86E6" w:rsidR="00AB0DE9" w:rsidRDefault="00AB0DE9" w:rsidP="00332592">
      <w:pPr>
        <w:spacing w:after="0" w:line="240" w:lineRule="auto"/>
        <w:jc w:val="both"/>
        <w:rPr>
          <w:rFonts w:ascii="Arial" w:hAnsi="Arial" w:cs="Arial"/>
        </w:rPr>
      </w:pPr>
      <w:r w:rsidRPr="00AB0DE9">
        <w:rPr>
          <w:rFonts w:ascii="Arial" w:hAnsi="Arial" w:cs="Arial"/>
        </w:rPr>
        <w:t xml:space="preserve">Importantly, the Council resolution of 15 October 2019 included </w:t>
      </w:r>
      <w:r w:rsidR="007324CE" w:rsidRPr="007324CE">
        <w:rPr>
          <w:rFonts w:ascii="Arial" w:hAnsi="Arial" w:cs="Arial"/>
        </w:rPr>
        <w:t xml:space="preserve">Councillor superannuation in the definition of remuneration </w:t>
      </w:r>
      <w:r w:rsidRPr="00AB0DE9">
        <w:rPr>
          <w:rFonts w:ascii="Arial" w:hAnsi="Arial" w:cs="Arial"/>
        </w:rPr>
        <w:t xml:space="preserve">in </w:t>
      </w:r>
      <w:r w:rsidR="007324CE">
        <w:rPr>
          <w:rFonts w:ascii="Arial" w:hAnsi="Arial" w:cs="Arial"/>
        </w:rPr>
        <w:t>the</w:t>
      </w:r>
      <w:r w:rsidRPr="00AB0DE9">
        <w:rPr>
          <w:rFonts w:ascii="Arial" w:hAnsi="Arial" w:cs="Arial"/>
        </w:rPr>
        <w:t xml:space="preserve"> Terms of Reference. Prior to this Council resolution, </w:t>
      </w:r>
      <w:r w:rsidR="00610FA8">
        <w:rPr>
          <w:rFonts w:ascii="Arial" w:hAnsi="Arial" w:cs="Arial"/>
        </w:rPr>
        <w:t>Councillor</w:t>
      </w:r>
      <w:r w:rsidRPr="00AB0DE9">
        <w:rPr>
          <w:rFonts w:ascii="Arial" w:hAnsi="Arial" w:cs="Arial"/>
        </w:rPr>
        <w:t xml:space="preserve"> superannuation was expressly excluded from the previous Terms of Reference and was therefore outside of the Tribunal’s jurisdiction. Changes to </w:t>
      </w:r>
      <w:r w:rsidR="00610FA8">
        <w:rPr>
          <w:rFonts w:ascii="Arial" w:hAnsi="Arial" w:cs="Arial"/>
        </w:rPr>
        <w:t>Councillor</w:t>
      </w:r>
      <w:r w:rsidRPr="00AB0DE9">
        <w:rPr>
          <w:rFonts w:ascii="Arial" w:hAnsi="Arial" w:cs="Arial"/>
        </w:rPr>
        <w:t xml:space="preserve"> superannuation arrangements were historically determined by a Council resolution.</w:t>
      </w:r>
    </w:p>
    <w:p w14:paraId="1C2184CF" w14:textId="4CF0BAB0" w:rsidR="00AB0DE9" w:rsidRDefault="00AB0DE9" w:rsidP="00332592">
      <w:pPr>
        <w:spacing w:after="0" w:line="240" w:lineRule="auto"/>
        <w:jc w:val="both"/>
        <w:rPr>
          <w:rFonts w:ascii="Arial" w:hAnsi="Arial" w:cs="Arial"/>
        </w:rPr>
      </w:pPr>
    </w:p>
    <w:p w14:paraId="12F86002" w14:textId="77777777" w:rsidR="00CB148A" w:rsidRDefault="00CB148A" w:rsidP="00332592">
      <w:pPr>
        <w:spacing w:after="0" w:line="240" w:lineRule="auto"/>
        <w:jc w:val="both"/>
        <w:rPr>
          <w:rFonts w:ascii="Arial" w:hAnsi="Arial" w:cs="Arial"/>
        </w:rPr>
      </w:pPr>
    </w:p>
    <w:p w14:paraId="339F3899" w14:textId="57FFFF77" w:rsidR="00A15B79" w:rsidRPr="00AB0DE9" w:rsidRDefault="00AB0DE9" w:rsidP="00332592">
      <w:pPr>
        <w:spacing w:after="0" w:line="240" w:lineRule="auto"/>
        <w:jc w:val="both"/>
        <w:rPr>
          <w:rFonts w:ascii="Arial" w:hAnsi="Arial" w:cs="Arial"/>
        </w:rPr>
      </w:pPr>
      <w:r w:rsidRPr="00AB0DE9">
        <w:rPr>
          <w:rFonts w:ascii="Arial" w:hAnsi="Arial" w:cs="Arial"/>
        </w:rPr>
        <w:lastRenderedPageBreak/>
        <w:t xml:space="preserve">After considering the wider market and the likely future of employer-based superannuation, the 2019 Tribunal recommended that a new Council superannuation contribution rate (12.0%) apply to all </w:t>
      </w:r>
      <w:r w:rsidR="00610FA8">
        <w:rPr>
          <w:rFonts w:ascii="Arial" w:hAnsi="Arial" w:cs="Arial"/>
        </w:rPr>
        <w:t>Councillor</w:t>
      </w:r>
      <w:r w:rsidRPr="00AB0DE9">
        <w:rPr>
          <w:rFonts w:ascii="Arial" w:hAnsi="Arial" w:cs="Arial"/>
        </w:rPr>
        <w:t>s and take effect from 1 January 2020 (a decrease from the historical rate of 20%).</w:t>
      </w:r>
    </w:p>
    <w:p w14:paraId="760798FE" w14:textId="77777777" w:rsidR="00AB0DE9" w:rsidRPr="008C6251" w:rsidRDefault="00AB0DE9" w:rsidP="00332592">
      <w:pPr>
        <w:spacing w:after="0" w:line="240" w:lineRule="auto"/>
        <w:jc w:val="both"/>
        <w:rPr>
          <w:rFonts w:ascii="Arial" w:hAnsi="Arial" w:cs="Arial"/>
        </w:rPr>
      </w:pPr>
    </w:p>
    <w:p w14:paraId="7C62F66D" w14:textId="5D87F628" w:rsidR="00B474BC" w:rsidRDefault="007324CE" w:rsidP="00332592">
      <w:pPr>
        <w:spacing w:after="0" w:line="240" w:lineRule="auto"/>
        <w:jc w:val="both"/>
        <w:rPr>
          <w:rFonts w:ascii="Arial" w:hAnsi="Arial" w:cs="Arial"/>
        </w:rPr>
      </w:pPr>
      <w:r>
        <w:rPr>
          <w:rFonts w:ascii="Arial" w:hAnsi="Arial" w:cs="Arial"/>
        </w:rPr>
        <w:t>T</w:t>
      </w:r>
      <w:r w:rsidR="00B474BC" w:rsidRPr="008C6251">
        <w:rPr>
          <w:rFonts w:ascii="Arial" w:hAnsi="Arial" w:cs="Arial"/>
        </w:rPr>
        <w:t xml:space="preserve">he Tribunal noted that </w:t>
      </w:r>
      <w:r w:rsidRPr="007324CE">
        <w:rPr>
          <w:rFonts w:ascii="Arial" w:hAnsi="Arial" w:cs="Arial"/>
        </w:rPr>
        <w:t xml:space="preserve">the amendment of </w:t>
      </w:r>
      <w:r w:rsidR="006032B4">
        <w:rPr>
          <w:rFonts w:ascii="Arial" w:hAnsi="Arial" w:cs="Arial"/>
        </w:rPr>
        <w:t>the Policy</w:t>
      </w:r>
      <w:r w:rsidRPr="007324CE">
        <w:rPr>
          <w:rFonts w:ascii="Arial" w:hAnsi="Arial" w:cs="Arial"/>
        </w:rPr>
        <w:t xml:space="preserve"> </w:t>
      </w:r>
      <w:r>
        <w:rPr>
          <w:rFonts w:ascii="Arial" w:hAnsi="Arial" w:cs="Arial"/>
        </w:rPr>
        <w:t xml:space="preserve">now stipulates that </w:t>
      </w:r>
      <w:r w:rsidR="00C92BA2">
        <w:rPr>
          <w:rFonts w:ascii="Arial" w:hAnsi="Arial" w:cs="Arial"/>
        </w:rPr>
        <w:t>i</w:t>
      </w:r>
      <w:r w:rsidRPr="007324CE">
        <w:rPr>
          <w:rFonts w:ascii="Arial" w:hAnsi="Arial" w:cs="Arial"/>
        </w:rPr>
        <w:t xml:space="preserve">n the intervening years between Tribunal review sittings </w:t>
      </w:r>
      <w:r w:rsidR="00B474BC" w:rsidRPr="008C6251">
        <w:rPr>
          <w:rFonts w:ascii="Arial" w:hAnsi="Arial" w:cs="Arial"/>
        </w:rPr>
        <w:t>remuneration would be adjusted in accordance with the percentage increases applied by the Queensland Independent Remuneration Tribunal, which sets Queensland MPs</w:t>
      </w:r>
      <w:r w:rsidR="00187094">
        <w:rPr>
          <w:rFonts w:ascii="Arial" w:hAnsi="Arial" w:cs="Arial"/>
        </w:rPr>
        <w:t>’</w:t>
      </w:r>
      <w:r w:rsidR="00B474BC" w:rsidRPr="008C6251">
        <w:rPr>
          <w:rFonts w:ascii="Arial" w:hAnsi="Arial" w:cs="Arial"/>
        </w:rPr>
        <w:t xml:space="preserve"> remuneration and adjusts allowances. </w:t>
      </w:r>
    </w:p>
    <w:p w14:paraId="43FB36AC" w14:textId="3E0DC444" w:rsidR="00CB148A" w:rsidRDefault="00CB148A" w:rsidP="00332592">
      <w:pPr>
        <w:spacing w:after="0" w:line="240" w:lineRule="auto"/>
        <w:jc w:val="both"/>
        <w:rPr>
          <w:rFonts w:ascii="Arial" w:hAnsi="Arial" w:cs="Arial"/>
        </w:rPr>
      </w:pPr>
    </w:p>
    <w:p w14:paraId="312F48BC" w14:textId="1612054B" w:rsidR="00CB148A" w:rsidRDefault="00CB148A" w:rsidP="00332592">
      <w:pPr>
        <w:spacing w:after="0" w:line="240" w:lineRule="auto"/>
        <w:jc w:val="both"/>
        <w:rPr>
          <w:rFonts w:ascii="Arial" w:hAnsi="Arial" w:cs="Arial"/>
          <w:color w:val="000000" w:themeColor="text1"/>
        </w:rPr>
      </w:pPr>
      <w:r>
        <w:rPr>
          <w:rFonts w:ascii="Arial" w:hAnsi="Arial" w:cs="Arial"/>
          <w:color w:val="000000" w:themeColor="text1"/>
        </w:rPr>
        <w:t xml:space="preserve">The </w:t>
      </w:r>
      <w:r w:rsidRPr="00784A11">
        <w:rPr>
          <w:rFonts w:ascii="Arial" w:hAnsi="Arial" w:cs="Arial"/>
          <w:color w:val="000000" w:themeColor="text1"/>
        </w:rPr>
        <w:t>Tribunal has determined that the base rate for a B</w:t>
      </w:r>
      <w:r>
        <w:rPr>
          <w:rFonts w:ascii="Arial" w:hAnsi="Arial" w:cs="Arial"/>
          <w:color w:val="000000" w:themeColor="text1"/>
        </w:rPr>
        <w:t>CC Councillor</w:t>
      </w:r>
      <w:r w:rsidRPr="00784A11">
        <w:rPr>
          <w:rFonts w:ascii="Arial" w:hAnsi="Arial" w:cs="Arial"/>
          <w:color w:val="000000" w:themeColor="text1"/>
        </w:rPr>
        <w:t xml:space="preserve"> should be increased by</w:t>
      </w:r>
      <w:r>
        <w:rPr>
          <w:rFonts w:ascii="Arial" w:hAnsi="Arial" w:cs="Arial"/>
          <w:color w:val="000000" w:themeColor="text1"/>
        </w:rPr>
        <w:t xml:space="preserve"> 2.5%</w:t>
      </w:r>
      <w:r w:rsidRPr="00784A11">
        <w:rPr>
          <w:rFonts w:ascii="Arial" w:hAnsi="Arial" w:cs="Arial"/>
          <w:color w:val="000000" w:themeColor="text1"/>
        </w:rPr>
        <w:t xml:space="preserve"> </w:t>
      </w:r>
      <w:proofErr w:type="gramStart"/>
      <w:r w:rsidRPr="00784A11">
        <w:rPr>
          <w:rFonts w:ascii="Arial" w:hAnsi="Arial" w:cs="Arial"/>
          <w:color w:val="000000" w:themeColor="text1"/>
        </w:rPr>
        <w:t>at</w:t>
      </w:r>
      <w:proofErr w:type="gramEnd"/>
      <w:r w:rsidRPr="00784A11">
        <w:rPr>
          <w:rFonts w:ascii="Arial" w:hAnsi="Arial" w:cs="Arial"/>
          <w:color w:val="000000" w:themeColor="text1"/>
        </w:rPr>
        <w:t xml:space="preserve"> 1 June 2022. </w:t>
      </w:r>
      <w:r>
        <w:rPr>
          <w:rFonts w:ascii="Arial" w:hAnsi="Arial" w:cs="Arial"/>
          <w:color w:val="000000" w:themeColor="text1"/>
        </w:rPr>
        <w:t xml:space="preserve">  The Tribunal considers that 2.5% is a remuneration reference point that is salient within the context of local, </w:t>
      </w:r>
      <w:proofErr w:type="gramStart"/>
      <w:r>
        <w:rPr>
          <w:rFonts w:ascii="Arial" w:hAnsi="Arial" w:cs="Arial"/>
          <w:color w:val="000000" w:themeColor="text1"/>
        </w:rPr>
        <w:t>state</w:t>
      </w:r>
      <w:proofErr w:type="gramEnd"/>
      <w:r>
        <w:rPr>
          <w:rFonts w:ascii="Arial" w:hAnsi="Arial" w:cs="Arial"/>
          <w:color w:val="000000" w:themeColor="text1"/>
        </w:rPr>
        <w:t xml:space="preserve"> and federal remuneration arrangements we have considered above.  </w:t>
      </w:r>
    </w:p>
    <w:p w14:paraId="439DA798" w14:textId="12335BCC" w:rsidR="00CB148A" w:rsidRDefault="00CB148A" w:rsidP="00332592">
      <w:pPr>
        <w:spacing w:after="0" w:line="240" w:lineRule="auto"/>
        <w:jc w:val="both"/>
        <w:rPr>
          <w:rFonts w:ascii="Arial" w:hAnsi="Arial" w:cs="Arial"/>
          <w:color w:val="000000" w:themeColor="text1"/>
        </w:rPr>
      </w:pPr>
    </w:p>
    <w:p w14:paraId="575551F6" w14:textId="61485A3A" w:rsidR="00CB148A" w:rsidRPr="008C6251" w:rsidRDefault="00CB148A" w:rsidP="00332592">
      <w:pPr>
        <w:spacing w:after="0" w:line="240" w:lineRule="auto"/>
        <w:jc w:val="both"/>
        <w:rPr>
          <w:rFonts w:ascii="Arial" w:hAnsi="Arial" w:cs="Arial"/>
        </w:rPr>
      </w:pPr>
      <w:r>
        <w:rPr>
          <w:rFonts w:ascii="Arial" w:hAnsi="Arial" w:cs="Arial"/>
        </w:rPr>
        <w:t xml:space="preserve">The </w:t>
      </w:r>
      <w:r w:rsidRPr="005C0721">
        <w:rPr>
          <w:rFonts w:ascii="Arial" w:hAnsi="Arial" w:cs="Arial"/>
        </w:rPr>
        <w:t xml:space="preserve">Tribunal </w:t>
      </w:r>
      <w:r>
        <w:rPr>
          <w:rFonts w:ascii="Arial" w:hAnsi="Arial" w:cs="Arial"/>
        </w:rPr>
        <w:t xml:space="preserve">further </w:t>
      </w:r>
      <w:r w:rsidRPr="005C0721">
        <w:rPr>
          <w:rFonts w:ascii="Arial" w:hAnsi="Arial" w:cs="Arial"/>
        </w:rPr>
        <w:t>considers that a Councillor acting in the role of a</w:t>
      </w:r>
      <w:r w:rsidR="005E79B9">
        <w:rPr>
          <w:rFonts w:ascii="Arial" w:hAnsi="Arial" w:cs="Arial"/>
        </w:rPr>
        <w:t>n office-holder position</w:t>
      </w:r>
      <w:r w:rsidRPr="005C0721">
        <w:rPr>
          <w:rFonts w:ascii="Arial" w:hAnsi="Arial" w:cs="Arial"/>
        </w:rPr>
        <w:t xml:space="preserve"> should be remunerated at the relevant rate from the first full pay period commencing after the Councillor has acted in the role for four </w:t>
      </w:r>
      <w:r w:rsidRPr="00351F8C">
        <w:rPr>
          <w:rFonts w:ascii="Arial" w:hAnsi="Arial" w:cs="Arial"/>
        </w:rPr>
        <w:t>consecutive</w:t>
      </w:r>
      <w:r w:rsidRPr="005C0721">
        <w:rPr>
          <w:rFonts w:ascii="Arial" w:hAnsi="Arial" w:cs="Arial"/>
        </w:rPr>
        <w:t xml:space="preserve"> weeks</w:t>
      </w:r>
      <w:r>
        <w:rPr>
          <w:rFonts w:ascii="Arial" w:hAnsi="Arial" w:cs="Arial"/>
        </w:rPr>
        <w:t xml:space="preserve">.  The </w:t>
      </w:r>
      <w:r w:rsidRPr="005C0721">
        <w:rPr>
          <w:rFonts w:ascii="Arial" w:hAnsi="Arial" w:cs="Arial"/>
        </w:rPr>
        <w:t>Tribunal determines that the new arrangements should commence from the day this determination takes effect and earlier periods of service prior to that date should not be recognised.</w:t>
      </w:r>
    </w:p>
    <w:p w14:paraId="7B94A782" w14:textId="77777777" w:rsidR="00273141" w:rsidRPr="008C6251" w:rsidRDefault="00273141" w:rsidP="00332592">
      <w:pPr>
        <w:spacing w:after="0" w:line="240" w:lineRule="auto"/>
        <w:jc w:val="both"/>
        <w:rPr>
          <w:rFonts w:ascii="Arial" w:hAnsi="Arial" w:cs="Arial"/>
        </w:rPr>
      </w:pPr>
    </w:p>
    <w:p w14:paraId="0B031E42" w14:textId="77777777" w:rsidR="00990839" w:rsidRPr="008C6251" w:rsidRDefault="00990839" w:rsidP="00332592">
      <w:pPr>
        <w:spacing w:after="0" w:line="240" w:lineRule="auto"/>
        <w:jc w:val="both"/>
        <w:rPr>
          <w:rFonts w:ascii="Arial" w:eastAsia="Times New Roman" w:hAnsi="Arial" w:cs="Arial"/>
          <w:b/>
          <w:bCs/>
          <w:color w:val="1F497D" w:themeColor="text2"/>
          <w:kern w:val="32"/>
        </w:rPr>
      </w:pPr>
      <w:r w:rsidRPr="008C6251">
        <w:rPr>
          <w:rFonts w:ascii="Arial" w:hAnsi="Arial" w:cs="Arial"/>
          <w:color w:val="1F497D" w:themeColor="text2"/>
        </w:rPr>
        <w:br w:type="page"/>
      </w:r>
    </w:p>
    <w:p w14:paraId="11AC931C" w14:textId="77777777" w:rsidR="004F50BF" w:rsidRDefault="00695AE5" w:rsidP="00667F0A">
      <w:pPr>
        <w:pStyle w:val="Heading1"/>
        <w:spacing w:before="0" w:after="0"/>
        <w:jc w:val="both"/>
        <w:rPr>
          <w:rFonts w:cs="Arial"/>
          <w:color w:val="1F497D" w:themeColor="text2"/>
        </w:rPr>
      </w:pPr>
      <w:bookmarkStart w:id="3" w:name="_Toc99621598"/>
      <w:r w:rsidRPr="008C6251">
        <w:rPr>
          <w:rFonts w:cs="Arial"/>
          <w:color w:val="1F497D" w:themeColor="text2"/>
        </w:rPr>
        <w:lastRenderedPageBreak/>
        <w:t>Chapter 1: Background and Overview</w:t>
      </w:r>
      <w:bookmarkEnd w:id="3"/>
    </w:p>
    <w:p w14:paraId="24945770" w14:textId="77777777" w:rsidR="00021FA5" w:rsidRPr="00021FA5" w:rsidRDefault="00021FA5" w:rsidP="00021FA5">
      <w:pPr>
        <w:spacing w:after="0"/>
        <w:jc w:val="both"/>
        <w:rPr>
          <w:rFonts w:ascii="Arial" w:hAnsi="Arial" w:cs="Arial"/>
        </w:rPr>
      </w:pPr>
    </w:p>
    <w:p w14:paraId="69EB3B5A" w14:textId="77777777" w:rsidR="00CC14EA" w:rsidRPr="00E82B74" w:rsidRDefault="00CC14EA" w:rsidP="0004510E">
      <w:pPr>
        <w:pStyle w:val="Heading2"/>
        <w:numPr>
          <w:ilvl w:val="1"/>
          <w:numId w:val="1"/>
        </w:numPr>
        <w:spacing w:before="0" w:after="0"/>
        <w:ind w:left="0" w:firstLine="0"/>
        <w:jc w:val="both"/>
        <w:rPr>
          <w:rFonts w:ascii="Arial" w:hAnsi="Arial" w:cs="Arial"/>
          <w:i w:val="0"/>
        </w:rPr>
      </w:pPr>
      <w:bookmarkStart w:id="4" w:name="_Toc99621599"/>
      <w:r w:rsidRPr="00E82B74">
        <w:rPr>
          <w:rFonts w:ascii="Arial" w:hAnsi="Arial" w:cs="Arial"/>
          <w:i w:val="0"/>
        </w:rPr>
        <w:t>Introduction</w:t>
      </w:r>
      <w:bookmarkEnd w:id="4"/>
    </w:p>
    <w:p w14:paraId="0050D978" w14:textId="77777777" w:rsidR="004F50BF" w:rsidRPr="008C6251" w:rsidRDefault="004F50BF" w:rsidP="00F972C2">
      <w:pPr>
        <w:spacing w:after="0"/>
        <w:jc w:val="both"/>
        <w:rPr>
          <w:rFonts w:ascii="Arial" w:hAnsi="Arial" w:cs="Arial"/>
        </w:rPr>
      </w:pPr>
    </w:p>
    <w:p w14:paraId="00A3BAE6" w14:textId="40B4346A" w:rsidR="00E70D16" w:rsidRPr="00E70D16" w:rsidRDefault="00E70D16" w:rsidP="00332592">
      <w:pPr>
        <w:spacing w:after="0" w:line="240" w:lineRule="auto"/>
        <w:jc w:val="both"/>
        <w:rPr>
          <w:rFonts w:ascii="Arial" w:hAnsi="Arial" w:cs="Arial"/>
        </w:rPr>
      </w:pPr>
      <w:r w:rsidRPr="00E70D16">
        <w:rPr>
          <w:rFonts w:ascii="Arial" w:hAnsi="Arial" w:cs="Arial"/>
        </w:rPr>
        <w:t xml:space="preserve">This report of the Tribunal is under a new set of administrative arrangements. </w:t>
      </w:r>
    </w:p>
    <w:p w14:paraId="5E070B95" w14:textId="77777777" w:rsidR="00E70D16" w:rsidRPr="00E70D16" w:rsidRDefault="00E70D16" w:rsidP="00332592">
      <w:pPr>
        <w:spacing w:after="0" w:line="240" w:lineRule="auto"/>
        <w:jc w:val="both"/>
        <w:rPr>
          <w:rFonts w:ascii="Arial" w:hAnsi="Arial" w:cs="Arial"/>
        </w:rPr>
      </w:pPr>
    </w:p>
    <w:p w14:paraId="20388730" w14:textId="3FB0D9AA" w:rsidR="00E70D16" w:rsidRPr="00E70D16" w:rsidRDefault="00E70D16" w:rsidP="00332592">
      <w:pPr>
        <w:spacing w:after="0" w:line="240" w:lineRule="auto"/>
        <w:jc w:val="both"/>
        <w:rPr>
          <w:rFonts w:ascii="Arial" w:hAnsi="Arial" w:cs="Arial"/>
        </w:rPr>
      </w:pPr>
      <w:r w:rsidRPr="00E70D16">
        <w:rPr>
          <w:rFonts w:ascii="Arial" w:hAnsi="Arial" w:cs="Arial"/>
        </w:rPr>
        <w:t>Since its inception in 2013, the Tribunal has been a creation of the Council, to which it also reported, and did so on a five-year cycle. Two tribunals have sat in that time (one in 2013, the decision of which took effect from 1 July 2013, the other in 2017, the various decisions of which took effect on 1 July 2018).</w:t>
      </w:r>
    </w:p>
    <w:p w14:paraId="33A7054E" w14:textId="77777777" w:rsidR="00E70D16" w:rsidRPr="00E70D16" w:rsidRDefault="00E70D16" w:rsidP="00332592">
      <w:pPr>
        <w:spacing w:after="0" w:line="240" w:lineRule="auto"/>
        <w:jc w:val="both"/>
        <w:rPr>
          <w:rFonts w:ascii="Arial" w:hAnsi="Arial" w:cs="Arial"/>
        </w:rPr>
      </w:pPr>
    </w:p>
    <w:p w14:paraId="298360C2" w14:textId="7566F372" w:rsidR="00E70D16" w:rsidRPr="00E70D16" w:rsidRDefault="00E70D16" w:rsidP="00332592">
      <w:pPr>
        <w:spacing w:after="0" w:line="240" w:lineRule="auto"/>
        <w:jc w:val="both"/>
        <w:rPr>
          <w:rFonts w:ascii="Arial" w:hAnsi="Arial" w:cs="Arial"/>
        </w:rPr>
      </w:pPr>
      <w:r w:rsidRPr="00E70D16">
        <w:rPr>
          <w:rFonts w:ascii="Arial" w:hAnsi="Arial" w:cs="Arial"/>
        </w:rPr>
        <w:t xml:space="preserve">The Tribunal as constituted in 2017 was also convened outside its five-year review cycle in 2019, in response to a Council resolution, to review the Council superannuation arrangements (and provided a report to Council in this regard on 20 November 2019).  </w:t>
      </w:r>
    </w:p>
    <w:p w14:paraId="3023C563" w14:textId="77777777" w:rsidR="00E70D16" w:rsidRPr="00E70D16" w:rsidRDefault="00E70D16" w:rsidP="00332592">
      <w:pPr>
        <w:spacing w:after="0" w:line="240" w:lineRule="auto"/>
        <w:jc w:val="both"/>
        <w:rPr>
          <w:rFonts w:ascii="Arial" w:hAnsi="Arial" w:cs="Arial"/>
        </w:rPr>
      </w:pPr>
    </w:p>
    <w:p w14:paraId="67582D0F" w14:textId="66B13F0F" w:rsidR="00E70D16" w:rsidRPr="00E70D16" w:rsidRDefault="00E70D16" w:rsidP="00332592">
      <w:pPr>
        <w:spacing w:after="0" w:line="240" w:lineRule="auto"/>
        <w:jc w:val="both"/>
        <w:rPr>
          <w:rFonts w:ascii="Arial" w:hAnsi="Arial" w:cs="Arial"/>
        </w:rPr>
      </w:pPr>
      <w:r w:rsidRPr="00E70D16">
        <w:rPr>
          <w:rFonts w:ascii="Arial" w:hAnsi="Arial" w:cs="Arial"/>
        </w:rPr>
        <w:t xml:space="preserve">The role of the Tribunal (outside its review of superannuation cited above) has been to review and if necessary, to re-set Council remuneration, at the base level, and to consider the appropriateness of relativities between a prescribed list of </w:t>
      </w:r>
      <w:proofErr w:type="gramStart"/>
      <w:r w:rsidRPr="00E70D16">
        <w:rPr>
          <w:rFonts w:ascii="Arial" w:hAnsi="Arial" w:cs="Arial"/>
        </w:rPr>
        <w:t>office</w:t>
      </w:r>
      <w:r w:rsidR="007205BB">
        <w:rPr>
          <w:rFonts w:ascii="Arial" w:hAnsi="Arial" w:cs="Arial"/>
        </w:rPr>
        <w:t>-</w:t>
      </w:r>
      <w:r w:rsidRPr="00E70D16">
        <w:rPr>
          <w:rFonts w:ascii="Arial" w:hAnsi="Arial" w:cs="Arial"/>
        </w:rPr>
        <w:t>holders</w:t>
      </w:r>
      <w:proofErr w:type="gramEnd"/>
      <w:r w:rsidRPr="00E70D16">
        <w:rPr>
          <w:rFonts w:ascii="Arial" w:hAnsi="Arial" w:cs="Arial"/>
        </w:rPr>
        <w:t xml:space="preserve"> (see below). In 2017 the Tribunal also determined some new transitional conditions for </w:t>
      </w:r>
      <w:r w:rsidR="00610FA8">
        <w:rPr>
          <w:rFonts w:ascii="Arial" w:hAnsi="Arial" w:cs="Arial"/>
        </w:rPr>
        <w:t>Councillor</w:t>
      </w:r>
      <w:r w:rsidRPr="00E70D16">
        <w:rPr>
          <w:rFonts w:ascii="Arial" w:hAnsi="Arial" w:cs="Arial"/>
        </w:rPr>
        <w:t>s whose terms had come to an end.</w:t>
      </w:r>
    </w:p>
    <w:p w14:paraId="3CC58296" w14:textId="77777777" w:rsidR="00E70D16" w:rsidRPr="00E70D16" w:rsidRDefault="00E70D16" w:rsidP="00332592">
      <w:pPr>
        <w:spacing w:after="0" w:line="240" w:lineRule="auto"/>
        <w:jc w:val="both"/>
        <w:rPr>
          <w:rFonts w:ascii="Arial" w:hAnsi="Arial" w:cs="Arial"/>
        </w:rPr>
      </w:pPr>
    </w:p>
    <w:p w14:paraId="002F8678" w14:textId="7E9B27B2" w:rsidR="00E70D16" w:rsidRPr="00E70D16" w:rsidRDefault="00E70D16" w:rsidP="00332592">
      <w:pPr>
        <w:spacing w:after="0" w:line="240" w:lineRule="auto"/>
        <w:jc w:val="both"/>
        <w:rPr>
          <w:rFonts w:ascii="Arial" w:hAnsi="Arial" w:cs="Arial"/>
        </w:rPr>
      </w:pPr>
      <w:r w:rsidRPr="00E70D16">
        <w:rPr>
          <w:rFonts w:ascii="Arial" w:hAnsi="Arial" w:cs="Arial"/>
        </w:rPr>
        <w:t xml:space="preserve">Whilst the Tribunal’s considerations were focused principally on the year in which it was sitting, it has also had regard to interim year remuneration issues. Previously, the Tribunal left decisions about remuneration in the interim years to the </w:t>
      </w:r>
      <w:bookmarkStart w:id="5" w:name="_Hlk94879279"/>
      <w:r w:rsidRPr="00E70D16">
        <w:rPr>
          <w:rFonts w:ascii="Arial" w:hAnsi="Arial" w:cs="Arial"/>
        </w:rPr>
        <w:t xml:space="preserve">Queensland Independent Remuneration Tribunal </w:t>
      </w:r>
      <w:bookmarkEnd w:id="5"/>
      <w:r w:rsidRPr="00E70D16">
        <w:rPr>
          <w:rFonts w:ascii="Arial" w:hAnsi="Arial" w:cs="Arial"/>
        </w:rPr>
        <w:t xml:space="preserve">(which sets remuneration for </w:t>
      </w:r>
      <w:r w:rsidR="00555DB5">
        <w:rPr>
          <w:rFonts w:ascii="Arial" w:hAnsi="Arial" w:cs="Arial"/>
        </w:rPr>
        <w:t>M</w:t>
      </w:r>
      <w:r w:rsidRPr="00E70D16">
        <w:rPr>
          <w:rFonts w:ascii="Arial" w:hAnsi="Arial" w:cs="Arial"/>
        </w:rPr>
        <w:t xml:space="preserve">embers of the Queensland State Parliament). </w:t>
      </w:r>
    </w:p>
    <w:p w14:paraId="3A465221" w14:textId="77777777" w:rsidR="00E70D16" w:rsidRPr="00E70D16" w:rsidRDefault="00E70D16" w:rsidP="00332592">
      <w:pPr>
        <w:spacing w:after="0" w:line="240" w:lineRule="auto"/>
        <w:jc w:val="both"/>
        <w:rPr>
          <w:rFonts w:ascii="Arial" w:hAnsi="Arial" w:cs="Arial"/>
        </w:rPr>
      </w:pPr>
    </w:p>
    <w:p w14:paraId="36C9A018" w14:textId="1E1EA004" w:rsidR="00E70D16" w:rsidRPr="00E70D16" w:rsidRDefault="00E70D16" w:rsidP="00332592">
      <w:pPr>
        <w:spacing w:after="0" w:line="240" w:lineRule="auto"/>
        <w:jc w:val="both"/>
        <w:rPr>
          <w:rFonts w:ascii="Arial" w:hAnsi="Arial" w:cs="Arial"/>
        </w:rPr>
      </w:pPr>
      <w:r w:rsidRPr="00E70D16">
        <w:rPr>
          <w:rFonts w:ascii="Arial" w:hAnsi="Arial" w:cs="Arial"/>
        </w:rPr>
        <w:t xml:space="preserve">In 2017, the Tribunal was concerned that this outsourcing of remuneration policy might lead to changes in </w:t>
      </w:r>
      <w:r w:rsidR="00610FA8">
        <w:rPr>
          <w:rFonts w:ascii="Arial" w:hAnsi="Arial" w:cs="Arial"/>
        </w:rPr>
        <w:t>Councillor</w:t>
      </w:r>
      <w:r w:rsidRPr="00E70D16">
        <w:rPr>
          <w:rFonts w:ascii="Arial" w:hAnsi="Arial" w:cs="Arial"/>
        </w:rPr>
        <w:t xml:space="preserve"> remuneration that may not necessarily be reflective of the basket of discrete factors, including community expectations, which are required to guide the Tribunal’s decision making. </w:t>
      </w:r>
    </w:p>
    <w:p w14:paraId="700F945A" w14:textId="77777777" w:rsidR="00E70D16" w:rsidRPr="00E70D16" w:rsidRDefault="00E70D16" w:rsidP="00332592">
      <w:pPr>
        <w:pStyle w:val="ListParagraph"/>
        <w:spacing w:after="0" w:line="240" w:lineRule="auto"/>
        <w:jc w:val="both"/>
        <w:rPr>
          <w:rFonts w:ascii="Arial" w:hAnsi="Arial" w:cs="Arial"/>
        </w:rPr>
      </w:pPr>
    </w:p>
    <w:p w14:paraId="20BB4685" w14:textId="0EF68468" w:rsidR="00E70D16" w:rsidRPr="00E70D16" w:rsidRDefault="00E70D16" w:rsidP="00332592">
      <w:pPr>
        <w:spacing w:after="0" w:line="240" w:lineRule="auto"/>
        <w:jc w:val="both"/>
        <w:rPr>
          <w:rFonts w:ascii="Arial" w:hAnsi="Arial" w:cs="Arial"/>
        </w:rPr>
      </w:pPr>
      <w:r w:rsidRPr="00E70D16">
        <w:rPr>
          <w:rFonts w:ascii="Arial" w:hAnsi="Arial" w:cs="Arial"/>
        </w:rPr>
        <w:t xml:space="preserve">The Tribunal was cognisant that the Queensland Independent Remuneration Tribunal’s decision </w:t>
      </w:r>
      <w:proofErr w:type="gramStart"/>
      <w:r w:rsidRPr="00E70D16">
        <w:rPr>
          <w:rFonts w:ascii="Arial" w:hAnsi="Arial" w:cs="Arial"/>
        </w:rPr>
        <w:t>took into account</w:t>
      </w:r>
      <w:proofErr w:type="gramEnd"/>
      <w:r w:rsidRPr="00E70D16">
        <w:rPr>
          <w:rFonts w:ascii="Arial" w:hAnsi="Arial" w:cs="Arial"/>
        </w:rPr>
        <w:t xml:space="preserve"> a different set of factors, including interstate State Parliament remuneration changes, which appeared to the Tribunal to be somewhat remote to the more localised contextual considerations relevant to Brisbane City </w:t>
      </w:r>
      <w:r w:rsidR="00610FA8">
        <w:rPr>
          <w:rFonts w:ascii="Arial" w:hAnsi="Arial" w:cs="Arial"/>
        </w:rPr>
        <w:t>Councillor</w:t>
      </w:r>
      <w:r w:rsidRPr="00E70D16">
        <w:rPr>
          <w:rFonts w:ascii="Arial" w:hAnsi="Arial" w:cs="Arial"/>
        </w:rPr>
        <w:t>s’ remuneration.</w:t>
      </w:r>
    </w:p>
    <w:p w14:paraId="4B8D1FAD" w14:textId="77777777" w:rsidR="00E70D16" w:rsidRPr="00E70D16" w:rsidRDefault="00E70D16" w:rsidP="00332592">
      <w:pPr>
        <w:spacing w:after="0" w:line="240" w:lineRule="auto"/>
        <w:jc w:val="both"/>
        <w:rPr>
          <w:rFonts w:ascii="Arial" w:hAnsi="Arial" w:cs="Arial"/>
        </w:rPr>
      </w:pPr>
    </w:p>
    <w:p w14:paraId="00051501" w14:textId="77777777" w:rsidR="00E70D16" w:rsidRPr="00E70D16" w:rsidRDefault="00E70D16" w:rsidP="00332592">
      <w:pPr>
        <w:spacing w:after="0" w:line="240" w:lineRule="auto"/>
        <w:jc w:val="both"/>
        <w:rPr>
          <w:rFonts w:ascii="Arial" w:hAnsi="Arial" w:cs="Arial"/>
        </w:rPr>
      </w:pPr>
      <w:r w:rsidRPr="00E70D16">
        <w:rPr>
          <w:rFonts w:ascii="Arial" w:hAnsi="Arial" w:cs="Arial"/>
        </w:rPr>
        <w:t xml:space="preserve">For this reason, the 2017 Tribunal (as set out in its report) applied an absorption principle which effectively capped remuneration changes that might flow on from decisions of the Queensland Independent Remuneration Tribunal. This was in effect a mechanism for keeping a measure of control over Council remuneration policy in the interim years and ensuring its loose alignment with community expectations. </w:t>
      </w:r>
    </w:p>
    <w:p w14:paraId="5E038314" w14:textId="77777777" w:rsidR="00E70D16" w:rsidRPr="00E70D16" w:rsidRDefault="00E70D16" w:rsidP="00332592">
      <w:pPr>
        <w:pStyle w:val="ListParagraph"/>
        <w:spacing w:after="0" w:line="240" w:lineRule="auto"/>
        <w:jc w:val="both"/>
        <w:rPr>
          <w:rFonts w:ascii="Arial" w:hAnsi="Arial" w:cs="Arial"/>
        </w:rPr>
      </w:pPr>
    </w:p>
    <w:p w14:paraId="47C88D8D" w14:textId="667A6B76" w:rsidR="00E70D16" w:rsidRPr="00E70D16" w:rsidRDefault="00E70D16" w:rsidP="00332592">
      <w:pPr>
        <w:spacing w:after="0" w:line="240" w:lineRule="auto"/>
        <w:jc w:val="both"/>
        <w:rPr>
          <w:rFonts w:ascii="Arial" w:hAnsi="Arial" w:cs="Arial"/>
        </w:rPr>
      </w:pPr>
      <w:r w:rsidRPr="00E70D16">
        <w:rPr>
          <w:rFonts w:ascii="Arial" w:hAnsi="Arial" w:cs="Arial"/>
        </w:rPr>
        <w:t>The onset of the C</w:t>
      </w:r>
      <w:r w:rsidR="003D110F">
        <w:rPr>
          <w:rFonts w:ascii="Arial" w:hAnsi="Arial" w:cs="Arial"/>
        </w:rPr>
        <w:t>OVID-19</w:t>
      </w:r>
      <w:r w:rsidRPr="00E70D16">
        <w:rPr>
          <w:rFonts w:ascii="Arial" w:hAnsi="Arial" w:cs="Arial"/>
        </w:rPr>
        <w:t xml:space="preserve"> pandemic meant that this mechanism did not have any work to do in the interim years, as </w:t>
      </w:r>
      <w:r w:rsidR="00944DB3">
        <w:rPr>
          <w:rFonts w:ascii="Arial" w:hAnsi="Arial" w:cs="Arial"/>
        </w:rPr>
        <w:t>Queensland</w:t>
      </w:r>
      <w:r w:rsidRPr="00E70D16">
        <w:rPr>
          <w:rFonts w:ascii="Arial" w:hAnsi="Arial" w:cs="Arial"/>
        </w:rPr>
        <w:t xml:space="preserve"> Parliament remuneration changes were dampened, at least up until the 2021 decision of the Queensland Independent Remuneration Tribunal. We address these recent changes in our discussion below.</w:t>
      </w:r>
    </w:p>
    <w:p w14:paraId="73EB4884" w14:textId="77777777" w:rsidR="00E70D16" w:rsidRPr="00E70D16" w:rsidRDefault="00E70D16" w:rsidP="00332592">
      <w:pPr>
        <w:spacing w:after="0" w:line="240" w:lineRule="auto"/>
        <w:jc w:val="both"/>
        <w:rPr>
          <w:rFonts w:ascii="Arial" w:hAnsi="Arial" w:cs="Arial"/>
        </w:rPr>
      </w:pPr>
    </w:p>
    <w:p w14:paraId="2449D82E" w14:textId="5207E02D" w:rsidR="00E70D16" w:rsidRPr="00E70D16" w:rsidRDefault="00E70D16" w:rsidP="00332592">
      <w:pPr>
        <w:spacing w:after="0" w:line="240" w:lineRule="auto"/>
        <w:jc w:val="both"/>
        <w:rPr>
          <w:rFonts w:ascii="Arial" w:hAnsi="Arial" w:cs="Arial"/>
        </w:rPr>
      </w:pPr>
      <w:r w:rsidRPr="00E70D16">
        <w:rPr>
          <w:rFonts w:ascii="Arial" w:hAnsi="Arial" w:cs="Arial"/>
        </w:rPr>
        <w:t xml:space="preserve">That all said, this Tribunal’s jurisdiction has undergone changes. The administrative framework that gave rise to the considerations and approaches as set out above </w:t>
      </w:r>
      <w:r w:rsidR="00944DB3">
        <w:rPr>
          <w:rFonts w:ascii="Arial" w:hAnsi="Arial" w:cs="Arial"/>
        </w:rPr>
        <w:t>is</w:t>
      </w:r>
      <w:r w:rsidRPr="00E70D16">
        <w:rPr>
          <w:rFonts w:ascii="Arial" w:hAnsi="Arial" w:cs="Arial"/>
        </w:rPr>
        <w:t xml:space="preserve"> now moribund, and the Tribunal now performs its functions under a new set of administrative arrangements.</w:t>
      </w:r>
    </w:p>
    <w:p w14:paraId="3FF729AA" w14:textId="77777777" w:rsidR="00E70D16" w:rsidRPr="00E70D16" w:rsidRDefault="00E70D16" w:rsidP="00332592">
      <w:pPr>
        <w:pStyle w:val="ListParagraph"/>
        <w:spacing w:after="0" w:line="240" w:lineRule="auto"/>
        <w:jc w:val="both"/>
        <w:rPr>
          <w:rFonts w:ascii="Arial" w:hAnsi="Arial" w:cs="Arial"/>
        </w:rPr>
      </w:pPr>
    </w:p>
    <w:p w14:paraId="746260F4" w14:textId="6A25A5DF" w:rsidR="008F26C2" w:rsidRPr="008C6251" w:rsidRDefault="008F26C2" w:rsidP="00332592">
      <w:pPr>
        <w:spacing w:after="0" w:line="240" w:lineRule="auto"/>
        <w:jc w:val="both"/>
        <w:rPr>
          <w:rFonts w:ascii="Arial" w:hAnsi="Arial" w:cs="Arial"/>
        </w:rPr>
      </w:pPr>
    </w:p>
    <w:p w14:paraId="79F0DD1C" w14:textId="77777777" w:rsidR="001E163D" w:rsidRPr="00E82B74" w:rsidRDefault="001E163D" w:rsidP="0004510E">
      <w:pPr>
        <w:pStyle w:val="Heading2"/>
        <w:numPr>
          <w:ilvl w:val="1"/>
          <w:numId w:val="1"/>
        </w:numPr>
        <w:spacing w:before="0" w:after="0"/>
        <w:ind w:left="0" w:firstLine="0"/>
        <w:jc w:val="both"/>
        <w:rPr>
          <w:rFonts w:ascii="Arial" w:hAnsi="Arial" w:cs="Arial"/>
          <w:i w:val="0"/>
        </w:rPr>
      </w:pPr>
      <w:bookmarkStart w:id="6" w:name="_Toc498447310"/>
      <w:bookmarkStart w:id="7" w:name="_Toc498502670"/>
      <w:bookmarkStart w:id="8" w:name="_Toc498502745"/>
      <w:bookmarkStart w:id="9" w:name="_Toc498503528"/>
      <w:bookmarkStart w:id="10" w:name="_Toc498506197"/>
      <w:bookmarkStart w:id="11" w:name="_Toc498512061"/>
      <w:bookmarkStart w:id="12" w:name="_Toc498513751"/>
      <w:bookmarkStart w:id="13" w:name="_Toc498614361"/>
      <w:bookmarkStart w:id="14" w:name="_Toc498677742"/>
      <w:bookmarkStart w:id="15" w:name="_Toc498700625"/>
      <w:bookmarkStart w:id="16" w:name="_Toc498933287"/>
      <w:bookmarkStart w:id="17" w:name="_Toc498933816"/>
      <w:bookmarkStart w:id="18" w:name="_Toc498933874"/>
      <w:bookmarkStart w:id="19" w:name="_Toc498934101"/>
      <w:bookmarkStart w:id="20" w:name="_Toc498934297"/>
      <w:bookmarkStart w:id="21" w:name="_Toc498934424"/>
      <w:bookmarkStart w:id="22" w:name="_Toc498934828"/>
      <w:bookmarkStart w:id="23" w:name="_Toc498934920"/>
      <w:bookmarkStart w:id="24" w:name="_Toc498935032"/>
      <w:bookmarkStart w:id="25" w:name="_Toc498936505"/>
      <w:bookmarkStart w:id="26" w:name="_Toc99621600"/>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E82B74">
        <w:rPr>
          <w:rFonts w:ascii="Arial" w:hAnsi="Arial" w:cs="Arial"/>
          <w:i w:val="0"/>
        </w:rPr>
        <w:lastRenderedPageBreak/>
        <w:t>Establish</w:t>
      </w:r>
      <w:r w:rsidR="00183088" w:rsidRPr="00E82B74">
        <w:rPr>
          <w:rFonts w:ascii="Arial" w:hAnsi="Arial" w:cs="Arial"/>
          <w:i w:val="0"/>
        </w:rPr>
        <w:t>ing</w:t>
      </w:r>
      <w:r w:rsidRPr="00E82B74">
        <w:rPr>
          <w:rFonts w:ascii="Arial" w:hAnsi="Arial" w:cs="Arial"/>
          <w:i w:val="0"/>
        </w:rPr>
        <w:t xml:space="preserve"> the Tribunal</w:t>
      </w:r>
      <w:bookmarkEnd w:id="26"/>
    </w:p>
    <w:p w14:paraId="285F6BCA" w14:textId="77777777" w:rsidR="004F50BF" w:rsidRPr="008C6251" w:rsidRDefault="004F50BF" w:rsidP="00F972C2">
      <w:pPr>
        <w:spacing w:after="0"/>
        <w:jc w:val="both"/>
        <w:rPr>
          <w:rFonts w:ascii="Arial" w:hAnsi="Arial" w:cs="Arial"/>
        </w:rPr>
      </w:pPr>
    </w:p>
    <w:p w14:paraId="183BD894" w14:textId="6C222197" w:rsidR="00F77C80" w:rsidRPr="00BD4E60" w:rsidRDefault="006032B4" w:rsidP="00332592">
      <w:pPr>
        <w:spacing w:after="0" w:line="240" w:lineRule="auto"/>
        <w:jc w:val="both"/>
        <w:rPr>
          <w:rFonts w:ascii="Arial" w:hAnsi="Arial" w:cs="Arial"/>
        </w:rPr>
      </w:pPr>
      <w:r w:rsidRPr="006032B4">
        <w:rPr>
          <w:rFonts w:ascii="Arial" w:hAnsi="Arial" w:cs="Arial"/>
        </w:rPr>
        <w:t>On 7 December 2021, the Brisbane City Council (Council) approved by Council Resolution (380/2021-22) the amendment of AP216 Councillor Remuneration Policy (</w:t>
      </w:r>
      <w:r>
        <w:rPr>
          <w:rFonts w:ascii="Arial" w:hAnsi="Arial" w:cs="Arial"/>
        </w:rPr>
        <w:t>the Policy</w:t>
      </w:r>
      <w:r w:rsidRPr="006032B4">
        <w:rPr>
          <w:rFonts w:ascii="Arial" w:hAnsi="Arial" w:cs="Arial"/>
        </w:rPr>
        <w:t>)</w:t>
      </w:r>
      <w:r>
        <w:rPr>
          <w:rFonts w:ascii="Arial" w:hAnsi="Arial" w:cs="Arial"/>
        </w:rPr>
        <w:t>.</w:t>
      </w:r>
      <w:r w:rsidRPr="006032B4">
        <w:rPr>
          <w:rFonts w:ascii="Arial" w:hAnsi="Arial" w:cs="Arial"/>
        </w:rPr>
        <w:t xml:space="preserve"> </w:t>
      </w:r>
      <w:r w:rsidR="00F77C80" w:rsidRPr="00BD4E60">
        <w:rPr>
          <w:rFonts w:ascii="Arial" w:hAnsi="Arial" w:cs="Arial"/>
        </w:rPr>
        <w:t>See 4.1 Appendix A</w:t>
      </w:r>
    </w:p>
    <w:p w14:paraId="4AF06049" w14:textId="77777777" w:rsidR="00F77C80" w:rsidRPr="00E70D16" w:rsidRDefault="00F77C80" w:rsidP="00332592">
      <w:pPr>
        <w:spacing w:after="0" w:line="240" w:lineRule="auto"/>
        <w:jc w:val="both"/>
        <w:rPr>
          <w:rFonts w:ascii="Arial" w:hAnsi="Arial" w:cs="Arial"/>
        </w:rPr>
      </w:pPr>
    </w:p>
    <w:p w14:paraId="02AAA50B" w14:textId="7937C0EC" w:rsidR="00F77C80" w:rsidRPr="00E70D16" w:rsidRDefault="00F77C80" w:rsidP="00332592">
      <w:pPr>
        <w:spacing w:after="0" w:line="240" w:lineRule="auto"/>
        <w:jc w:val="both"/>
        <w:rPr>
          <w:rFonts w:ascii="Arial" w:hAnsi="Arial" w:cs="Arial"/>
        </w:rPr>
      </w:pPr>
      <w:r w:rsidRPr="00E70D16">
        <w:rPr>
          <w:rFonts w:ascii="Arial" w:hAnsi="Arial" w:cs="Arial"/>
        </w:rPr>
        <w:t xml:space="preserve">The Policy effectively delegated the administration of Council’s remuneration policy to the Chief Executive Officer (the CEO). </w:t>
      </w:r>
    </w:p>
    <w:p w14:paraId="678A4646" w14:textId="77777777" w:rsidR="00F77C80" w:rsidRPr="00E70D16" w:rsidRDefault="00F77C80" w:rsidP="00332592">
      <w:pPr>
        <w:spacing w:after="0" w:line="240" w:lineRule="auto"/>
        <w:jc w:val="both"/>
        <w:rPr>
          <w:rFonts w:ascii="Arial" w:hAnsi="Arial" w:cs="Arial"/>
        </w:rPr>
      </w:pPr>
    </w:p>
    <w:p w14:paraId="3EB6DCE0" w14:textId="77777777" w:rsidR="00F77C80" w:rsidRPr="00E70D16" w:rsidRDefault="00F77C80" w:rsidP="00332592">
      <w:pPr>
        <w:spacing w:after="0" w:line="240" w:lineRule="auto"/>
        <w:jc w:val="both"/>
        <w:rPr>
          <w:rFonts w:ascii="Arial" w:hAnsi="Arial" w:cs="Arial"/>
        </w:rPr>
      </w:pPr>
      <w:r w:rsidRPr="00E70D16">
        <w:rPr>
          <w:rFonts w:ascii="Arial" w:hAnsi="Arial" w:cs="Arial"/>
        </w:rPr>
        <w:t>A new Tribunal was constituted under the direction of the CEO. The Tribunal now report</w:t>
      </w:r>
      <w:r>
        <w:rPr>
          <w:rFonts w:ascii="Arial" w:hAnsi="Arial" w:cs="Arial"/>
        </w:rPr>
        <w:t>s</w:t>
      </w:r>
      <w:r w:rsidRPr="00E70D16">
        <w:rPr>
          <w:rFonts w:ascii="Arial" w:hAnsi="Arial" w:cs="Arial"/>
        </w:rPr>
        <w:t xml:space="preserve"> to the CEO rather than Council, and its former five-year review cycle was re-set at four years. </w:t>
      </w:r>
    </w:p>
    <w:p w14:paraId="08444802" w14:textId="77777777" w:rsidR="00F77C80" w:rsidRPr="00E70D16" w:rsidRDefault="00F77C80" w:rsidP="00332592">
      <w:pPr>
        <w:spacing w:after="0" w:line="240" w:lineRule="auto"/>
        <w:jc w:val="both"/>
        <w:rPr>
          <w:rFonts w:ascii="Arial" w:hAnsi="Arial" w:cs="Arial"/>
        </w:rPr>
      </w:pPr>
    </w:p>
    <w:p w14:paraId="3E8B24E8" w14:textId="08451828" w:rsidR="00F77C80" w:rsidRPr="00E70D16" w:rsidRDefault="00F77C80" w:rsidP="00332592">
      <w:pPr>
        <w:spacing w:after="0" w:line="240" w:lineRule="auto"/>
        <w:jc w:val="both"/>
        <w:rPr>
          <w:rFonts w:ascii="Arial" w:hAnsi="Arial" w:cs="Arial"/>
        </w:rPr>
      </w:pPr>
      <w:r w:rsidRPr="00E70D16">
        <w:rPr>
          <w:rFonts w:ascii="Arial" w:hAnsi="Arial" w:cs="Arial"/>
        </w:rPr>
        <w:t xml:space="preserve">Further, the function of the Tribunal </w:t>
      </w:r>
      <w:r>
        <w:rPr>
          <w:rFonts w:ascii="Arial" w:hAnsi="Arial" w:cs="Arial"/>
        </w:rPr>
        <w:t xml:space="preserve">(after </w:t>
      </w:r>
      <w:proofErr w:type="gramStart"/>
      <w:r>
        <w:rPr>
          <w:rFonts w:ascii="Arial" w:hAnsi="Arial" w:cs="Arial"/>
        </w:rPr>
        <w:t>taking into account</w:t>
      </w:r>
      <w:proofErr w:type="gramEnd"/>
      <w:r>
        <w:rPr>
          <w:rFonts w:ascii="Arial" w:hAnsi="Arial" w:cs="Arial"/>
        </w:rPr>
        <w:t xml:space="preserve"> a range of prescribed conditions) </w:t>
      </w:r>
      <w:r w:rsidRPr="00E70D16">
        <w:rPr>
          <w:rFonts w:ascii="Arial" w:hAnsi="Arial" w:cs="Arial"/>
        </w:rPr>
        <w:t xml:space="preserve">was to re-set </w:t>
      </w:r>
      <w:r>
        <w:rPr>
          <w:rFonts w:ascii="Arial" w:hAnsi="Arial" w:cs="Arial"/>
        </w:rPr>
        <w:t>(if</w:t>
      </w:r>
      <w:r w:rsidRPr="00E70D16">
        <w:rPr>
          <w:rFonts w:ascii="Arial" w:hAnsi="Arial" w:cs="Arial"/>
        </w:rPr>
        <w:t xml:space="preserve"> necessary</w:t>
      </w:r>
      <w:r>
        <w:rPr>
          <w:rFonts w:ascii="Arial" w:hAnsi="Arial" w:cs="Arial"/>
        </w:rPr>
        <w:t>)</w:t>
      </w:r>
      <w:r w:rsidRPr="00E70D16">
        <w:rPr>
          <w:rFonts w:ascii="Arial" w:hAnsi="Arial" w:cs="Arial"/>
        </w:rPr>
        <w:t xml:space="preserve"> Council remuneration in the year i</w:t>
      </w:r>
      <w:r w:rsidR="006032B4">
        <w:rPr>
          <w:rFonts w:ascii="Arial" w:hAnsi="Arial" w:cs="Arial"/>
        </w:rPr>
        <w:t>n</w:t>
      </w:r>
      <w:r w:rsidRPr="00E70D16">
        <w:rPr>
          <w:rFonts w:ascii="Arial" w:hAnsi="Arial" w:cs="Arial"/>
        </w:rPr>
        <w:t xml:space="preserve"> which i</w:t>
      </w:r>
      <w:r w:rsidR="006032B4">
        <w:rPr>
          <w:rFonts w:ascii="Arial" w:hAnsi="Arial" w:cs="Arial"/>
        </w:rPr>
        <w:t>t</w:t>
      </w:r>
      <w:r w:rsidRPr="00E70D16">
        <w:rPr>
          <w:rFonts w:ascii="Arial" w:hAnsi="Arial" w:cs="Arial"/>
        </w:rPr>
        <w:t xml:space="preserve"> was convened, but not otherwise or in respect of the interim years (as it had done in 2017). The Policy </w:t>
      </w:r>
      <w:r>
        <w:rPr>
          <w:rFonts w:ascii="Arial" w:hAnsi="Arial" w:cs="Arial"/>
        </w:rPr>
        <w:t xml:space="preserve">further indicated </w:t>
      </w:r>
      <w:r w:rsidRPr="00E70D16">
        <w:rPr>
          <w:rFonts w:ascii="Arial" w:hAnsi="Arial" w:cs="Arial"/>
        </w:rPr>
        <w:t xml:space="preserve">that remuneration changes in the interim years would be as determined for Members of </w:t>
      </w:r>
      <w:r w:rsidR="00555DB5">
        <w:rPr>
          <w:rFonts w:ascii="Arial" w:hAnsi="Arial" w:cs="Arial"/>
        </w:rPr>
        <w:t xml:space="preserve">the Queensland </w:t>
      </w:r>
      <w:r w:rsidRPr="00E70D16">
        <w:rPr>
          <w:rFonts w:ascii="Arial" w:hAnsi="Arial" w:cs="Arial"/>
        </w:rPr>
        <w:t xml:space="preserve">Parliament by the </w:t>
      </w:r>
      <w:bookmarkStart w:id="27" w:name="_Hlk99106004"/>
      <w:r w:rsidRPr="00E70D16">
        <w:rPr>
          <w:rFonts w:ascii="Arial" w:hAnsi="Arial" w:cs="Arial"/>
        </w:rPr>
        <w:t xml:space="preserve">Queensland Independent Remuneration Tribunal </w:t>
      </w:r>
      <w:bookmarkEnd w:id="27"/>
      <w:r w:rsidRPr="00E70D16">
        <w:rPr>
          <w:rFonts w:ascii="Arial" w:hAnsi="Arial" w:cs="Arial"/>
        </w:rPr>
        <w:t>(and not by this Tribunal).</w:t>
      </w:r>
    </w:p>
    <w:p w14:paraId="3D8EBB44" w14:textId="77777777" w:rsidR="00FE6871" w:rsidRPr="008C6251" w:rsidRDefault="00FE6871" w:rsidP="00332592">
      <w:pPr>
        <w:spacing w:after="0" w:line="240" w:lineRule="auto"/>
        <w:jc w:val="both"/>
        <w:rPr>
          <w:rFonts w:ascii="Arial" w:hAnsi="Arial" w:cs="Arial"/>
        </w:rPr>
      </w:pPr>
    </w:p>
    <w:p w14:paraId="27B2FB7E" w14:textId="77777777" w:rsidR="001C7630" w:rsidRPr="00E82B74" w:rsidRDefault="006E416E" w:rsidP="00332592">
      <w:pPr>
        <w:pStyle w:val="Heading2"/>
        <w:numPr>
          <w:ilvl w:val="1"/>
          <w:numId w:val="1"/>
        </w:numPr>
        <w:spacing w:before="0" w:after="0" w:line="240" w:lineRule="auto"/>
        <w:ind w:left="0" w:firstLine="0"/>
        <w:jc w:val="both"/>
        <w:rPr>
          <w:rFonts w:ascii="Arial" w:hAnsi="Arial" w:cs="Arial"/>
          <w:i w:val="0"/>
        </w:rPr>
      </w:pPr>
      <w:bookmarkStart w:id="28" w:name="_Toc99621601"/>
      <w:r w:rsidRPr="00E82B74">
        <w:rPr>
          <w:rFonts w:ascii="Arial" w:hAnsi="Arial" w:cs="Arial"/>
          <w:i w:val="0"/>
        </w:rPr>
        <w:t>Role of the Tribunal</w:t>
      </w:r>
      <w:bookmarkEnd w:id="28"/>
    </w:p>
    <w:p w14:paraId="1866D7CF" w14:textId="77777777" w:rsidR="004F50BF" w:rsidRPr="008C6251" w:rsidRDefault="004F50BF" w:rsidP="00F972C2">
      <w:pPr>
        <w:spacing w:after="0"/>
        <w:jc w:val="both"/>
        <w:rPr>
          <w:rFonts w:ascii="Arial" w:hAnsi="Arial" w:cs="Arial"/>
        </w:rPr>
      </w:pPr>
    </w:p>
    <w:p w14:paraId="3C71DB2B" w14:textId="71C461CD" w:rsidR="00320DBF" w:rsidRPr="008C6251" w:rsidRDefault="00BB6B47" w:rsidP="00332592">
      <w:pPr>
        <w:spacing w:after="0" w:line="240" w:lineRule="auto"/>
        <w:jc w:val="both"/>
        <w:rPr>
          <w:rFonts w:ascii="Arial" w:hAnsi="Arial" w:cs="Arial"/>
        </w:rPr>
      </w:pPr>
      <w:r w:rsidRPr="008C6251">
        <w:rPr>
          <w:rFonts w:ascii="Arial" w:hAnsi="Arial" w:cs="Arial"/>
        </w:rPr>
        <w:t>Un</w:t>
      </w:r>
      <w:r w:rsidR="0073071F">
        <w:rPr>
          <w:rFonts w:ascii="Arial" w:hAnsi="Arial" w:cs="Arial"/>
        </w:rPr>
        <w:t>der the Terms of Reference</w:t>
      </w:r>
      <w:r w:rsidRPr="008C6251">
        <w:rPr>
          <w:rFonts w:ascii="Arial" w:hAnsi="Arial" w:cs="Arial"/>
        </w:rPr>
        <w:t xml:space="preserve"> approved by Council on </w:t>
      </w:r>
      <w:r w:rsidR="00F40208">
        <w:rPr>
          <w:rFonts w:ascii="Arial" w:hAnsi="Arial" w:cs="Arial"/>
        </w:rPr>
        <w:t>7 December 2021</w:t>
      </w:r>
      <w:r w:rsidR="000114F5" w:rsidRPr="008C6251">
        <w:rPr>
          <w:rFonts w:ascii="Arial" w:hAnsi="Arial" w:cs="Arial"/>
        </w:rPr>
        <w:t xml:space="preserve">, the role </w:t>
      </w:r>
      <w:r w:rsidR="00320DBF" w:rsidRPr="008C6251">
        <w:rPr>
          <w:rFonts w:ascii="Arial" w:hAnsi="Arial" w:cs="Arial"/>
        </w:rPr>
        <w:t xml:space="preserve">of this Tribunal </w:t>
      </w:r>
      <w:r w:rsidR="000114F5" w:rsidRPr="008C6251">
        <w:rPr>
          <w:rFonts w:ascii="Arial" w:hAnsi="Arial" w:cs="Arial"/>
        </w:rPr>
        <w:t xml:space="preserve">is to </w:t>
      </w:r>
      <w:r w:rsidR="006E416E" w:rsidRPr="008C6251">
        <w:rPr>
          <w:rFonts w:ascii="Arial" w:hAnsi="Arial" w:cs="Arial"/>
        </w:rPr>
        <w:t xml:space="preserve">review </w:t>
      </w:r>
      <w:r w:rsidR="00967629" w:rsidRPr="008C6251">
        <w:rPr>
          <w:rFonts w:ascii="Arial" w:hAnsi="Arial" w:cs="Arial"/>
        </w:rPr>
        <w:t>and</w:t>
      </w:r>
      <w:r w:rsidR="006E416E" w:rsidRPr="008C6251">
        <w:rPr>
          <w:rFonts w:ascii="Arial" w:hAnsi="Arial" w:cs="Arial"/>
        </w:rPr>
        <w:t xml:space="preserve"> as required, reset the </w:t>
      </w:r>
      <w:r w:rsidR="006E77E7" w:rsidRPr="008C6251">
        <w:rPr>
          <w:rFonts w:ascii="Arial" w:hAnsi="Arial" w:cs="Arial"/>
        </w:rPr>
        <w:t xml:space="preserve">base </w:t>
      </w:r>
      <w:r w:rsidR="006E416E" w:rsidRPr="008C6251">
        <w:rPr>
          <w:rFonts w:ascii="Arial" w:hAnsi="Arial" w:cs="Arial"/>
        </w:rPr>
        <w:t xml:space="preserve">remuneration level for a </w:t>
      </w:r>
      <w:r w:rsidR="00610FA8">
        <w:rPr>
          <w:rFonts w:ascii="Arial" w:hAnsi="Arial" w:cs="Arial"/>
        </w:rPr>
        <w:t>Councillor</w:t>
      </w:r>
      <w:r w:rsidR="00EC4194" w:rsidRPr="008C6251">
        <w:rPr>
          <w:rFonts w:ascii="Arial" w:hAnsi="Arial" w:cs="Arial"/>
        </w:rPr>
        <w:t>. The secondary role is to determine</w:t>
      </w:r>
      <w:r w:rsidR="006E77E7" w:rsidRPr="008C6251">
        <w:rPr>
          <w:rFonts w:ascii="Arial" w:hAnsi="Arial" w:cs="Arial"/>
        </w:rPr>
        <w:t xml:space="preserve"> the relativities of remuneration for the following roles</w:t>
      </w:r>
      <w:r w:rsidR="00307DC1">
        <w:rPr>
          <w:rFonts w:ascii="Arial" w:hAnsi="Arial" w:cs="Arial"/>
        </w:rPr>
        <w:t xml:space="preserve"> vis-à-vis</w:t>
      </w:r>
      <w:r w:rsidR="00EC4194" w:rsidRPr="008C6251">
        <w:rPr>
          <w:rFonts w:ascii="Arial" w:hAnsi="Arial" w:cs="Arial"/>
        </w:rPr>
        <w:t xml:space="preserve"> that of a </w:t>
      </w:r>
      <w:r w:rsidR="00610FA8">
        <w:rPr>
          <w:rFonts w:ascii="Arial" w:hAnsi="Arial" w:cs="Arial"/>
        </w:rPr>
        <w:t>Councillor</w:t>
      </w:r>
      <w:r w:rsidR="00EC4194" w:rsidRPr="008C6251">
        <w:rPr>
          <w:rFonts w:ascii="Arial" w:hAnsi="Arial" w:cs="Arial"/>
        </w:rPr>
        <w:t xml:space="preserve"> on the base level remuneration</w:t>
      </w:r>
      <w:r w:rsidR="006E77E7" w:rsidRPr="008C6251">
        <w:rPr>
          <w:rFonts w:ascii="Arial" w:hAnsi="Arial" w:cs="Arial"/>
        </w:rPr>
        <w:t xml:space="preserve">: </w:t>
      </w:r>
    </w:p>
    <w:p w14:paraId="76F1D895" w14:textId="77777777" w:rsidR="00CC72CE" w:rsidRPr="008C6251" w:rsidRDefault="00CC72CE" w:rsidP="00332592">
      <w:pPr>
        <w:pStyle w:val="ListParagraph"/>
        <w:numPr>
          <w:ilvl w:val="0"/>
          <w:numId w:val="2"/>
        </w:numPr>
        <w:spacing w:after="0" w:line="240" w:lineRule="auto"/>
        <w:ind w:left="0" w:firstLine="0"/>
        <w:jc w:val="both"/>
        <w:rPr>
          <w:rFonts w:ascii="Arial" w:hAnsi="Arial" w:cs="Arial"/>
        </w:rPr>
      </w:pPr>
      <w:r w:rsidRPr="008C6251">
        <w:rPr>
          <w:rFonts w:ascii="Arial" w:hAnsi="Arial" w:cs="Arial"/>
        </w:rPr>
        <w:t>Lord Mayor</w:t>
      </w:r>
    </w:p>
    <w:p w14:paraId="370ED5C6" w14:textId="77777777" w:rsidR="00CC72CE" w:rsidRPr="008C6251" w:rsidRDefault="00CC72CE" w:rsidP="00332592">
      <w:pPr>
        <w:pStyle w:val="ListParagraph"/>
        <w:numPr>
          <w:ilvl w:val="0"/>
          <w:numId w:val="2"/>
        </w:numPr>
        <w:spacing w:after="0" w:line="240" w:lineRule="auto"/>
        <w:ind w:left="0" w:firstLine="0"/>
        <w:jc w:val="both"/>
        <w:rPr>
          <w:rFonts w:ascii="Arial" w:hAnsi="Arial" w:cs="Arial"/>
        </w:rPr>
      </w:pPr>
      <w:r w:rsidRPr="008C6251">
        <w:rPr>
          <w:rFonts w:ascii="Arial" w:hAnsi="Arial" w:cs="Arial"/>
        </w:rPr>
        <w:t>Deputy Mayor</w:t>
      </w:r>
    </w:p>
    <w:p w14:paraId="4F2BDA54" w14:textId="4D75FD28" w:rsidR="00CC72CE" w:rsidRPr="008C6251" w:rsidRDefault="003E7E98" w:rsidP="00332592">
      <w:pPr>
        <w:pStyle w:val="ListParagraph"/>
        <w:numPr>
          <w:ilvl w:val="0"/>
          <w:numId w:val="2"/>
        </w:numPr>
        <w:spacing w:after="0" w:line="240" w:lineRule="auto"/>
        <w:ind w:left="0" w:firstLine="0"/>
        <w:jc w:val="both"/>
        <w:rPr>
          <w:rFonts w:ascii="Arial" w:hAnsi="Arial" w:cs="Arial"/>
        </w:rPr>
      </w:pPr>
      <w:r>
        <w:rPr>
          <w:rFonts w:ascii="Arial" w:hAnsi="Arial" w:cs="Arial"/>
        </w:rPr>
        <w:t>Civic Cabinet Chairs</w:t>
      </w:r>
    </w:p>
    <w:p w14:paraId="6063BAB4" w14:textId="0E9EDBDA" w:rsidR="00CC72CE" w:rsidRPr="008C6251" w:rsidRDefault="00CC72CE" w:rsidP="00332592">
      <w:pPr>
        <w:pStyle w:val="ListParagraph"/>
        <w:numPr>
          <w:ilvl w:val="0"/>
          <w:numId w:val="2"/>
        </w:numPr>
        <w:spacing w:after="0" w:line="240" w:lineRule="auto"/>
        <w:ind w:left="0" w:firstLine="0"/>
        <w:jc w:val="both"/>
        <w:rPr>
          <w:rFonts w:ascii="Arial" w:hAnsi="Arial" w:cs="Arial"/>
        </w:rPr>
      </w:pPr>
      <w:r w:rsidRPr="008C6251">
        <w:rPr>
          <w:rFonts w:ascii="Arial" w:hAnsi="Arial" w:cs="Arial"/>
        </w:rPr>
        <w:t>Chair of Council</w:t>
      </w:r>
    </w:p>
    <w:p w14:paraId="6CFE84B2" w14:textId="77777777" w:rsidR="00CC72CE" w:rsidRPr="008C6251" w:rsidRDefault="00CC72CE" w:rsidP="00332592">
      <w:pPr>
        <w:pStyle w:val="ListParagraph"/>
        <w:numPr>
          <w:ilvl w:val="0"/>
          <w:numId w:val="2"/>
        </w:numPr>
        <w:spacing w:after="0" w:line="240" w:lineRule="auto"/>
        <w:ind w:left="0" w:firstLine="0"/>
        <w:jc w:val="both"/>
        <w:rPr>
          <w:rFonts w:ascii="Arial" w:hAnsi="Arial" w:cs="Arial"/>
        </w:rPr>
      </w:pPr>
      <w:r w:rsidRPr="008C6251">
        <w:rPr>
          <w:rFonts w:ascii="Arial" w:hAnsi="Arial" w:cs="Arial"/>
        </w:rPr>
        <w:t>Leader of the Opposition.</w:t>
      </w:r>
    </w:p>
    <w:p w14:paraId="7B35A3C9" w14:textId="77777777" w:rsidR="00FE6871" w:rsidRPr="008C6251" w:rsidRDefault="00FE6871" w:rsidP="00332592">
      <w:pPr>
        <w:pStyle w:val="ListParagraph"/>
        <w:spacing w:after="0" w:line="240" w:lineRule="auto"/>
        <w:ind w:left="0"/>
        <w:jc w:val="both"/>
        <w:rPr>
          <w:rFonts w:ascii="Arial" w:hAnsi="Arial" w:cs="Arial"/>
        </w:rPr>
      </w:pPr>
    </w:p>
    <w:p w14:paraId="7D6EDDB0" w14:textId="0023D965" w:rsidR="00F40208" w:rsidRDefault="00F40208" w:rsidP="00332592">
      <w:pPr>
        <w:autoSpaceDE w:val="0"/>
        <w:autoSpaceDN w:val="0"/>
        <w:adjustRightInd w:val="0"/>
        <w:spacing w:after="0" w:line="240" w:lineRule="auto"/>
        <w:jc w:val="both"/>
        <w:rPr>
          <w:rFonts w:ascii="Arial" w:hAnsi="Arial" w:cs="Arial"/>
          <w:lang w:val="en-AU" w:eastAsia="en-GB"/>
        </w:rPr>
      </w:pPr>
      <w:r w:rsidRPr="00F40208">
        <w:rPr>
          <w:rFonts w:ascii="Arial" w:hAnsi="Arial" w:cs="Arial"/>
          <w:lang w:val="en-AU" w:eastAsia="en-GB"/>
        </w:rPr>
        <w:t>Remuneration is defined as salary, allowances and any other related matters prescribed by the</w:t>
      </w:r>
      <w:r>
        <w:rPr>
          <w:rFonts w:ascii="Arial" w:hAnsi="Arial" w:cs="Arial"/>
          <w:lang w:val="en-AU" w:eastAsia="en-GB"/>
        </w:rPr>
        <w:t xml:space="preserve"> </w:t>
      </w:r>
      <w:r w:rsidRPr="00F40208">
        <w:rPr>
          <w:rFonts w:ascii="Arial" w:hAnsi="Arial" w:cs="Arial"/>
          <w:lang w:val="en-AU" w:eastAsia="en-GB"/>
        </w:rPr>
        <w:t>legislation.</w:t>
      </w:r>
    </w:p>
    <w:p w14:paraId="7A579D3A" w14:textId="77777777" w:rsidR="005E57EE" w:rsidRPr="00F40208" w:rsidRDefault="005E57EE" w:rsidP="00332592">
      <w:pPr>
        <w:autoSpaceDE w:val="0"/>
        <w:autoSpaceDN w:val="0"/>
        <w:adjustRightInd w:val="0"/>
        <w:spacing w:after="0" w:line="240" w:lineRule="auto"/>
        <w:jc w:val="both"/>
        <w:rPr>
          <w:rFonts w:ascii="Arial" w:hAnsi="Arial" w:cs="Arial"/>
          <w:lang w:val="en-AU" w:eastAsia="en-GB"/>
        </w:rPr>
      </w:pPr>
    </w:p>
    <w:p w14:paraId="213BA253" w14:textId="655E5B48" w:rsidR="00F40208" w:rsidRPr="00F40208" w:rsidRDefault="00F40208" w:rsidP="00332592">
      <w:pPr>
        <w:autoSpaceDE w:val="0"/>
        <w:autoSpaceDN w:val="0"/>
        <w:adjustRightInd w:val="0"/>
        <w:spacing w:after="0" w:line="240" w:lineRule="auto"/>
        <w:jc w:val="both"/>
        <w:rPr>
          <w:rFonts w:ascii="Arial" w:hAnsi="Arial" w:cs="Arial"/>
          <w:lang w:val="en-AU" w:eastAsia="en-GB"/>
        </w:rPr>
      </w:pPr>
      <w:r w:rsidRPr="00F40208">
        <w:rPr>
          <w:rFonts w:ascii="Arial" w:hAnsi="Arial" w:cs="Arial"/>
          <w:lang w:val="en-AU" w:eastAsia="en-GB"/>
        </w:rPr>
        <w:t>Remuneration does not include:</w:t>
      </w:r>
    </w:p>
    <w:p w14:paraId="07CF0786" w14:textId="21D8A59E" w:rsidR="00F40208" w:rsidRPr="00F40208" w:rsidRDefault="00F40208" w:rsidP="00332592">
      <w:pPr>
        <w:pStyle w:val="ListParagraph"/>
        <w:numPr>
          <w:ilvl w:val="0"/>
          <w:numId w:val="13"/>
        </w:numPr>
        <w:autoSpaceDE w:val="0"/>
        <w:autoSpaceDN w:val="0"/>
        <w:adjustRightInd w:val="0"/>
        <w:spacing w:after="0" w:line="240" w:lineRule="auto"/>
        <w:jc w:val="both"/>
        <w:rPr>
          <w:rFonts w:ascii="Arial" w:hAnsi="Arial" w:cs="Arial"/>
          <w:lang w:val="en-AU" w:eastAsia="en-GB"/>
        </w:rPr>
      </w:pPr>
      <w:r w:rsidRPr="00F40208">
        <w:rPr>
          <w:rFonts w:ascii="Arial" w:hAnsi="Arial" w:cs="Arial"/>
          <w:lang w:val="en-AU" w:eastAsia="en-GB"/>
        </w:rPr>
        <w:t xml:space="preserve">any amount for expenses to be paid or facilities to be provided to a </w:t>
      </w:r>
      <w:r w:rsidR="00610FA8">
        <w:rPr>
          <w:rFonts w:ascii="Arial" w:hAnsi="Arial" w:cs="Arial"/>
          <w:lang w:val="en-AU" w:eastAsia="en-GB"/>
        </w:rPr>
        <w:t>Councillor</w:t>
      </w:r>
      <w:r w:rsidRPr="00F40208">
        <w:rPr>
          <w:rFonts w:ascii="Arial" w:hAnsi="Arial" w:cs="Arial"/>
          <w:lang w:val="en-AU" w:eastAsia="en-GB"/>
        </w:rPr>
        <w:t xml:space="preserve"> under</w:t>
      </w:r>
    </w:p>
    <w:p w14:paraId="2C604A17" w14:textId="77777777" w:rsidR="00F40208" w:rsidRPr="00F40208" w:rsidRDefault="00F40208" w:rsidP="00332592">
      <w:pPr>
        <w:autoSpaceDE w:val="0"/>
        <w:autoSpaceDN w:val="0"/>
        <w:adjustRightInd w:val="0"/>
        <w:spacing w:after="0" w:line="240" w:lineRule="auto"/>
        <w:ind w:firstLine="720"/>
        <w:jc w:val="both"/>
        <w:rPr>
          <w:rFonts w:ascii="Arial" w:hAnsi="Arial" w:cs="Arial"/>
          <w:lang w:val="en-AU" w:eastAsia="en-GB"/>
        </w:rPr>
      </w:pPr>
      <w:r w:rsidRPr="00F40208">
        <w:rPr>
          <w:rFonts w:ascii="Arial" w:hAnsi="Arial" w:cs="Arial"/>
          <w:lang w:val="en-AU" w:eastAsia="en-GB"/>
        </w:rPr>
        <w:t>Council’s expenses reimbursement policy (including Ward Office expenses</w:t>
      </w:r>
      <w:proofErr w:type="gramStart"/>
      <w:r w:rsidRPr="00F40208">
        <w:rPr>
          <w:rFonts w:ascii="Arial" w:hAnsi="Arial" w:cs="Arial"/>
          <w:lang w:val="en-AU" w:eastAsia="en-GB"/>
        </w:rPr>
        <w:t>);</w:t>
      </w:r>
      <w:proofErr w:type="gramEnd"/>
    </w:p>
    <w:p w14:paraId="7E6A5282" w14:textId="5E37E572" w:rsidR="00F40208" w:rsidRPr="00F40208" w:rsidRDefault="00F40208" w:rsidP="00332592">
      <w:pPr>
        <w:pStyle w:val="ListParagraph"/>
        <w:numPr>
          <w:ilvl w:val="0"/>
          <w:numId w:val="13"/>
        </w:numPr>
        <w:autoSpaceDE w:val="0"/>
        <w:autoSpaceDN w:val="0"/>
        <w:adjustRightInd w:val="0"/>
        <w:spacing w:after="0" w:line="240" w:lineRule="auto"/>
        <w:jc w:val="both"/>
        <w:rPr>
          <w:rFonts w:ascii="Arial" w:hAnsi="Arial" w:cs="Arial"/>
          <w:lang w:val="en-AU" w:eastAsia="en-GB"/>
        </w:rPr>
      </w:pPr>
      <w:r w:rsidRPr="00F40208">
        <w:rPr>
          <w:rFonts w:ascii="Arial" w:hAnsi="Arial" w:cs="Arial"/>
          <w:lang w:val="en-AU" w:eastAsia="en-GB"/>
        </w:rPr>
        <w:t xml:space="preserve">motor vehicles, </w:t>
      </w:r>
      <w:proofErr w:type="gramStart"/>
      <w:r w:rsidRPr="00F40208">
        <w:rPr>
          <w:rFonts w:ascii="Arial" w:hAnsi="Arial" w:cs="Arial"/>
          <w:lang w:val="en-AU" w:eastAsia="en-GB"/>
        </w:rPr>
        <w:t>telephone</w:t>
      </w:r>
      <w:proofErr w:type="gramEnd"/>
      <w:r w:rsidRPr="00F40208">
        <w:rPr>
          <w:rFonts w:ascii="Arial" w:hAnsi="Arial" w:cs="Arial"/>
          <w:lang w:val="en-AU" w:eastAsia="en-GB"/>
        </w:rPr>
        <w:t xml:space="preserve"> and mobile computing devices as they are considered tools of</w:t>
      </w:r>
      <w:r>
        <w:rPr>
          <w:rFonts w:ascii="Arial" w:hAnsi="Arial" w:cs="Arial"/>
          <w:lang w:val="en-AU" w:eastAsia="en-GB"/>
        </w:rPr>
        <w:t xml:space="preserve"> </w:t>
      </w:r>
      <w:r w:rsidRPr="00F40208">
        <w:rPr>
          <w:rFonts w:ascii="Arial" w:hAnsi="Arial" w:cs="Arial"/>
          <w:lang w:val="en-AU" w:eastAsia="en-GB"/>
        </w:rPr>
        <w:t>trade; and</w:t>
      </w:r>
    </w:p>
    <w:p w14:paraId="1CF5CFA1" w14:textId="01E27E43" w:rsidR="00CD6358" w:rsidRPr="00E13B46" w:rsidRDefault="00F40208" w:rsidP="00332592">
      <w:pPr>
        <w:pStyle w:val="ListParagraph"/>
        <w:numPr>
          <w:ilvl w:val="0"/>
          <w:numId w:val="13"/>
        </w:numPr>
        <w:autoSpaceDE w:val="0"/>
        <w:autoSpaceDN w:val="0"/>
        <w:adjustRightInd w:val="0"/>
        <w:spacing w:after="0" w:line="240" w:lineRule="auto"/>
        <w:jc w:val="both"/>
        <w:rPr>
          <w:rFonts w:ascii="Arial" w:hAnsi="Arial" w:cs="Arial"/>
        </w:rPr>
      </w:pPr>
      <w:r w:rsidRPr="00E13B46">
        <w:rPr>
          <w:rFonts w:ascii="Arial" w:hAnsi="Arial" w:cs="Arial"/>
          <w:lang w:val="en-AU" w:eastAsia="en-GB"/>
        </w:rPr>
        <w:t xml:space="preserve">any contribution the Council makes for a voluntary superannuation scheme, for </w:t>
      </w:r>
      <w:r w:rsidR="00610FA8">
        <w:rPr>
          <w:rFonts w:ascii="Arial" w:hAnsi="Arial" w:cs="Arial"/>
          <w:lang w:val="en-AU" w:eastAsia="en-GB"/>
        </w:rPr>
        <w:t>Councillor</w:t>
      </w:r>
      <w:r w:rsidRPr="00E13B46">
        <w:rPr>
          <w:rFonts w:ascii="Arial" w:hAnsi="Arial" w:cs="Arial"/>
          <w:lang w:val="en-AU" w:eastAsia="en-GB"/>
        </w:rPr>
        <w:t xml:space="preserve">s established or taken part in by the Council under section 210 of the </w:t>
      </w:r>
      <w:r w:rsidRPr="00E13B46">
        <w:rPr>
          <w:rFonts w:ascii="Arial" w:hAnsi="Arial" w:cs="Arial"/>
          <w:i/>
          <w:iCs/>
          <w:lang w:val="en-AU" w:eastAsia="en-GB"/>
        </w:rPr>
        <w:t>City of Brisbane Act 2010.</w:t>
      </w:r>
    </w:p>
    <w:p w14:paraId="458AC11E" w14:textId="77777777" w:rsidR="00F40208" w:rsidRPr="00F40208" w:rsidRDefault="00F40208" w:rsidP="00332592">
      <w:pPr>
        <w:autoSpaceDE w:val="0"/>
        <w:autoSpaceDN w:val="0"/>
        <w:adjustRightInd w:val="0"/>
        <w:spacing w:after="0" w:line="240" w:lineRule="auto"/>
        <w:jc w:val="both"/>
        <w:rPr>
          <w:rFonts w:ascii="Arial" w:hAnsi="Arial" w:cs="Arial"/>
          <w:color w:val="000000"/>
          <w:sz w:val="24"/>
          <w:szCs w:val="24"/>
          <w:lang w:val="en-AU" w:eastAsia="en-GB"/>
        </w:rPr>
      </w:pPr>
    </w:p>
    <w:p w14:paraId="771F7A15" w14:textId="5AD23EC0" w:rsidR="00F40208" w:rsidRPr="00F40208" w:rsidRDefault="00F40208" w:rsidP="00332592">
      <w:pPr>
        <w:autoSpaceDE w:val="0"/>
        <w:autoSpaceDN w:val="0"/>
        <w:adjustRightInd w:val="0"/>
        <w:spacing w:after="0" w:line="240" w:lineRule="auto"/>
        <w:jc w:val="both"/>
        <w:rPr>
          <w:rFonts w:ascii="Arial" w:hAnsi="Arial" w:cs="Arial"/>
          <w:color w:val="000000"/>
          <w:lang w:val="en-AU" w:eastAsia="en-GB"/>
        </w:rPr>
      </w:pPr>
      <w:r w:rsidRPr="00F40208">
        <w:rPr>
          <w:rFonts w:ascii="Arial" w:hAnsi="Arial" w:cs="Arial"/>
          <w:color w:val="000000"/>
          <w:lang w:val="en-AU" w:eastAsia="en-GB"/>
        </w:rPr>
        <w:t xml:space="preserve">The Tribunal’s considerations are to include, but not be limited to, the following factors: </w:t>
      </w:r>
    </w:p>
    <w:p w14:paraId="7BB1633E" w14:textId="77777777" w:rsidR="00E13B46" w:rsidRDefault="00E13B46" w:rsidP="00332592">
      <w:pPr>
        <w:autoSpaceDE w:val="0"/>
        <w:autoSpaceDN w:val="0"/>
        <w:adjustRightInd w:val="0"/>
        <w:spacing w:after="0" w:line="240" w:lineRule="auto"/>
        <w:jc w:val="both"/>
        <w:rPr>
          <w:rFonts w:ascii="Arial" w:hAnsi="Arial" w:cs="Arial"/>
          <w:lang w:val="en-AU" w:eastAsia="en-GB"/>
        </w:rPr>
      </w:pPr>
    </w:p>
    <w:p w14:paraId="77E58C78" w14:textId="65A20C43" w:rsidR="00E13B46" w:rsidRPr="00E13B46" w:rsidRDefault="00F40208" w:rsidP="00332592">
      <w:pPr>
        <w:pStyle w:val="ListParagraph"/>
        <w:numPr>
          <w:ilvl w:val="0"/>
          <w:numId w:val="13"/>
        </w:numPr>
        <w:autoSpaceDE w:val="0"/>
        <w:autoSpaceDN w:val="0"/>
        <w:adjustRightInd w:val="0"/>
        <w:spacing w:after="0" w:line="240" w:lineRule="auto"/>
        <w:jc w:val="both"/>
        <w:rPr>
          <w:rFonts w:ascii="Arial" w:hAnsi="Arial" w:cs="Arial"/>
          <w:lang w:val="en-AU" w:eastAsia="en-GB"/>
        </w:rPr>
      </w:pPr>
      <w:r w:rsidRPr="00E13B46">
        <w:rPr>
          <w:rFonts w:ascii="Arial" w:hAnsi="Arial" w:cs="Arial"/>
          <w:lang w:val="en-AU" w:eastAsia="en-GB"/>
        </w:rPr>
        <w:t xml:space="preserve">average national and state wage increases </w:t>
      </w:r>
    </w:p>
    <w:p w14:paraId="4558DFDE" w14:textId="0438730C" w:rsidR="00E13B46" w:rsidRPr="00E13B46" w:rsidRDefault="00F40208" w:rsidP="00332592">
      <w:pPr>
        <w:pStyle w:val="ListParagraph"/>
        <w:numPr>
          <w:ilvl w:val="0"/>
          <w:numId w:val="13"/>
        </w:numPr>
        <w:autoSpaceDE w:val="0"/>
        <w:autoSpaceDN w:val="0"/>
        <w:adjustRightInd w:val="0"/>
        <w:spacing w:after="0" w:line="240" w:lineRule="auto"/>
        <w:jc w:val="both"/>
        <w:rPr>
          <w:rFonts w:ascii="Arial" w:hAnsi="Arial" w:cs="Arial"/>
          <w:lang w:val="en-AU" w:eastAsia="en-GB"/>
        </w:rPr>
      </w:pPr>
      <w:r w:rsidRPr="00E13B46">
        <w:rPr>
          <w:rFonts w:ascii="Arial" w:hAnsi="Arial" w:cs="Arial"/>
          <w:lang w:val="en-AU" w:eastAsia="en-GB"/>
        </w:rPr>
        <w:t xml:space="preserve">Council’s obligations to pay superannuation for </w:t>
      </w:r>
      <w:r w:rsidR="00610FA8">
        <w:rPr>
          <w:rFonts w:ascii="Arial" w:hAnsi="Arial" w:cs="Arial"/>
          <w:lang w:val="en-AU" w:eastAsia="en-GB"/>
        </w:rPr>
        <w:t>Councillor</w:t>
      </w:r>
      <w:r w:rsidRPr="00E13B46">
        <w:rPr>
          <w:rFonts w:ascii="Arial" w:hAnsi="Arial" w:cs="Arial"/>
          <w:lang w:val="en-AU" w:eastAsia="en-GB"/>
        </w:rPr>
        <w:t xml:space="preserve">s </w:t>
      </w:r>
    </w:p>
    <w:p w14:paraId="7589352E" w14:textId="57584DDB" w:rsidR="00E13B46" w:rsidRPr="00E13B46" w:rsidRDefault="00F40208" w:rsidP="00332592">
      <w:pPr>
        <w:pStyle w:val="ListParagraph"/>
        <w:numPr>
          <w:ilvl w:val="0"/>
          <w:numId w:val="13"/>
        </w:numPr>
        <w:autoSpaceDE w:val="0"/>
        <w:autoSpaceDN w:val="0"/>
        <w:adjustRightInd w:val="0"/>
        <w:spacing w:after="0" w:line="240" w:lineRule="auto"/>
        <w:jc w:val="both"/>
        <w:rPr>
          <w:rFonts w:ascii="Arial" w:hAnsi="Arial" w:cs="Arial"/>
          <w:lang w:val="en-AU" w:eastAsia="en-GB"/>
        </w:rPr>
      </w:pPr>
      <w:r w:rsidRPr="00E13B46">
        <w:rPr>
          <w:rFonts w:ascii="Arial" w:hAnsi="Arial" w:cs="Arial"/>
          <w:lang w:val="en-AU" w:eastAsia="en-GB"/>
        </w:rPr>
        <w:t>actual wage increases and Council contributed superannuation contributions for Council staff</w:t>
      </w:r>
    </w:p>
    <w:p w14:paraId="50CFA142" w14:textId="5FE358A8" w:rsidR="00E13B46" w:rsidRDefault="00F40208" w:rsidP="00332592">
      <w:pPr>
        <w:pStyle w:val="ListParagraph"/>
        <w:numPr>
          <w:ilvl w:val="0"/>
          <w:numId w:val="13"/>
        </w:numPr>
        <w:autoSpaceDE w:val="0"/>
        <w:autoSpaceDN w:val="0"/>
        <w:adjustRightInd w:val="0"/>
        <w:spacing w:after="44" w:line="240" w:lineRule="auto"/>
        <w:jc w:val="both"/>
        <w:rPr>
          <w:rFonts w:ascii="Arial" w:hAnsi="Arial" w:cs="Arial"/>
          <w:lang w:val="en-AU" w:eastAsia="en-GB"/>
        </w:rPr>
      </w:pPr>
      <w:r w:rsidRPr="00E13B46">
        <w:rPr>
          <w:rFonts w:ascii="Arial" w:hAnsi="Arial" w:cs="Arial"/>
          <w:lang w:val="en-AU" w:eastAsia="en-GB"/>
        </w:rPr>
        <w:t xml:space="preserve">actual </w:t>
      </w:r>
      <w:r w:rsidR="00610FA8">
        <w:rPr>
          <w:rFonts w:ascii="Arial" w:hAnsi="Arial" w:cs="Arial"/>
          <w:lang w:val="en-AU" w:eastAsia="en-GB"/>
        </w:rPr>
        <w:t>Councillor</w:t>
      </w:r>
      <w:r w:rsidRPr="00E13B46">
        <w:rPr>
          <w:rFonts w:ascii="Arial" w:hAnsi="Arial" w:cs="Arial"/>
          <w:lang w:val="en-AU" w:eastAsia="en-GB"/>
        </w:rPr>
        <w:t xml:space="preserve"> wage increases </w:t>
      </w:r>
    </w:p>
    <w:p w14:paraId="39C8ED7E" w14:textId="6660426C" w:rsidR="00E13B46" w:rsidRDefault="00610FA8" w:rsidP="00332592">
      <w:pPr>
        <w:pStyle w:val="ListParagraph"/>
        <w:numPr>
          <w:ilvl w:val="0"/>
          <w:numId w:val="13"/>
        </w:numPr>
        <w:autoSpaceDE w:val="0"/>
        <w:autoSpaceDN w:val="0"/>
        <w:adjustRightInd w:val="0"/>
        <w:spacing w:after="44" w:line="240" w:lineRule="auto"/>
        <w:jc w:val="both"/>
        <w:rPr>
          <w:rFonts w:ascii="Arial" w:hAnsi="Arial" w:cs="Arial"/>
          <w:lang w:val="en-AU" w:eastAsia="en-GB"/>
        </w:rPr>
      </w:pPr>
      <w:r>
        <w:rPr>
          <w:rFonts w:ascii="Arial" w:hAnsi="Arial" w:cs="Arial"/>
          <w:lang w:val="en-AU" w:eastAsia="en-GB"/>
        </w:rPr>
        <w:t>Councillor</w:t>
      </w:r>
      <w:r w:rsidR="00F40208" w:rsidRPr="00E13B46">
        <w:rPr>
          <w:rFonts w:ascii="Arial" w:hAnsi="Arial" w:cs="Arial"/>
          <w:lang w:val="en-AU" w:eastAsia="en-GB"/>
        </w:rPr>
        <w:t>s acting in higher duties (i.e., in Acting Civic Cabinet Chair roles)</w:t>
      </w:r>
    </w:p>
    <w:p w14:paraId="7E823264" w14:textId="77777777" w:rsidR="00E13B46" w:rsidRDefault="00F40208" w:rsidP="00332592">
      <w:pPr>
        <w:pStyle w:val="ListParagraph"/>
        <w:numPr>
          <w:ilvl w:val="0"/>
          <w:numId w:val="13"/>
        </w:numPr>
        <w:autoSpaceDE w:val="0"/>
        <w:autoSpaceDN w:val="0"/>
        <w:adjustRightInd w:val="0"/>
        <w:spacing w:after="44" w:line="240" w:lineRule="auto"/>
        <w:jc w:val="both"/>
        <w:rPr>
          <w:rFonts w:ascii="Arial" w:hAnsi="Arial" w:cs="Arial"/>
          <w:lang w:val="en-AU" w:eastAsia="en-GB"/>
        </w:rPr>
      </w:pPr>
      <w:r w:rsidRPr="00E13B46">
        <w:rPr>
          <w:rFonts w:ascii="Arial" w:hAnsi="Arial" w:cs="Arial"/>
          <w:lang w:val="en-AU" w:eastAsia="en-GB"/>
        </w:rPr>
        <w:t>community expectations</w:t>
      </w:r>
    </w:p>
    <w:p w14:paraId="763CF5FE" w14:textId="78B20E5C" w:rsidR="00E13B46" w:rsidRDefault="00F40208" w:rsidP="00332592">
      <w:pPr>
        <w:pStyle w:val="ListParagraph"/>
        <w:numPr>
          <w:ilvl w:val="0"/>
          <w:numId w:val="13"/>
        </w:numPr>
        <w:autoSpaceDE w:val="0"/>
        <w:autoSpaceDN w:val="0"/>
        <w:adjustRightInd w:val="0"/>
        <w:spacing w:after="44" w:line="240" w:lineRule="auto"/>
        <w:jc w:val="both"/>
        <w:rPr>
          <w:rFonts w:ascii="Arial" w:hAnsi="Arial" w:cs="Arial"/>
          <w:lang w:val="en-AU" w:eastAsia="en-GB"/>
        </w:rPr>
      </w:pPr>
      <w:r w:rsidRPr="00E13B46">
        <w:rPr>
          <w:rFonts w:ascii="Arial" w:hAnsi="Arial" w:cs="Arial"/>
          <w:lang w:val="en-AU" w:eastAsia="en-GB"/>
        </w:rPr>
        <w:t xml:space="preserve">workloads of </w:t>
      </w:r>
      <w:r w:rsidR="00610FA8">
        <w:rPr>
          <w:rFonts w:ascii="Arial" w:hAnsi="Arial" w:cs="Arial"/>
          <w:lang w:val="en-AU" w:eastAsia="en-GB"/>
        </w:rPr>
        <w:t>Councillor</w:t>
      </w:r>
      <w:r w:rsidRPr="00E13B46">
        <w:rPr>
          <w:rFonts w:ascii="Arial" w:hAnsi="Arial" w:cs="Arial"/>
          <w:lang w:val="en-AU" w:eastAsia="en-GB"/>
        </w:rPr>
        <w:t>s</w:t>
      </w:r>
    </w:p>
    <w:p w14:paraId="63C2797D" w14:textId="58D81F7D" w:rsidR="00F40208" w:rsidRPr="00E13B46" w:rsidRDefault="00F40208" w:rsidP="00332592">
      <w:pPr>
        <w:pStyle w:val="ListParagraph"/>
        <w:numPr>
          <w:ilvl w:val="0"/>
          <w:numId w:val="13"/>
        </w:numPr>
        <w:autoSpaceDE w:val="0"/>
        <w:autoSpaceDN w:val="0"/>
        <w:adjustRightInd w:val="0"/>
        <w:spacing w:after="44" w:line="240" w:lineRule="auto"/>
        <w:jc w:val="both"/>
        <w:rPr>
          <w:rFonts w:ascii="Arial" w:hAnsi="Arial" w:cs="Arial"/>
          <w:lang w:val="en-AU" w:eastAsia="en-GB"/>
        </w:rPr>
      </w:pPr>
      <w:r w:rsidRPr="00E13B46">
        <w:rPr>
          <w:rFonts w:ascii="Arial" w:hAnsi="Arial" w:cs="Arial"/>
          <w:lang w:val="en-AU" w:eastAsia="en-GB"/>
        </w:rPr>
        <w:lastRenderedPageBreak/>
        <w:t xml:space="preserve">comparative conditions of employment provided to elected officials at other levels of government. </w:t>
      </w:r>
    </w:p>
    <w:p w14:paraId="36BBA7C6" w14:textId="70B2E490" w:rsidR="00F40208" w:rsidRDefault="00F40208" w:rsidP="00332592">
      <w:pPr>
        <w:autoSpaceDE w:val="0"/>
        <w:autoSpaceDN w:val="0"/>
        <w:adjustRightInd w:val="0"/>
        <w:spacing w:after="0" w:line="240" w:lineRule="auto"/>
        <w:jc w:val="both"/>
        <w:rPr>
          <w:rFonts w:ascii="Arial" w:hAnsi="Arial" w:cs="Arial"/>
          <w:lang w:val="en-AU" w:eastAsia="en-GB"/>
        </w:rPr>
      </w:pPr>
    </w:p>
    <w:p w14:paraId="6244520B" w14:textId="34C0307B" w:rsidR="00F40208" w:rsidRPr="00F40208" w:rsidRDefault="00E13B46" w:rsidP="00332592">
      <w:pPr>
        <w:autoSpaceDE w:val="0"/>
        <w:autoSpaceDN w:val="0"/>
        <w:adjustRightInd w:val="0"/>
        <w:spacing w:after="0" w:line="240" w:lineRule="auto"/>
        <w:jc w:val="both"/>
        <w:rPr>
          <w:rFonts w:ascii="Arial" w:hAnsi="Arial" w:cs="Arial"/>
          <w:sz w:val="20"/>
          <w:szCs w:val="20"/>
          <w:lang w:val="en-AU" w:eastAsia="en-GB"/>
        </w:rPr>
      </w:pPr>
      <w:r>
        <w:rPr>
          <w:rFonts w:ascii="Arial" w:hAnsi="Arial" w:cs="Arial"/>
          <w:lang w:val="en-AU" w:eastAsia="en-GB"/>
        </w:rPr>
        <w:t>The Tribunal will not award back-pay prior to 1 June 2022.</w:t>
      </w:r>
    </w:p>
    <w:p w14:paraId="441B7546" w14:textId="77777777" w:rsidR="00FE6871" w:rsidRPr="00F40208" w:rsidRDefault="00FE6871" w:rsidP="00F40208">
      <w:pPr>
        <w:spacing w:after="0"/>
        <w:jc w:val="both"/>
        <w:rPr>
          <w:rFonts w:ascii="Arial" w:hAnsi="Arial" w:cs="Arial"/>
        </w:rPr>
      </w:pPr>
    </w:p>
    <w:p w14:paraId="7798F3D0" w14:textId="77777777" w:rsidR="006E77E7" w:rsidRPr="00E82B74" w:rsidRDefault="006E77E7" w:rsidP="0004510E">
      <w:pPr>
        <w:pStyle w:val="Heading2"/>
        <w:numPr>
          <w:ilvl w:val="1"/>
          <w:numId w:val="1"/>
        </w:numPr>
        <w:spacing w:before="0" w:after="0"/>
        <w:ind w:left="0" w:firstLine="0"/>
        <w:jc w:val="both"/>
        <w:rPr>
          <w:rFonts w:ascii="Arial" w:hAnsi="Arial" w:cs="Arial"/>
          <w:i w:val="0"/>
        </w:rPr>
      </w:pPr>
      <w:bookmarkStart w:id="29" w:name="_Toc498447313"/>
      <w:bookmarkStart w:id="30" w:name="_Toc498502673"/>
      <w:bookmarkStart w:id="31" w:name="_Toc498502748"/>
      <w:bookmarkStart w:id="32" w:name="_Toc498503531"/>
      <w:bookmarkStart w:id="33" w:name="_Toc498506200"/>
      <w:bookmarkStart w:id="34" w:name="_Toc498512064"/>
      <w:bookmarkStart w:id="35" w:name="_Toc498513754"/>
      <w:bookmarkStart w:id="36" w:name="_Toc498614364"/>
      <w:bookmarkStart w:id="37" w:name="_Toc498677745"/>
      <w:bookmarkStart w:id="38" w:name="_Toc498700628"/>
      <w:bookmarkStart w:id="39" w:name="_Toc498933290"/>
      <w:bookmarkStart w:id="40" w:name="_Toc498933819"/>
      <w:bookmarkStart w:id="41" w:name="_Toc498933877"/>
      <w:bookmarkStart w:id="42" w:name="_Toc498934104"/>
      <w:bookmarkStart w:id="43" w:name="_Toc498934300"/>
      <w:bookmarkStart w:id="44" w:name="_Toc498934427"/>
      <w:bookmarkStart w:id="45" w:name="_Toc498934831"/>
      <w:bookmarkStart w:id="46" w:name="_Toc498934923"/>
      <w:bookmarkStart w:id="47" w:name="_Toc498935035"/>
      <w:bookmarkStart w:id="48" w:name="_Toc498936508"/>
      <w:bookmarkStart w:id="49" w:name="_Toc498447314"/>
      <w:bookmarkStart w:id="50" w:name="_Toc498502674"/>
      <w:bookmarkStart w:id="51" w:name="_Toc498502749"/>
      <w:bookmarkStart w:id="52" w:name="_Toc498503532"/>
      <w:bookmarkStart w:id="53" w:name="_Toc498506201"/>
      <w:bookmarkStart w:id="54" w:name="_Toc498512065"/>
      <w:bookmarkStart w:id="55" w:name="_Toc498513755"/>
      <w:bookmarkStart w:id="56" w:name="_Toc498614365"/>
      <w:bookmarkStart w:id="57" w:name="_Toc498677746"/>
      <w:bookmarkStart w:id="58" w:name="_Toc498700629"/>
      <w:bookmarkStart w:id="59" w:name="_Toc498933291"/>
      <w:bookmarkStart w:id="60" w:name="_Toc498933820"/>
      <w:bookmarkStart w:id="61" w:name="_Toc498933878"/>
      <w:bookmarkStart w:id="62" w:name="_Toc498934105"/>
      <w:bookmarkStart w:id="63" w:name="_Toc498934301"/>
      <w:bookmarkStart w:id="64" w:name="_Toc498934428"/>
      <w:bookmarkStart w:id="65" w:name="_Toc498934832"/>
      <w:bookmarkStart w:id="66" w:name="_Toc498934924"/>
      <w:bookmarkStart w:id="67" w:name="_Toc498935036"/>
      <w:bookmarkStart w:id="68" w:name="_Toc498936509"/>
      <w:bookmarkStart w:id="69" w:name="_Toc99621602"/>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E82B74">
        <w:rPr>
          <w:rFonts w:ascii="Arial" w:hAnsi="Arial" w:cs="Arial"/>
          <w:i w:val="0"/>
        </w:rPr>
        <w:t>Timings</w:t>
      </w:r>
      <w:bookmarkEnd w:id="69"/>
    </w:p>
    <w:p w14:paraId="41CE70F7" w14:textId="77777777" w:rsidR="004F50BF" w:rsidRPr="008C6251" w:rsidRDefault="004F50BF" w:rsidP="00F972C2">
      <w:pPr>
        <w:spacing w:after="0"/>
        <w:jc w:val="both"/>
        <w:rPr>
          <w:rFonts w:ascii="Arial" w:hAnsi="Arial" w:cs="Arial"/>
        </w:rPr>
      </w:pPr>
    </w:p>
    <w:p w14:paraId="4F897E74" w14:textId="4885F5BD" w:rsidR="005A48C9" w:rsidRDefault="005A48C9" w:rsidP="00332592">
      <w:pPr>
        <w:spacing w:after="0" w:line="240" w:lineRule="auto"/>
        <w:jc w:val="both"/>
        <w:rPr>
          <w:rFonts w:ascii="Arial" w:hAnsi="Arial" w:cs="Arial"/>
        </w:rPr>
      </w:pPr>
      <w:r w:rsidRPr="008C6251">
        <w:rPr>
          <w:rFonts w:ascii="Arial" w:hAnsi="Arial" w:cs="Arial"/>
        </w:rPr>
        <w:t xml:space="preserve">The </w:t>
      </w:r>
      <w:r w:rsidR="00FC02EE" w:rsidRPr="008C6251">
        <w:rPr>
          <w:rFonts w:ascii="Arial" w:hAnsi="Arial" w:cs="Arial"/>
        </w:rPr>
        <w:t xml:space="preserve">Terms of Reference </w:t>
      </w:r>
      <w:r w:rsidRPr="008C6251">
        <w:rPr>
          <w:rFonts w:ascii="Arial" w:hAnsi="Arial" w:cs="Arial"/>
        </w:rPr>
        <w:t xml:space="preserve">required the Tribunal’s report be delivered to Council’s CEO by </w:t>
      </w:r>
      <w:r w:rsidR="00E13B46">
        <w:rPr>
          <w:rFonts w:ascii="Arial" w:hAnsi="Arial" w:cs="Arial"/>
        </w:rPr>
        <w:t>5.00pm Thursday 31 March 2022</w:t>
      </w:r>
      <w:r w:rsidRPr="008C6251">
        <w:rPr>
          <w:rFonts w:ascii="Arial" w:hAnsi="Arial" w:cs="Arial"/>
        </w:rPr>
        <w:t>.</w:t>
      </w:r>
    </w:p>
    <w:p w14:paraId="182B75C5" w14:textId="5651D265" w:rsidR="00E13B46" w:rsidRDefault="00E13B46" w:rsidP="00332592">
      <w:pPr>
        <w:spacing w:after="0" w:line="240" w:lineRule="auto"/>
        <w:jc w:val="both"/>
        <w:rPr>
          <w:rFonts w:ascii="Arial" w:hAnsi="Arial" w:cs="Arial"/>
        </w:rPr>
      </w:pPr>
    </w:p>
    <w:p w14:paraId="1C013FA4" w14:textId="65AC8350" w:rsidR="00E13B46" w:rsidRDefault="00E13B46" w:rsidP="00332592">
      <w:pPr>
        <w:spacing w:after="0" w:line="240" w:lineRule="auto"/>
        <w:jc w:val="both"/>
        <w:rPr>
          <w:rFonts w:ascii="Arial" w:hAnsi="Arial" w:cs="Arial"/>
        </w:rPr>
      </w:pPr>
      <w:r>
        <w:rPr>
          <w:rFonts w:ascii="Arial" w:hAnsi="Arial" w:cs="Arial"/>
        </w:rPr>
        <w:t>The Tribunal’s determinations will be effective 1 June 2022</w:t>
      </w:r>
      <w:r w:rsidR="00897B8F">
        <w:rPr>
          <w:rFonts w:ascii="Arial" w:hAnsi="Arial" w:cs="Arial"/>
        </w:rPr>
        <w:t>.</w:t>
      </w:r>
    </w:p>
    <w:p w14:paraId="16DB8470" w14:textId="7E748810" w:rsidR="00E13B46" w:rsidRDefault="00E13B46">
      <w:pPr>
        <w:spacing w:after="0"/>
        <w:jc w:val="both"/>
        <w:rPr>
          <w:rFonts w:ascii="Arial" w:hAnsi="Arial" w:cs="Arial"/>
        </w:rPr>
      </w:pPr>
    </w:p>
    <w:p w14:paraId="6806B612" w14:textId="14AE3358" w:rsidR="00316198" w:rsidRPr="002371E7" w:rsidRDefault="00610FA8" w:rsidP="0004510E">
      <w:pPr>
        <w:pStyle w:val="Heading2"/>
        <w:numPr>
          <w:ilvl w:val="1"/>
          <w:numId w:val="1"/>
        </w:numPr>
        <w:spacing w:before="0" w:after="0"/>
        <w:ind w:left="0" w:firstLine="0"/>
        <w:jc w:val="both"/>
        <w:rPr>
          <w:rFonts w:ascii="Arial" w:hAnsi="Arial" w:cs="Arial"/>
          <w:i w:val="0"/>
        </w:rPr>
      </w:pPr>
      <w:bookmarkStart w:id="70" w:name="_Toc498447316"/>
      <w:bookmarkStart w:id="71" w:name="_Toc498502676"/>
      <w:bookmarkStart w:id="72" w:name="_Toc498502751"/>
      <w:bookmarkStart w:id="73" w:name="_Toc498503534"/>
      <w:bookmarkStart w:id="74" w:name="_Toc498506203"/>
      <w:bookmarkStart w:id="75" w:name="_Toc498512067"/>
      <w:bookmarkStart w:id="76" w:name="_Toc498513757"/>
      <w:bookmarkStart w:id="77" w:name="_Toc498614367"/>
      <w:bookmarkStart w:id="78" w:name="_Toc498677748"/>
      <w:bookmarkStart w:id="79" w:name="_Toc498700631"/>
      <w:bookmarkStart w:id="80" w:name="_Toc498933293"/>
      <w:bookmarkStart w:id="81" w:name="_Toc498933822"/>
      <w:bookmarkStart w:id="82" w:name="_Toc498933880"/>
      <w:bookmarkStart w:id="83" w:name="_Toc498934107"/>
      <w:bookmarkStart w:id="84" w:name="_Toc498934303"/>
      <w:bookmarkStart w:id="85" w:name="_Toc498934430"/>
      <w:bookmarkStart w:id="86" w:name="_Toc498934834"/>
      <w:bookmarkStart w:id="87" w:name="_Toc498934926"/>
      <w:bookmarkStart w:id="88" w:name="_Toc498935038"/>
      <w:bookmarkStart w:id="89" w:name="_Toc498936511"/>
      <w:bookmarkStart w:id="90" w:name="_Toc498447317"/>
      <w:bookmarkStart w:id="91" w:name="_Toc498502677"/>
      <w:bookmarkStart w:id="92" w:name="_Toc498502752"/>
      <w:bookmarkStart w:id="93" w:name="_Toc498503535"/>
      <w:bookmarkStart w:id="94" w:name="_Toc498506204"/>
      <w:bookmarkStart w:id="95" w:name="_Toc498512068"/>
      <w:bookmarkStart w:id="96" w:name="_Toc498513758"/>
      <w:bookmarkStart w:id="97" w:name="_Toc498614368"/>
      <w:bookmarkStart w:id="98" w:name="_Toc498677749"/>
      <w:bookmarkStart w:id="99" w:name="_Toc498700632"/>
      <w:bookmarkStart w:id="100" w:name="_Toc498933294"/>
      <w:bookmarkStart w:id="101" w:name="_Toc498933823"/>
      <w:bookmarkStart w:id="102" w:name="_Toc498933881"/>
      <w:bookmarkStart w:id="103" w:name="_Toc498934108"/>
      <w:bookmarkStart w:id="104" w:name="_Toc498934304"/>
      <w:bookmarkStart w:id="105" w:name="_Toc498934431"/>
      <w:bookmarkStart w:id="106" w:name="_Toc498934835"/>
      <w:bookmarkStart w:id="107" w:name="_Toc498934927"/>
      <w:bookmarkStart w:id="108" w:name="_Toc498935039"/>
      <w:bookmarkStart w:id="109" w:name="_Toc498936512"/>
      <w:bookmarkStart w:id="110" w:name="_Toc99621603"/>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Fonts w:ascii="Arial" w:hAnsi="Arial" w:cs="Arial"/>
          <w:i w:val="0"/>
        </w:rPr>
        <w:t>Councillor</w:t>
      </w:r>
      <w:r w:rsidR="00316198" w:rsidRPr="002371E7">
        <w:rPr>
          <w:rFonts w:ascii="Arial" w:hAnsi="Arial" w:cs="Arial"/>
          <w:i w:val="0"/>
        </w:rPr>
        <w:t xml:space="preserve"> Remuneration Policy</w:t>
      </w:r>
      <w:bookmarkEnd w:id="110"/>
    </w:p>
    <w:p w14:paraId="6483BC95" w14:textId="77777777" w:rsidR="004F50BF" w:rsidRPr="008C6251" w:rsidRDefault="004F50BF" w:rsidP="00F972C2">
      <w:pPr>
        <w:spacing w:after="0"/>
        <w:jc w:val="both"/>
        <w:rPr>
          <w:rFonts w:ascii="Arial" w:hAnsi="Arial" w:cs="Arial"/>
        </w:rPr>
      </w:pPr>
    </w:p>
    <w:p w14:paraId="2CE69D7C" w14:textId="56313DD5" w:rsidR="00316198" w:rsidRPr="008C6251" w:rsidRDefault="00CA7937" w:rsidP="00332592">
      <w:pPr>
        <w:spacing w:after="0" w:line="240" w:lineRule="auto"/>
        <w:jc w:val="both"/>
        <w:rPr>
          <w:rFonts w:ascii="Arial" w:hAnsi="Arial" w:cs="Arial"/>
        </w:rPr>
      </w:pPr>
      <w:r>
        <w:rPr>
          <w:rFonts w:ascii="Arial" w:hAnsi="Arial" w:cs="Arial"/>
        </w:rPr>
        <w:t xml:space="preserve">The </w:t>
      </w:r>
      <w:r w:rsidR="005E57EE">
        <w:rPr>
          <w:rFonts w:ascii="Arial" w:hAnsi="Arial" w:cs="Arial"/>
        </w:rPr>
        <w:t>P</w:t>
      </w:r>
      <w:r w:rsidR="00A863FF" w:rsidRPr="008C6251">
        <w:rPr>
          <w:rFonts w:ascii="Arial" w:hAnsi="Arial" w:cs="Arial"/>
        </w:rPr>
        <w:t>olicy</w:t>
      </w:r>
      <w:r w:rsidR="00164ED4" w:rsidRPr="008C6251">
        <w:rPr>
          <w:rFonts w:ascii="Arial" w:hAnsi="Arial" w:cs="Arial"/>
          <w:i/>
        </w:rPr>
        <w:t xml:space="preserve"> </w:t>
      </w:r>
      <w:r w:rsidR="009D14DB" w:rsidRPr="008C6251">
        <w:rPr>
          <w:rFonts w:ascii="Arial" w:hAnsi="Arial" w:cs="Arial"/>
        </w:rPr>
        <w:t>established</w:t>
      </w:r>
      <w:r w:rsidR="00316198" w:rsidRPr="008C6251">
        <w:rPr>
          <w:rFonts w:ascii="Arial" w:hAnsi="Arial" w:cs="Arial"/>
        </w:rPr>
        <w:t xml:space="preserve"> the following principles to guide the Tribunal in its remuneration considerations:</w:t>
      </w:r>
    </w:p>
    <w:p w14:paraId="26347378" w14:textId="77777777" w:rsidR="00316198" w:rsidRPr="008C6251" w:rsidRDefault="00316198" w:rsidP="00332592">
      <w:pPr>
        <w:pStyle w:val="ListParagraph"/>
        <w:numPr>
          <w:ilvl w:val="0"/>
          <w:numId w:val="3"/>
        </w:numPr>
        <w:spacing w:after="0" w:line="240" w:lineRule="auto"/>
        <w:ind w:left="0" w:firstLine="0"/>
        <w:jc w:val="both"/>
        <w:rPr>
          <w:rFonts w:ascii="Arial" w:hAnsi="Arial" w:cs="Arial"/>
        </w:rPr>
      </w:pPr>
      <w:r w:rsidRPr="008C6251">
        <w:rPr>
          <w:rFonts w:ascii="Arial" w:hAnsi="Arial" w:cs="Arial"/>
        </w:rPr>
        <w:t>remuneration setting processes will be transparent and accountable</w:t>
      </w:r>
    </w:p>
    <w:p w14:paraId="453E78C4" w14:textId="334DAA70" w:rsidR="00316198" w:rsidRPr="008C6251" w:rsidRDefault="00610FA8" w:rsidP="00332592">
      <w:pPr>
        <w:pStyle w:val="ListParagraph"/>
        <w:numPr>
          <w:ilvl w:val="0"/>
          <w:numId w:val="3"/>
        </w:numPr>
        <w:spacing w:after="0" w:line="240" w:lineRule="auto"/>
        <w:ind w:left="0" w:firstLine="0"/>
        <w:jc w:val="both"/>
        <w:rPr>
          <w:rFonts w:ascii="Arial" w:hAnsi="Arial" w:cs="Arial"/>
        </w:rPr>
      </w:pPr>
      <w:r>
        <w:rPr>
          <w:rFonts w:ascii="Arial" w:hAnsi="Arial" w:cs="Arial"/>
        </w:rPr>
        <w:t>Councillor</w:t>
      </w:r>
      <w:r w:rsidR="00316198" w:rsidRPr="008C6251">
        <w:rPr>
          <w:rFonts w:ascii="Arial" w:hAnsi="Arial" w:cs="Arial"/>
        </w:rPr>
        <w:t>s will accept</w:t>
      </w:r>
      <w:r w:rsidR="00C82BF8">
        <w:rPr>
          <w:rFonts w:ascii="Arial" w:hAnsi="Arial" w:cs="Arial"/>
        </w:rPr>
        <w:t xml:space="preserve"> the decision of the</w:t>
      </w:r>
      <w:r w:rsidR="00316198" w:rsidRPr="008C6251">
        <w:rPr>
          <w:rFonts w:ascii="Arial" w:hAnsi="Arial" w:cs="Arial"/>
        </w:rPr>
        <w:t xml:space="preserve"> Tribunal</w:t>
      </w:r>
    </w:p>
    <w:p w14:paraId="08ABDD8F" w14:textId="4CBB7FC1" w:rsidR="00316198" w:rsidRPr="008C6251" w:rsidRDefault="00316198" w:rsidP="00332592">
      <w:pPr>
        <w:pStyle w:val="ListParagraph"/>
        <w:numPr>
          <w:ilvl w:val="0"/>
          <w:numId w:val="3"/>
        </w:numPr>
        <w:spacing w:after="0" w:line="240" w:lineRule="auto"/>
        <w:ind w:hanging="720"/>
        <w:jc w:val="both"/>
        <w:rPr>
          <w:rFonts w:ascii="Arial" w:hAnsi="Arial" w:cs="Arial"/>
        </w:rPr>
      </w:pPr>
      <w:r w:rsidRPr="008C6251">
        <w:rPr>
          <w:rFonts w:ascii="Arial" w:hAnsi="Arial" w:cs="Arial"/>
        </w:rPr>
        <w:t xml:space="preserve">any determination or recommendation in relation to </w:t>
      </w:r>
      <w:r w:rsidR="00610FA8">
        <w:rPr>
          <w:rFonts w:ascii="Arial" w:hAnsi="Arial" w:cs="Arial"/>
        </w:rPr>
        <w:t>Councillor</w:t>
      </w:r>
      <w:r w:rsidRPr="008C6251">
        <w:rPr>
          <w:rFonts w:ascii="Arial" w:hAnsi="Arial" w:cs="Arial"/>
        </w:rPr>
        <w:t>s</w:t>
      </w:r>
      <w:r w:rsidR="00DF3633" w:rsidRPr="008C6251">
        <w:rPr>
          <w:rFonts w:ascii="Arial" w:hAnsi="Arial" w:cs="Arial"/>
        </w:rPr>
        <w:t>’</w:t>
      </w:r>
      <w:r w:rsidRPr="008C6251">
        <w:rPr>
          <w:rFonts w:ascii="Arial" w:hAnsi="Arial" w:cs="Arial"/>
        </w:rPr>
        <w:t xml:space="preserve"> remuneration will be compliant with the provisions set out in Chapter 8, Part 1, Division 1, s</w:t>
      </w:r>
      <w:r w:rsidR="00C91DD9">
        <w:rPr>
          <w:rFonts w:ascii="Arial" w:hAnsi="Arial" w:cs="Arial"/>
        </w:rPr>
        <w:t xml:space="preserve">ection </w:t>
      </w:r>
      <w:r w:rsidRPr="008C6251">
        <w:rPr>
          <w:rFonts w:ascii="Arial" w:hAnsi="Arial" w:cs="Arial"/>
        </w:rPr>
        <w:t xml:space="preserve">230 </w:t>
      </w:r>
      <w:r w:rsidR="00C91DD9">
        <w:rPr>
          <w:rFonts w:ascii="Arial" w:hAnsi="Arial" w:cs="Arial"/>
        </w:rPr>
        <w:t xml:space="preserve">to </w:t>
      </w:r>
      <w:r w:rsidRPr="008C6251">
        <w:rPr>
          <w:rFonts w:ascii="Arial" w:hAnsi="Arial" w:cs="Arial"/>
        </w:rPr>
        <w:t>s</w:t>
      </w:r>
      <w:r w:rsidR="00F7651E">
        <w:rPr>
          <w:rFonts w:ascii="Arial" w:hAnsi="Arial" w:cs="Arial"/>
        </w:rPr>
        <w:t xml:space="preserve">ection </w:t>
      </w:r>
      <w:r w:rsidRPr="008C6251">
        <w:rPr>
          <w:rFonts w:ascii="Arial" w:hAnsi="Arial" w:cs="Arial"/>
        </w:rPr>
        <w:t xml:space="preserve">235 of the </w:t>
      </w:r>
      <w:r w:rsidRPr="008C6251">
        <w:rPr>
          <w:rFonts w:ascii="Arial" w:hAnsi="Arial" w:cs="Arial"/>
          <w:i/>
        </w:rPr>
        <w:t>City of Brisbane Regulation 2012</w:t>
      </w:r>
      <w:r w:rsidR="00DF3633" w:rsidRPr="008C6251">
        <w:rPr>
          <w:rFonts w:ascii="Arial" w:hAnsi="Arial" w:cs="Arial"/>
          <w:i/>
        </w:rPr>
        <w:t xml:space="preserve"> </w:t>
      </w:r>
      <w:r w:rsidR="00DF3633" w:rsidRPr="008C6251">
        <w:rPr>
          <w:rFonts w:ascii="Arial" w:hAnsi="Arial" w:cs="Arial"/>
        </w:rPr>
        <w:t>(</w:t>
      </w:r>
      <w:proofErr w:type="spellStart"/>
      <w:r w:rsidR="00DF3633" w:rsidRPr="008C6251">
        <w:rPr>
          <w:rFonts w:ascii="Arial" w:hAnsi="Arial" w:cs="Arial"/>
        </w:rPr>
        <w:t>C</w:t>
      </w:r>
      <w:r w:rsidR="00F7651E">
        <w:rPr>
          <w:rFonts w:ascii="Arial" w:hAnsi="Arial" w:cs="Arial"/>
        </w:rPr>
        <w:t>o</w:t>
      </w:r>
      <w:r w:rsidR="00DF3633" w:rsidRPr="008C6251">
        <w:rPr>
          <w:rFonts w:ascii="Arial" w:hAnsi="Arial" w:cs="Arial"/>
        </w:rPr>
        <w:t>BR</w:t>
      </w:r>
      <w:proofErr w:type="spellEnd"/>
      <w:r w:rsidR="00DF3633" w:rsidRPr="008C6251">
        <w:rPr>
          <w:rFonts w:ascii="Arial" w:hAnsi="Arial" w:cs="Arial"/>
        </w:rPr>
        <w:t>)</w:t>
      </w:r>
    </w:p>
    <w:p w14:paraId="445F6F12" w14:textId="18427993" w:rsidR="00316198" w:rsidRPr="008C6251" w:rsidRDefault="00610FA8" w:rsidP="00332592">
      <w:pPr>
        <w:pStyle w:val="ListParagraph"/>
        <w:numPr>
          <w:ilvl w:val="0"/>
          <w:numId w:val="3"/>
        </w:numPr>
        <w:spacing w:after="0" w:line="240" w:lineRule="auto"/>
        <w:ind w:left="0" w:firstLine="0"/>
        <w:jc w:val="both"/>
        <w:rPr>
          <w:rFonts w:ascii="Arial" w:hAnsi="Arial" w:cs="Arial"/>
        </w:rPr>
      </w:pPr>
      <w:r>
        <w:rPr>
          <w:rFonts w:ascii="Arial" w:hAnsi="Arial" w:cs="Arial"/>
        </w:rPr>
        <w:t>Councillor</w:t>
      </w:r>
      <w:r w:rsidR="00316198" w:rsidRPr="008C6251">
        <w:rPr>
          <w:rFonts w:ascii="Arial" w:hAnsi="Arial" w:cs="Arial"/>
        </w:rPr>
        <w:t>s’ remuneration will be reviewed every f</w:t>
      </w:r>
      <w:r w:rsidR="00944DB3">
        <w:rPr>
          <w:rFonts w:ascii="Arial" w:hAnsi="Arial" w:cs="Arial"/>
        </w:rPr>
        <w:t xml:space="preserve">our </w:t>
      </w:r>
      <w:r w:rsidR="00316198" w:rsidRPr="008C6251">
        <w:rPr>
          <w:rFonts w:ascii="Arial" w:hAnsi="Arial" w:cs="Arial"/>
        </w:rPr>
        <w:t>years</w:t>
      </w:r>
    </w:p>
    <w:p w14:paraId="1C34E141" w14:textId="77777777" w:rsidR="00316198" w:rsidRPr="008C6251" w:rsidRDefault="00316198" w:rsidP="00332592">
      <w:pPr>
        <w:pStyle w:val="ListParagraph"/>
        <w:numPr>
          <w:ilvl w:val="0"/>
          <w:numId w:val="3"/>
        </w:numPr>
        <w:spacing w:after="0" w:line="240" w:lineRule="auto"/>
        <w:ind w:left="0" w:firstLine="0"/>
        <w:jc w:val="both"/>
        <w:rPr>
          <w:rFonts w:ascii="Arial" w:hAnsi="Arial" w:cs="Arial"/>
        </w:rPr>
      </w:pPr>
      <w:r w:rsidRPr="008C6251">
        <w:rPr>
          <w:rFonts w:ascii="Arial" w:hAnsi="Arial" w:cs="Arial"/>
        </w:rPr>
        <w:t>consideration is to be given to community expectations</w:t>
      </w:r>
    </w:p>
    <w:p w14:paraId="33B23AAE" w14:textId="77777777" w:rsidR="00316198" w:rsidRPr="008C6251" w:rsidRDefault="00316198" w:rsidP="00332592">
      <w:pPr>
        <w:pStyle w:val="ListParagraph"/>
        <w:numPr>
          <w:ilvl w:val="0"/>
          <w:numId w:val="3"/>
        </w:numPr>
        <w:spacing w:after="0" w:line="240" w:lineRule="auto"/>
        <w:ind w:left="0" w:firstLine="0"/>
        <w:jc w:val="both"/>
        <w:rPr>
          <w:rFonts w:ascii="Arial" w:hAnsi="Arial" w:cs="Arial"/>
        </w:rPr>
      </w:pPr>
      <w:r w:rsidRPr="008C6251">
        <w:rPr>
          <w:rFonts w:ascii="Arial" w:hAnsi="Arial" w:cs="Arial"/>
        </w:rPr>
        <w:t>public release of remuneration decisions will occur as soon as practicable.</w:t>
      </w:r>
    </w:p>
    <w:p w14:paraId="5781E44D" w14:textId="77777777" w:rsidR="005D7DF7" w:rsidRPr="008C6251" w:rsidRDefault="005D7DF7" w:rsidP="00332592">
      <w:pPr>
        <w:pStyle w:val="ListParagraph"/>
        <w:spacing w:after="0" w:line="240" w:lineRule="auto"/>
        <w:ind w:left="0"/>
        <w:jc w:val="both"/>
        <w:rPr>
          <w:rFonts w:ascii="Arial" w:hAnsi="Arial" w:cs="Arial"/>
        </w:rPr>
      </w:pPr>
    </w:p>
    <w:p w14:paraId="2D203591" w14:textId="3A1DFCFB" w:rsidR="00022F62" w:rsidRPr="008C6251" w:rsidRDefault="00F7651E" w:rsidP="00332592">
      <w:pPr>
        <w:spacing w:after="0" w:line="240" w:lineRule="auto"/>
        <w:jc w:val="both"/>
        <w:rPr>
          <w:rFonts w:ascii="Arial" w:hAnsi="Arial" w:cs="Arial"/>
        </w:rPr>
      </w:pPr>
      <w:r>
        <w:rPr>
          <w:rFonts w:ascii="Arial" w:hAnsi="Arial" w:cs="Arial"/>
        </w:rPr>
        <w:t xml:space="preserve">The </w:t>
      </w:r>
      <w:r w:rsidR="005E57EE">
        <w:rPr>
          <w:rFonts w:ascii="Arial" w:hAnsi="Arial" w:cs="Arial"/>
        </w:rPr>
        <w:t>P</w:t>
      </w:r>
      <w:r w:rsidR="00022F62" w:rsidRPr="008C6251">
        <w:rPr>
          <w:rFonts w:ascii="Arial" w:hAnsi="Arial" w:cs="Arial"/>
        </w:rPr>
        <w:t>olicy provide</w:t>
      </w:r>
      <w:r w:rsidR="00E71A81" w:rsidRPr="008C6251">
        <w:rPr>
          <w:rFonts w:ascii="Arial" w:hAnsi="Arial" w:cs="Arial"/>
        </w:rPr>
        <w:t>s</w:t>
      </w:r>
      <w:r w:rsidR="00022F62" w:rsidRPr="008C6251">
        <w:rPr>
          <w:rFonts w:ascii="Arial" w:hAnsi="Arial" w:cs="Arial"/>
        </w:rPr>
        <w:t xml:space="preserve"> that:</w:t>
      </w:r>
    </w:p>
    <w:p w14:paraId="47B3BC1D" w14:textId="6F53EEF9" w:rsidR="00022F62" w:rsidRPr="002371E7" w:rsidRDefault="00022F62" w:rsidP="00332592">
      <w:pPr>
        <w:pStyle w:val="ListParagraph"/>
        <w:numPr>
          <w:ilvl w:val="0"/>
          <w:numId w:val="4"/>
        </w:numPr>
        <w:spacing w:after="0" w:line="240" w:lineRule="auto"/>
        <w:ind w:hanging="720"/>
        <w:jc w:val="both"/>
        <w:rPr>
          <w:rFonts w:ascii="Arial" w:hAnsi="Arial" w:cs="Arial"/>
        </w:rPr>
      </w:pPr>
      <w:r w:rsidRPr="008C6251">
        <w:rPr>
          <w:rFonts w:ascii="Arial" w:hAnsi="Arial" w:cs="Arial"/>
        </w:rPr>
        <w:t xml:space="preserve">the Tribunal shall consist of three members, appointed by the </w:t>
      </w:r>
      <w:r w:rsidR="002371E7">
        <w:rPr>
          <w:rFonts w:ascii="Arial" w:hAnsi="Arial" w:cs="Arial"/>
        </w:rPr>
        <w:t>C</w:t>
      </w:r>
      <w:r w:rsidR="00897B8F">
        <w:rPr>
          <w:rFonts w:ascii="Arial" w:hAnsi="Arial" w:cs="Arial"/>
        </w:rPr>
        <w:t>EO</w:t>
      </w:r>
      <w:r w:rsidR="002371E7">
        <w:rPr>
          <w:rFonts w:ascii="Arial" w:hAnsi="Arial" w:cs="Arial"/>
        </w:rPr>
        <w:t>.</w:t>
      </w:r>
    </w:p>
    <w:p w14:paraId="55448677" w14:textId="664867B0" w:rsidR="00022F62" w:rsidRPr="002371E7" w:rsidRDefault="00022F62" w:rsidP="00332592">
      <w:pPr>
        <w:pStyle w:val="ListParagraph"/>
        <w:numPr>
          <w:ilvl w:val="0"/>
          <w:numId w:val="4"/>
        </w:numPr>
        <w:spacing w:after="0" w:line="240" w:lineRule="auto"/>
        <w:ind w:hanging="720"/>
        <w:jc w:val="both"/>
        <w:rPr>
          <w:rFonts w:ascii="Arial" w:hAnsi="Arial" w:cs="Arial"/>
        </w:rPr>
      </w:pPr>
      <w:r w:rsidRPr="002371E7">
        <w:rPr>
          <w:rFonts w:ascii="Arial" w:hAnsi="Arial" w:cs="Arial"/>
        </w:rPr>
        <w:t xml:space="preserve">each Tribunal member will be paid a flat fee, determined by </w:t>
      </w:r>
      <w:r w:rsidR="002371E7" w:rsidRPr="002371E7">
        <w:rPr>
          <w:rFonts w:ascii="Arial" w:hAnsi="Arial" w:cs="Arial"/>
        </w:rPr>
        <w:t>the C</w:t>
      </w:r>
      <w:r w:rsidR="00897B8F">
        <w:rPr>
          <w:rFonts w:ascii="Arial" w:hAnsi="Arial" w:cs="Arial"/>
        </w:rPr>
        <w:t>E</w:t>
      </w:r>
      <w:r w:rsidR="007205BB">
        <w:rPr>
          <w:rFonts w:ascii="Arial" w:hAnsi="Arial" w:cs="Arial"/>
        </w:rPr>
        <w:t>O</w:t>
      </w:r>
      <w:r w:rsidR="002371E7" w:rsidRPr="002371E7">
        <w:rPr>
          <w:rFonts w:ascii="Arial" w:hAnsi="Arial" w:cs="Arial"/>
        </w:rPr>
        <w:t xml:space="preserve"> </w:t>
      </w:r>
      <w:r w:rsidRPr="002371E7">
        <w:rPr>
          <w:rFonts w:ascii="Arial" w:hAnsi="Arial" w:cs="Arial"/>
        </w:rPr>
        <w:t>at the time of their appointment</w:t>
      </w:r>
    </w:p>
    <w:p w14:paraId="40E76C94" w14:textId="1C35B062" w:rsidR="00022F62" w:rsidRPr="008C6251" w:rsidRDefault="00022F62" w:rsidP="00332592">
      <w:pPr>
        <w:pStyle w:val="ListParagraph"/>
        <w:numPr>
          <w:ilvl w:val="0"/>
          <w:numId w:val="4"/>
        </w:numPr>
        <w:spacing w:after="0" w:line="240" w:lineRule="auto"/>
        <w:ind w:hanging="720"/>
        <w:jc w:val="both"/>
        <w:rPr>
          <w:rFonts w:ascii="Arial" w:hAnsi="Arial" w:cs="Arial"/>
        </w:rPr>
      </w:pPr>
      <w:r w:rsidRPr="008C6251">
        <w:rPr>
          <w:rFonts w:ascii="Arial" w:hAnsi="Arial" w:cs="Arial"/>
        </w:rPr>
        <w:t xml:space="preserve">the Tribunal will act in accordance with the </w:t>
      </w:r>
      <w:r w:rsidR="00FC02EE" w:rsidRPr="008C6251">
        <w:rPr>
          <w:rFonts w:ascii="Arial" w:hAnsi="Arial" w:cs="Arial"/>
        </w:rPr>
        <w:t xml:space="preserve">Terms of Reference </w:t>
      </w:r>
      <w:r w:rsidR="00F7651E">
        <w:rPr>
          <w:rFonts w:ascii="Arial" w:hAnsi="Arial" w:cs="Arial"/>
        </w:rPr>
        <w:t xml:space="preserve">as approved by </w:t>
      </w:r>
      <w:r w:rsidR="002371E7">
        <w:rPr>
          <w:rFonts w:ascii="Arial" w:hAnsi="Arial" w:cs="Arial"/>
        </w:rPr>
        <w:t>the C</w:t>
      </w:r>
      <w:r w:rsidR="00897B8F">
        <w:rPr>
          <w:rFonts w:ascii="Arial" w:hAnsi="Arial" w:cs="Arial"/>
        </w:rPr>
        <w:t>EO</w:t>
      </w:r>
      <w:r w:rsidR="002371E7">
        <w:rPr>
          <w:rFonts w:ascii="Arial" w:hAnsi="Arial" w:cs="Arial"/>
        </w:rPr>
        <w:t>.</w:t>
      </w:r>
    </w:p>
    <w:p w14:paraId="093D5272" w14:textId="77777777" w:rsidR="00022F62" w:rsidRPr="008C6251" w:rsidRDefault="00022F62" w:rsidP="00332592">
      <w:pPr>
        <w:pStyle w:val="ListParagraph"/>
        <w:numPr>
          <w:ilvl w:val="0"/>
          <w:numId w:val="4"/>
        </w:numPr>
        <w:spacing w:after="0" w:line="240" w:lineRule="auto"/>
        <w:ind w:hanging="720"/>
        <w:jc w:val="both"/>
        <w:rPr>
          <w:rFonts w:ascii="Arial" w:hAnsi="Arial" w:cs="Arial"/>
        </w:rPr>
      </w:pPr>
      <w:r w:rsidRPr="008C6251">
        <w:rPr>
          <w:rFonts w:ascii="Arial" w:hAnsi="Arial" w:cs="Arial"/>
        </w:rPr>
        <w:t>members are appointed to the Tribunal for a term of one review only, although they may subsequently be appointed to future Tribunals</w:t>
      </w:r>
    </w:p>
    <w:p w14:paraId="10908961" w14:textId="77777777" w:rsidR="00022F62" w:rsidRPr="008C6251" w:rsidRDefault="00022F62" w:rsidP="00332592">
      <w:pPr>
        <w:pStyle w:val="ListParagraph"/>
        <w:numPr>
          <w:ilvl w:val="0"/>
          <w:numId w:val="4"/>
        </w:numPr>
        <w:spacing w:after="0" w:line="240" w:lineRule="auto"/>
        <w:ind w:hanging="720"/>
        <w:jc w:val="both"/>
        <w:rPr>
          <w:rFonts w:ascii="Arial" w:hAnsi="Arial" w:cs="Arial"/>
        </w:rPr>
      </w:pPr>
      <w:r w:rsidRPr="008C6251">
        <w:rPr>
          <w:rFonts w:ascii="Arial" w:hAnsi="Arial" w:cs="Arial"/>
        </w:rPr>
        <w:t xml:space="preserve">the Tribunal’s recommendations will be implemented </w:t>
      </w:r>
      <w:r w:rsidR="003E698D" w:rsidRPr="008C6251">
        <w:rPr>
          <w:rFonts w:ascii="Arial" w:hAnsi="Arial" w:cs="Arial"/>
        </w:rPr>
        <w:t>with</w:t>
      </w:r>
      <w:r w:rsidR="00E13BDD" w:rsidRPr="008C6251">
        <w:rPr>
          <w:rFonts w:ascii="Arial" w:hAnsi="Arial" w:cs="Arial"/>
        </w:rPr>
        <w:t>out</w:t>
      </w:r>
      <w:r w:rsidR="003E698D" w:rsidRPr="008C6251">
        <w:rPr>
          <w:rFonts w:ascii="Arial" w:hAnsi="Arial" w:cs="Arial"/>
        </w:rPr>
        <w:t xml:space="preserve"> amendment and </w:t>
      </w:r>
      <w:r w:rsidR="00E13BDD" w:rsidRPr="008C6251">
        <w:rPr>
          <w:rFonts w:ascii="Arial" w:hAnsi="Arial" w:cs="Arial"/>
        </w:rPr>
        <w:t xml:space="preserve">will </w:t>
      </w:r>
      <w:r w:rsidR="003E698D" w:rsidRPr="008C6251">
        <w:rPr>
          <w:rFonts w:ascii="Arial" w:hAnsi="Arial" w:cs="Arial"/>
        </w:rPr>
        <w:t>not be subject to review.</w:t>
      </w:r>
    </w:p>
    <w:p w14:paraId="3AD2704D" w14:textId="77777777" w:rsidR="00F7651E" w:rsidRPr="008C6251" w:rsidRDefault="00F7651E" w:rsidP="00332592">
      <w:pPr>
        <w:pStyle w:val="ListParagraph"/>
        <w:spacing w:after="0" w:line="240" w:lineRule="auto"/>
        <w:jc w:val="both"/>
        <w:rPr>
          <w:rFonts w:ascii="Arial" w:hAnsi="Arial" w:cs="Arial"/>
        </w:rPr>
      </w:pPr>
    </w:p>
    <w:p w14:paraId="362B1F0D" w14:textId="2BDB1A33" w:rsidR="003E698D" w:rsidRPr="008C6251" w:rsidRDefault="003E698D" w:rsidP="00332592">
      <w:pPr>
        <w:spacing w:after="0" w:line="240" w:lineRule="auto"/>
        <w:jc w:val="both"/>
        <w:rPr>
          <w:rFonts w:ascii="Arial" w:hAnsi="Arial" w:cs="Arial"/>
        </w:rPr>
      </w:pPr>
      <w:r w:rsidRPr="008C6251">
        <w:rPr>
          <w:rFonts w:ascii="Arial" w:hAnsi="Arial" w:cs="Arial"/>
        </w:rPr>
        <w:t xml:space="preserve">Additionally, the </w:t>
      </w:r>
      <w:r w:rsidR="00EF7D48" w:rsidRPr="008C6251">
        <w:rPr>
          <w:rFonts w:ascii="Arial" w:hAnsi="Arial" w:cs="Arial"/>
        </w:rPr>
        <w:t xml:space="preserve">current </w:t>
      </w:r>
      <w:r w:rsidR="005E57EE">
        <w:rPr>
          <w:rFonts w:ascii="Arial" w:hAnsi="Arial" w:cs="Arial"/>
        </w:rPr>
        <w:t>P</w:t>
      </w:r>
      <w:r w:rsidRPr="008C6251">
        <w:rPr>
          <w:rFonts w:ascii="Arial" w:hAnsi="Arial" w:cs="Arial"/>
        </w:rPr>
        <w:t>olicy</w:t>
      </w:r>
      <w:r w:rsidR="00EF7D48" w:rsidRPr="008C6251">
        <w:rPr>
          <w:rFonts w:ascii="Arial" w:hAnsi="Arial" w:cs="Arial"/>
        </w:rPr>
        <w:t xml:space="preserve"> as approved</w:t>
      </w:r>
      <w:r w:rsidR="0037602E" w:rsidRPr="008C6251">
        <w:rPr>
          <w:rFonts w:ascii="Arial" w:hAnsi="Arial" w:cs="Arial"/>
        </w:rPr>
        <w:t xml:space="preserve"> </w:t>
      </w:r>
      <w:r w:rsidR="00EF7D48" w:rsidRPr="008C6251">
        <w:rPr>
          <w:rFonts w:ascii="Arial" w:hAnsi="Arial" w:cs="Arial"/>
        </w:rPr>
        <w:t xml:space="preserve">by Council on </w:t>
      </w:r>
      <w:r w:rsidR="00CB7263">
        <w:rPr>
          <w:rFonts w:ascii="Arial" w:hAnsi="Arial" w:cs="Arial"/>
        </w:rPr>
        <w:t xml:space="preserve">7 December 2021 </w:t>
      </w:r>
      <w:r w:rsidRPr="008C6251">
        <w:rPr>
          <w:rFonts w:ascii="Arial" w:hAnsi="Arial" w:cs="Arial"/>
        </w:rPr>
        <w:t>provide</w:t>
      </w:r>
      <w:r w:rsidR="00DF3633" w:rsidRPr="008C6251">
        <w:rPr>
          <w:rFonts w:ascii="Arial" w:hAnsi="Arial" w:cs="Arial"/>
        </w:rPr>
        <w:t>s</w:t>
      </w:r>
      <w:r w:rsidRPr="008C6251">
        <w:rPr>
          <w:rFonts w:ascii="Arial" w:hAnsi="Arial" w:cs="Arial"/>
        </w:rPr>
        <w:t xml:space="preserve"> that in the intervening years between Tribunal sittings, Council’s </w:t>
      </w:r>
      <w:r w:rsidR="002371E7">
        <w:rPr>
          <w:rFonts w:ascii="Arial" w:hAnsi="Arial" w:cs="Arial"/>
        </w:rPr>
        <w:t>C</w:t>
      </w:r>
      <w:r w:rsidR="00897B8F">
        <w:rPr>
          <w:rFonts w:ascii="Arial" w:hAnsi="Arial" w:cs="Arial"/>
        </w:rPr>
        <w:t>EO</w:t>
      </w:r>
      <w:r w:rsidRPr="008C6251">
        <w:rPr>
          <w:rFonts w:ascii="Arial" w:hAnsi="Arial" w:cs="Arial"/>
        </w:rPr>
        <w:t xml:space="preserve"> would implement the percentage movement awarded by the Queensland Independent Remuneration Tribunal to </w:t>
      </w:r>
      <w:r w:rsidR="00705FF0">
        <w:rPr>
          <w:rFonts w:ascii="Arial" w:hAnsi="Arial" w:cs="Arial"/>
        </w:rPr>
        <w:t xml:space="preserve">Members of the </w:t>
      </w:r>
      <w:r w:rsidRPr="008C6251">
        <w:rPr>
          <w:rFonts w:ascii="Arial" w:hAnsi="Arial" w:cs="Arial"/>
        </w:rPr>
        <w:t xml:space="preserve">Queensland </w:t>
      </w:r>
      <w:r w:rsidR="00705FF0">
        <w:rPr>
          <w:rFonts w:ascii="Arial" w:hAnsi="Arial" w:cs="Arial"/>
        </w:rPr>
        <w:t xml:space="preserve">Parliament (Queensland </w:t>
      </w:r>
      <w:r w:rsidRPr="008C6251">
        <w:rPr>
          <w:rFonts w:ascii="Arial" w:hAnsi="Arial" w:cs="Arial"/>
        </w:rPr>
        <w:t>MPs</w:t>
      </w:r>
      <w:r w:rsidR="00705FF0">
        <w:rPr>
          <w:rFonts w:ascii="Arial" w:hAnsi="Arial" w:cs="Arial"/>
        </w:rPr>
        <w:t>)</w:t>
      </w:r>
      <w:r w:rsidRPr="008C6251">
        <w:rPr>
          <w:rFonts w:ascii="Arial" w:hAnsi="Arial" w:cs="Arial"/>
        </w:rPr>
        <w:t>, without a requirement to refer the matter back to Council.</w:t>
      </w:r>
    </w:p>
    <w:p w14:paraId="2F5310D6" w14:textId="3C84BC1B" w:rsidR="005D7DF7" w:rsidRDefault="005D7DF7" w:rsidP="00332592">
      <w:pPr>
        <w:spacing w:after="0" w:line="240" w:lineRule="auto"/>
        <w:jc w:val="both"/>
        <w:rPr>
          <w:rFonts w:ascii="Arial" w:hAnsi="Arial" w:cs="Arial"/>
        </w:rPr>
      </w:pPr>
    </w:p>
    <w:p w14:paraId="4B311D6B" w14:textId="364261E5" w:rsidR="00155273" w:rsidRDefault="00155273" w:rsidP="00F972C2">
      <w:pPr>
        <w:spacing w:after="0"/>
        <w:jc w:val="both"/>
        <w:rPr>
          <w:rFonts w:ascii="Arial" w:hAnsi="Arial" w:cs="Arial"/>
        </w:rPr>
      </w:pPr>
    </w:p>
    <w:p w14:paraId="2BB267BB" w14:textId="75C70AE3" w:rsidR="00155273" w:rsidRDefault="00155273" w:rsidP="00F972C2">
      <w:pPr>
        <w:spacing w:after="0"/>
        <w:jc w:val="both"/>
        <w:rPr>
          <w:rFonts w:ascii="Arial" w:hAnsi="Arial" w:cs="Arial"/>
        </w:rPr>
      </w:pPr>
    </w:p>
    <w:p w14:paraId="6FF9AADC" w14:textId="581CB8A0" w:rsidR="00332592" w:rsidRDefault="00332592" w:rsidP="00F972C2">
      <w:pPr>
        <w:spacing w:after="0"/>
        <w:jc w:val="both"/>
        <w:rPr>
          <w:rFonts w:ascii="Arial" w:hAnsi="Arial" w:cs="Arial"/>
        </w:rPr>
      </w:pPr>
    </w:p>
    <w:p w14:paraId="60E3B1F5" w14:textId="1A2EEA0F" w:rsidR="00332592" w:rsidRDefault="00332592" w:rsidP="00F972C2">
      <w:pPr>
        <w:spacing w:after="0"/>
        <w:jc w:val="both"/>
        <w:rPr>
          <w:rFonts w:ascii="Arial" w:hAnsi="Arial" w:cs="Arial"/>
        </w:rPr>
      </w:pPr>
    </w:p>
    <w:p w14:paraId="14D60410" w14:textId="77777777" w:rsidR="00332592" w:rsidRDefault="00332592" w:rsidP="00F972C2">
      <w:pPr>
        <w:spacing w:after="0"/>
        <w:jc w:val="both"/>
        <w:rPr>
          <w:rFonts w:ascii="Arial" w:hAnsi="Arial" w:cs="Arial"/>
        </w:rPr>
      </w:pPr>
    </w:p>
    <w:p w14:paraId="3F55F7A0" w14:textId="240F51BE" w:rsidR="00155273" w:rsidRDefault="00155273" w:rsidP="00F972C2">
      <w:pPr>
        <w:spacing w:after="0"/>
        <w:jc w:val="both"/>
        <w:rPr>
          <w:rFonts w:ascii="Arial" w:hAnsi="Arial" w:cs="Arial"/>
        </w:rPr>
      </w:pPr>
    </w:p>
    <w:p w14:paraId="7ABF9D2B" w14:textId="11F574E9" w:rsidR="00155273" w:rsidRDefault="00155273" w:rsidP="00F972C2">
      <w:pPr>
        <w:spacing w:after="0"/>
        <w:jc w:val="both"/>
        <w:rPr>
          <w:rFonts w:ascii="Arial" w:hAnsi="Arial" w:cs="Arial"/>
        </w:rPr>
      </w:pPr>
    </w:p>
    <w:p w14:paraId="1092C32C" w14:textId="726CA10B" w:rsidR="00155273" w:rsidRDefault="00155273" w:rsidP="00F972C2">
      <w:pPr>
        <w:spacing w:after="0"/>
        <w:jc w:val="both"/>
        <w:rPr>
          <w:rFonts w:ascii="Arial" w:hAnsi="Arial" w:cs="Arial"/>
        </w:rPr>
      </w:pPr>
    </w:p>
    <w:p w14:paraId="4C6B0A2C" w14:textId="77777777" w:rsidR="00155273" w:rsidRPr="008C6251" w:rsidRDefault="00155273" w:rsidP="00F972C2">
      <w:pPr>
        <w:spacing w:after="0"/>
        <w:jc w:val="both"/>
        <w:rPr>
          <w:rFonts w:ascii="Arial" w:hAnsi="Arial" w:cs="Arial"/>
        </w:rPr>
      </w:pPr>
    </w:p>
    <w:p w14:paraId="20B9B6CA" w14:textId="77777777" w:rsidR="003E698D" w:rsidRPr="00E82B74" w:rsidRDefault="003E698D" w:rsidP="0004510E">
      <w:pPr>
        <w:pStyle w:val="Heading2"/>
        <w:numPr>
          <w:ilvl w:val="1"/>
          <w:numId w:val="1"/>
        </w:numPr>
        <w:spacing w:before="0" w:after="0"/>
        <w:ind w:left="0" w:firstLine="0"/>
        <w:jc w:val="both"/>
        <w:rPr>
          <w:rFonts w:ascii="Arial" w:hAnsi="Arial" w:cs="Arial"/>
          <w:i w:val="0"/>
        </w:rPr>
      </w:pPr>
      <w:bookmarkStart w:id="111" w:name="_Toc99621604"/>
      <w:r w:rsidRPr="00E82B74">
        <w:rPr>
          <w:rFonts w:ascii="Arial" w:hAnsi="Arial" w:cs="Arial"/>
          <w:i w:val="0"/>
        </w:rPr>
        <w:lastRenderedPageBreak/>
        <w:t>Definitions</w:t>
      </w:r>
      <w:bookmarkEnd w:id="111"/>
    </w:p>
    <w:p w14:paraId="0FA61D15" w14:textId="77777777" w:rsidR="004F50BF" w:rsidRPr="008C6251" w:rsidRDefault="004F50BF" w:rsidP="00F972C2">
      <w:pPr>
        <w:shd w:val="clear" w:color="auto" w:fill="FFFFFF"/>
        <w:spacing w:after="0"/>
        <w:jc w:val="both"/>
        <w:rPr>
          <w:rFonts w:ascii="Arial" w:hAnsi="Arial" w:cs="Arial"/>
          <w:b/>
        </w:rPr>
      </w:pPr>
    </w:p>
    <w:p w14:paraId="72B65CDB" w14:textId="77777777" w:rsidR="00E64FB1" w:rsidRPr="008C6251" w:rsidRDefault="00E64FB1" w:rsidP="00332592">
      <w:pPr>
        <w:shd w:val="clear" w:color="auto" w:fill="FFFFFF"/>
        <w:spacing w:after="0" w:line="240" w:lineRule="auto"/>
        <w:jc w:val="both"/>
        <w:rPr>
          <w:rFonts w:ascii="Arial" w:hAnsi="Arial" w:cs="Arial"/>
          <w:i/>
        </w:rPr>
      </w:pPr>
      <w:r w:rsidRPr="008C6251">
        <w:rPr>
          <w:rFonts w:ascii="Arial" w:hAnsi="Arial" w:cs="Arial"/>
          <w:b/>
        </w:rPr>
        <w:t xml:space="preserve">The Act </w:t>
      </w:r>
      <w:r w:rsidRPr="008C6251">
        <w:rPr>
          <w:rFonts w:ascii="Arial" w:hAnsi="Arial" w:cs="Arial"/>
        </w:rPr>
        <w:t xml:space="preserve">– </w:t>
      </w:r>
      <w:r w:rsidRPr="008C6251">
        <w:rPr>
          <w:rFonts w:ascii="Arial" w:hAnsi="Arial" w:cs="Arial"/>
          <w:i/>
        </w:rPr>
        <w:t>City of Brisbane Act 2010</w:t>
      </w:r>
    </w:p>
    <w:p w14:paraId="59154088" w14:textId="77777777" w:rsidR="005D7DF7" w:rsidRPr="008C6251" w:rsidRDefault="005D7DF7" w:rsidP="00332592">
      <w:pPr>
        <w:shd w:val="clear" w:color="auto" w:fill="FFFFFF"/>
        <w:spacing w:after="0" w:line="240" w:lineRule="auto"/>
        <w:jc w:val="both"/>
        <w:rPr>
          <w:rFonts w:ascii="Arial" w:hAnsi="Arial" w:cs="Arial"/>
        </w:rPr>
      </w:pPr>
    </w:p>
    <w:p w14:paraId="713E66A5" w14:textId="08BF7071" w:rsidR="0004510E" w:rsidRPr="0004510E" w:rsidRDefault="00610FA8" w:rsidP="00332592">
      <w:pPr>
        <w:spacing w:after="0" w:line="240" w:lineRule="auto"/>
        <w:jc w:val="both"/>
        <w:rPr>
          <w:rFonts w:ascii="Arial" w:hAnsi="Arial" w:cs="Arial"/>
        </w:rPr>
      </w:pPr>
      <w:r>
        <w:rPr>
          <w:rFonts w:ascii="Arial" w:hAnsi="Arial" w:cs="Arial"/>
          <w:b/>
        </w:rPr>
        <w:t>Councillor</w:t>
      </w:r>
      <w:r w:rsidR="003E698D" w:rsidRPr="008C6251">
        <w:rPr>
          <w:rFonts w:ascii="Arial" w:hAnsi="Arial" w:cs="Arial"/>
          <w:b/>
        </w:rPr>
        <w:t xml:space="preserve"> remuneration</w:t>
      </w:r>
      <w:r w:rsidR="00E65906">
        <w:rPr>
          <w:rFonts w:ascii="Arial" w:hAnsi="Arial" w:cs="Arial"/>
        </w:rPr>
        <w:t xml:space="preserve"> –</w:t>
      </w:r>
      <w:r w:rsidR="0004510E" w:rsidRPr="0004510E">
        <w:rPr>
          <w:rFonts w:ascii="Arial" w:hAnsi="Arial" w:cs="Arial"/>
        </w:rPr>
        <w:t xml:space="preserve"> defined in the Terms of Reference as salary, allowances and any other matters that may be prescribed by legislation. In practice there are no other allowances or other matters (other than the transitional payment referred to above as determined by the Tribunal in 2017).</w:t>
      </w:r>
    </w:p>
    <w:p w14:paraId="49C54FEF" w14:textId="77777777" w:rsidR="005D7DF7" w:rsidRPr="008C6251" w:rsidRDefault="005D7DF7" w:rsidP="00332592">
      <w:pPr>
        <w:shd w:val="clear" w:color="auto" w:fill="FFFFFF"/>
        <w:spacing w:after="0" w:line="240" w:lineRule="auto"/>
        <w:jc w:val="both"/>
        <w:rPr>
          <w:rFonts w:ascii="Arial" w:hAnsi="Arial" w:cs="Arial"/>
        </w:rPr>
      </w:pPr>
    </w:p>
    <w:p w14:paraId="31985FEA" w14:textId="5EB27375" w:rsidR="00E66F6B" w:rsidRPr="008C6251" w:rsidRDefault="00151C9E" w:rsidP="00332592">
      <w:pPr>
        <w:shd w:val="clear" w:color="auto" w:fill="FFFFFF"/>
        <w:spacing w:after="0" w:line="240" w:lineRule="auto"/>
        <w:jc w:val="both"/>
        <w:rPr>
          <w:rFonts w:ascii="Arial" w:hAnsi="Arial" w:cs="Arial"/>
        </w:rPr>
      </w:pPr>
      <w:r w:rsidRPr="008C6251">
        <w:rPr>
          <w:rFonts w:ascii="Arial" w:hAnsi="Arial" w:cs="Arial"/>
          <w:b/>
        </w:rPr>
        <w:t>Excluded matters</w:t>
      </w:r>
      <w:r w:rsidR="00F7651E">
        <w:rPr>
          <w:rFonts w:ascii="Arial" w:hAnsi="Arial" w:cs="Arial"/>
        </w:rPr>
        <w:t xml:space="preserve"> </w:t>
      </w:r>
      <w:r w:rsidR="00E65906">
        <w:rPr>
          <w:rFonts w:ascii="Arial" w:hAnsi="Arial" w:cs="Arial"/>
          <w:color w:val="333333"/>
          <w:shd w:val="clear" w:color="auto" w:fill="FFFFFF"/>
        </w:rPr>
        <w:t>–</w:t>
      </w:r>
      <w:r w:rsidRPr="00F7651E">
        <w:rPr>
          <w:rFonts w:ascii="Arial" w:hAnsi="Arial" w:cs="Arial"/>
          <w:color w:val="333333"/>
          <w:shd w:val="clear" w:color="auto" w:fill="FFFFFF"/>
        </w:rPr>
        <w:t xml:space="preserve"> </w:t>
      </w:r>
      <w:r w:rsidRPr="008C6251">
        <w:rPr>
          <w:rFonts w:ascii="Arial" w:hAnsi="Arial" w:cs="Arial"/>
        </w:rPr>
        <w:t>remuneration</w:t>
      </w:r>
      <w:r w:rsidR="00E66F6B" w:rsidRPr="008C6251">
        <w:rPr>
          <w:rFonts w:ascii="Arial" w:hAnsi="Arial" w:cs="Arial"/>
        </w:rPr>
        <w:t xml:space="preserve"> does not include (a) any amount for expenses to be paid, or facilities to be provi</w:t>
      </w:r>
      <w:r w:rsidR="00F7651E">
        <w:rPr>
          <w:rFonts w:ascii="Arial" w:hAnsi="Arial" w:cs="Arial"/>
        </w:rPr>
        <w:t xml:space="preserve">ded, to a </w:t>
      </w:r>
      <w:r w:rsidR="00610FA8">
        <w:rPr>
          <w:rFonts w:ascii="Arial" w:hAnsi="Arial" w:cs="Arial"/>
        </w:rPr>
        <w:t>Councillor</w:t>
      </w:r>
      <w:r w:rsidR="00F7651E">
        <w:rPr>
          <w:rFonts w:ascii="Arial" w:hAnsi="Arial" w:cs="Arial"/>
        </w:rPr>
        <w:t xml:space="preserve"> under the C</w:t>
      </w:r>
      <w:r w:rsidR="00E66F6B" w:rsidRPr="008C6251">
        <w:rPr>
          <w:rFonts w:ascii="Arial" w:hAnsi="Arial" w:cs="Arial"/>
        </w:rPr>
        <w:t>ouncil's expenses reimbursement polic</w:t>
      </w:r>
      <w:r w:rsidR="00F7651E">
        <w:rPr>
          <w:rFonts w:ascii="Arial" w:hAnsi="Arial" w:cs="Arial"/>
        </w:rPr>
        <w:t>y; or (b) any contribution the C</w:t>
      </w:r>
      <w:r w:rsidR="00E66F6B" w:rsidRPr="008C6251">
        <w:rPr>
          <w:rFonts w:ascii="Arial" w:hAnsi="Arial" w:cs="Arial"/>
        </w:rPr>
        <w:t xml:space="preserve">ouncil makes for a </w:t>
      </w:r>
      <w:r w:rsidR="00610FA8">
        <w:rPr>
          <w:rFonts w:ascii="Arial" w:hAnsi="Arial" w:cs="Arial"/>
        </w:rPr>
        <w:t>Councillor</w:t>
      </w:r>
      <w:r w:rsidR="00E66F6B" w:rsidRPr="008C6251">
        <w:rPr>
          <w:rFonts w:ascii="Arial" w:hAnsi="Arial" w:cs="Arial"/>
        </w:rPr>
        <w:t xml:space="preserve"> to a voluntary superannuation scheme for </w:t>
      </w:r>
      <w:r w:rsidR="00610FA8">
        <w:rPr>
          <w:rFonts w:ascii="Arial" w:hAnsi="Arial" w:cs="Arial"/>
        </w:rPr>
        <w:t>Councillor</w:t>
      </w:r>
      <w:r w:rsidR="00E66F6B" w:rsidRPr="008C6251">
        <w:rPr>
          <w:rFonts w:ascii="Arial" w:hAnsi="Arial" w:cs="Arial"/>
        </w:rPr>
        <w:t>s estab</w:t>
      </w:r>
      <w:r w:rsidR="00F7651E">
        <w:rPr>
          <w:rFonts w:ascii="Arial" w:hAnsi="Arial" w:cs="Arial"/>
        </w:rPr>
        <w:t>lished or taken part in by the C</w:t>
      </w:r>
      <w:r w:rsidR="00E66F6B" w:rsidRPr="008C6251">
        <w:rPr>
          <w:rFonts w:ascii="Arial" w:hAnsi="Arial" w:cs="Arial"/>
        </w:rPr>
        <w:t>ouncil under section 210 of the Act (</w:t>
      </w:r>
      <w:proofErr w:type="spellStart"/>
      <w:r w:rsidR="00E66F6B" w:rsidRPr="008C6251">
        <w:rPr>
          <w:rFonts w:ascii="Arial" w:hAnsi="Arial" w:cs="Arial"/>
        </w:rPr>
        <w:t>C</w:t>
      </w:r>
      <w:r w:rsidR="00F7651E">
        <w:rPr>
          <w:rFonts w:ascii="Arial" w:hAnsi="Arial" w:cs="Arial"/>
        </w:rPr>
        <w:t>o</w:t>
      </w:r>
      <w:r w:rsidR="00E66F6B" w:rsidRPr="008C6251">
        <w:rPr>
          <w:rFonts w:ascii="Arial" w:hAnsi="Arial" w:cs="Arial"/>
        </w:rPr>
        <w:t>BR</w:t>
      </w:r>
      <w:proofErr w:type="spellEnd"/>
      <w:r w:rsidR="00E66F6B" w:rsidRPr="008C6251">
        <w:rPr>
          <w:rFonts w:ascii="Arial" w:hAnsi="Arial" w:cs="Arial"/>
        </w:rPr>
        <w:t xml:space="preserve"> s</w:t>
      </w:r>
      <w:r w:rsidR="00F7651E">
        <w:rPr>
          <w:rFonts w:ascii="Arial" w:hAnsi="Arial" w:cs="Arial"/>
        </w:rPr>
        <w:t xml:space="preserve">ection </w:t>
      </w:r>
      <w:r w:rsidR="00E66F6B" w:rsidRPr="008C6251">
        <w:rPr>
          <w:rFonts w:ascii="Arial" w:hAnsi="Arial" w:cs="Arial"/>
        </w:rPr>
        <w:t xml:space="preserve">233 </w:t>
      </w:r>
      <w:r w:rsidR="00E66F6B" w:rsidRPr="00F7651E">
        <w:rPr>
          <w:rFonts w:ascii="Arial" w:hAnsi="Arial" w:cs="Arial"/>
        </w:rPr>
        <w:t>Excluded matters</w:t>
      </w:r>
      <w:r w:rsidR="00E66F6B" w:rsidRPr="008C6251">
        <w:rPr>
          <w:rFonts w:ascii="Arial" w:hAnsi="Arial" w:cs="Arial"/>
        </w:rPr>
        <w:t>).</w:t>
      </w:r>
    </w:p>
    <w:p w14:paraId="3DA4508D" w14:textId="77777777" w:rsidR="005D4221" w:rsidRPr="008C6251" w:rsidRDefault="005D4221" w:rsidP="00332592">
      <w:pPr>
        <w:shd w:val="clear" w:color="auto" w:fill="FFFFFF"/>
        <w:spacing w:after="0" w:line="240" w:lineRule="auto"/>
        <w:jc w:val="both"/>
        <w:rPr>
          <w:rFonts w:ascii="Arial" w:hAnsi="Arial" w:cs="Arial"/>
        </w:rPr>
      </w:pPr>
    </w:p>
    <w:p w14:paraId="63B30212" w14:textId="77777777" w:rsidR="00151C9E" w:rsidRPr="008C6251" w:rsidRDefault="00151C9E" w:rsidP="00332592">
      <w:pPr>
        <w:spacing w:after="0" w:line="240" w:lineRule="auto"/>
        <w:jc w:val="both"/>
        <w:rPr>
          <w:rFonts w:ascii="Arial" w:hAnsi="Arial" w:cs="Arial"/>
          <w:i/>
        </w:rPr>
      </w:pPr>
      <w:r w:rsidRPr="008C6251">
        <w:rPr>
          <w:rFonts w:ascii="Arial" w:hAnsi="Arial" w:cs="Arial"/>
          <w:b/>
        </w:rPr>
        <w:t>Tools of trade</w:t>
      </w:r>
      <w:r w:rsidRPr="008C6251">
        <w:rPr>
          <w:rFonts w:ascii="Arial" w:hAnsi="Arial" w:cs="Arial"/>
        </w:rPr>
        <w:t xml:space="preserve"> – </w:t>
      </w:r>
      <w:r w:rsidR="00FC6400">
        <w:rPr>
          <w:rFonts w:ascii="Arial" w:hAnsi="Arial" w:cs="Arial"/>
        </w:rPr>
        <w:t>‘</w:t>
      </w:r>
      <w:r w:rsidRPr="008C6251">
        <w:rPr>
          <w:rFonts w:ascii="Arial" w:hAnsi="Arial" w:cs="Arial"/>
        </w:rPr>
        <w:t>tools of trade’ such as motor vehicles, telephone and mobile computing devices are considered out of scope for the purposes of the Tribunal’s review (</w:t>
      </w:r>
      <w:r w:rsidRPr="00FC6400">
        <w:rPr>
          <w:rFonts w:ascii="Arial" w:hAnsi="Arial" w:cs="Arial"/>
        </w:rPr>
        <w:t>Terms of Reference)</w:t>
      </w:r>
      <w:r w:rsidRPr="008C6251">
        <w:rPr>
          <w:rFonts w:ascii="Arial" w:hAnsi="Arial" w:cs="Arial"/>
          <w:i/>
        </w:rPr>
        <w:t>.</w:t>
      </w:r>
    </w:p>
    <w:p w14:paraId="65634600" w14:textId="77777777" w:rsidR="005D4221" w:rsidRPr="008C6251" w:rsidRDefault="005D4221" w:rsidP="00332592">
      <w:pPr>
        <w:spacing w:after="0" w:line="240" w:lineRule="auto"/>
        <w:jc w:val="both"/>
        <w:rPr>
          <w:rFonts w:ascii="Arial" w:hAnsi="Arial" w:cs="Arial"/>
        </w:rPr>
      </w:pPr>
    </w:p>
    <w:p w14:paraId="2C81698F" w14:textId="3545A873" w:rsidR="00F726DA" w:rsidRPr="00F7651E" w:rsidRDefault="008D038A" w:rsidP="00332592">
      <w:pPr>
        <w:spacing w:after="0" w:line="240" w:lineRule="auto"/>
        <w:jc w:val="both"/>
        <w:rPr>
          <w:rFonts w:ascii="Arial" w:hAnsi="Arial" w:cs="Arial"/>
          <w:color w:val="333333"/>
        </w:rPr>
      </w:pPr>
      <w:r w:rsidRPr="008C6251">
        <w:rPr>
          <w:rFonts w:ascii="Arial" w:hAnsi="Arial" w:cs="Arial"/>
          <w:b/>
        </w:rPr>
        <w:t xml:space="preserve">Decision making </w:t>
      </w:r>
      <w:r w:rsidRPr="005F2C49">
        <w:rPr>
          <w:rFonts w:ascii="Arial" w:hAnsi="Arial" w:cs="Arial"/>
          <w:b/>
        </w:rPr>
        <w:t>c</w:t>
      </w:r>
      <w:r w:rsidR="00F726DA" w:rsidRPr="005F2C49">
        <w:rPr>
          <w:rFonts w:ascii="Arial" w:hAnsi="Arial" w:cs="Arial"/>
          <w:b/>
          <w:bCs/>
          <w:color w:val="333333"/>
          <w:shd w:val="clear" w:color="auto" w:fill="FFFFFF"/>
        </w:rPr>
        <w:t>ri</w:t>
      </w:r>
      <w:r w:rsidRPr="005F2C49">
        <w:rPr>
          <w:rFonts w:ascii="Arial" w:hAnsi="Arial" w:cs="Arial"/>
          <w:b/>
          <w:bCs/>
          <w:color w:val="333333"/>
          <w:shd w:val="clear" w:color="auto" w:fill="FFFFFF"/>
        </w:rPr>
        <w:t>teria</w:t>
      </w:r>
      <w:r w:rsidR="00F7651E" w:rsidRPr="005F2C49">
        <w:rPr>
          <w:rFonts w:ascii="Arial" w:hAnsi="Arial" w:cs="Arial"/>
          <w:color w:val="333333"/>
          <w:shd w:val="clear" w:color="auto" w:fill="FFFFFF"/>
        </w:rPr>
        <w:t xml:space="preserve"> </w:t>
      </w:r>
      <w:r w:rsidR="005F3544" w:rsidRPr="005F2C49">
        <w:rPr>
          <w:rFonts w:ascii="Arial" w:hAnsi="Arial" w:cs="Arial"/>
          <w:color w:val="333333"/>
          <w:shd w:val="clear" w:color="auto" w:fill="FFFFFF"/>
        </w:rPr>
        <w:t>–</w:t>
      </w:r>
      <w:r w:rsidR="00F7651E">
        <w:rPr>
          <w:rFonts w:ascii="Arial" w:hAnsi="Arial" w:cs="Arial"/>
          <w:color w:val="333333"/>
          <w:shd w:val="clear" w:color="auto" w:fill="FFFFFF"/>
        </w:rPr>
        <w:t xml:space="preserve"> </w:t>
      </w:r>
      <w:r w:rsidRPr="008C6251">
        <w:rPr>
          <w:rFonts w:ascii="Arial" w:hAnsi="Arial" w:cs="Arial"/>
          <w:color w:val="333333"/>
          <w:shd w:val="clear" w:color="auto" w:fill="FFFFFF"/>
        </w:rPr>
        <w:t xml:space="preserve">must have </w:t>
      </w:r>
      <w:r w:rsidR="005F3544" w:rsidRPr="008C6251">
        <w:rPr>
          <w:rFonts w:ascii="Arial" w:hAnsi="Arial" w:cs="Arial"/>
          <w:color w:val="333333"/>
          <w:shd w:val="clear" w:color="auto" w:fill="FFFFFF"/>
        </w:rPr>
        <w:t xml:space="preserve">regard to </w:t>
      </w:r>
      <w:r w:rsidR="005F3544" w:rsidRPr="008C6251">
        <w:rPr>
          <w:rFonts w:ascii="Arial" w:hAnsi="Arial" w:cs="Arial"/>
          <w:color w:val="333333"/>
        </w:rPr>
        <w:t xml:space="preserve">(a) the provisions of the </w:t>
      </w:r>
      <w:r w:rsidR="00FC6400">
        <w:rPr>
          <w:rFonts w:ascii="Arial" w:hAnsi="Arial" w:cs="Arial"/>
          <w:color w:val="333333"/>
        </w:rPr>
        <w:t>Act</w:t>
      </w:r>
      <w:r w:rsidR="00F726DA" w:rsidRPr="008C6251">
        <w:rPr>
          <w:rFonts w:ascii="Arial" w:hAnsi="Arial" w:cs="Arial"/>
          <w:color w:val="333333"/>
        </w:rPr>
        <w:t xml:space="preserve"> about entitlements and responsibilities of </w:t>
      </w:r>
      <w:r w:rsidR="00610FA8">
        <w:rPr>
          <w:rFonts w:ascii="Arial" w:hAnsi="Arial" w:cs="Arial"/>
          <w:color w:val="333333"/>
        </w:rPr>
        <w:t>Councillor</w:t>
      </w:r>
      <w:r w:rsidR="00F726DA" w:rsidRPr="008C6251">
        <w:rPr>
          <w:rFonts w:ascii="Arial" w:hAnsi="Arial" w:cs="Arial"/>
          <w:color w:val="333333"/>
        </w:rPr>
        <w:t>s; and</w:t>
      </w:r>
      <w:r w:rsidR="005F3544" w:rsidRPr="008C6251">
        <w:rPr>
          <w:rFonts w:ascii="Arial" w:hAnsi="Arial" w:cs="Arial"/>
          <w:color w:val="333333"/>
        </w:rPr>
        <w:t xml:space="preserve"> </w:t>
      </w:r>
      <w:r w:rsidR="00F726DA" w:rsidRPr="008C6251">
        <w:rPr>
          <w:rFonts w:ascii="Arial" w:hAnsi="Arial" w:cs="Arial"/>
          <w:color w:val="333333"/>
        </w:rPr>
        <w:t>(b) community expectations about what is appropriate remuneration in the circumstances</w:t>
      </w:r>
      <w:r w:rsidR="007205BB">
        <w:rPr>
          <w:rFonts w:ascii="Arial" w:hAnsi="Arial" w:cs="Arial"/>
          <w:color w:val="333333"/>
        </w:rPr>
        <w:t xml:space="preserve"> as per </w:t>
      </w:r>
      <w:r w:rsidRPr="008C6251">
        <w:rPr>
          <w:rFonts w:ascii="Arial" w:hAnsi="Arial" w:cs="Arial"/>
          <w:color w:val="333333"/>
          <w:shd w:val="clear" w:color="auto" w:fill="FFFFFF"/>
        </w:rPr>
        <w:t>s</w:t>
      </w:r>
      <w:r w:rsidR="00F7651E">
        <w:rPr>
          <w:rFonts w:ascii="Arial" w:hAnsi="Arial" w:cs="Arial"/>
          <w:color w:val="333333"/>
          <w:shd w:val="clear" w:color="auto" w:fill="FFFFFF"/>
        </w:rPr>
        <w:t xml:space="preserve">ection </w:t>
      </w:r>
      <w:r w:rsidRPr="008C6251">
        <w:rPr>
          <w:rFonts w:ascii="Arial" w:hAnsi="Arial" w:cs="Arial"/>
          <w:color w:val="333333"/>
          <w:shd w:val="clear" w:color="auto" w:fill="FFFFFF"/>
        </w:rPr>
        <w:t>234</w:t>
      </w:r>
      <w:r w:rsidR="007205BB">
        <w:rPr>
          <w:rFonts w:ascii="Arial" w:hAnsi="Arial" w:cs="Arial"/>
          <w:color w:val="333333"/>
          <w:shd w:val="clear" w:color="auto" w:fill="FFFFFF"/>
        </w:rPr>
        <w:t xml:space="preserve"> of </w:t>
      </w:r>
      <w:proofErr w:type="spellStart"/>
      <w:r w:rsidR="007205BB">
        <w:rPr>
          <w:rFonts w:ascii="Arial" w:hAnsi="Arial" w:cs="Arial"/>
          <w:color w:val="333333"/>
          <w:shd w:val="clear" w:color="auto" w:fill="FFFFFF"/>
        </w:rPr>
        <w:t>CoBR</w:t>
      </w:r>
      <w:proofErr w:type="spellEnd"/>
      <w:r w:rsidRPr="008C6251">
        <w:rPr>
          <w:rFonts w:ascii="Arial" w:hAnsi="Arial" w:cs="Arial"/>
          <w:color w:val="333333"/>
          <w:shd w:val="clear" w:color="auto" w:fill="FFFFFF"/>
        </w:rPr>
        <w:t xml:space="preserve"> </w:t>
      </w:r>
      <w:r w:rsidR="005F2C49">
        <w:rPr>
          <w:rFonts w:ascii="Arial" w:hAnsi="Arial" w:cs="Arial"/>
          <w:color w:val="333333"/>
          <w:shd w:val="clear" w:color="auto" w:fill="FFFFFF"/>
        </w:rPr>
        <w:t>(</w:t>
      </w:r>
      <w:r w:rsidRPr="00F7651E">
        <w:rPr>
          <w:rFonts w:ascii="Arial" w:hAnsi="Arial" w:cs="Arial"/>
          <w:color w:val="333333"/>
          <w:shd w:val="clear" w:color="auto" w:fill="FFFFFF"/>
        </w:rPr>
        <w:t>Criteria for remuneration decisions</w:t>
      </w:r>
      <w:r w:rsidRPr="00F7651E">
        <w:rPr>
          <w:rFonts w:ascii="Arial" w:hAnsi="Arial" w:cs="Arial"/>
          <w:color w:val="333333"/>
        </w:rPr>
        <w:t>).</w:t>
      </w:r>
    </w:p>
    <w:p w14:paraId="7BBB5A94" w14:textId="77777777" w:rsidR="005D4221" w:rsidRPr="008C6251" w:rsidRDefault="005D4221" w:rsidP="00332592">
      <w:pPr>
        <w:spacing w:after="0" w:line="240" w:lineRule="auto"/>
        <w:jc w:val="both"/>
        <w:rPr>
          <w:rFonts w:ascii="Arial" w:hAnsi="Arial" w:cs="Arial"/>
          <w:color w:val="333333"/>
        </w:rPr>
      </w:pPr>
    </w:p>
    <w:p w14:paraId="5D8ED27B" w14:textId="10AB7EB3" w:rsidR="008D038A" w:rsidRPr="008C6251" w:rsidRDefault="008D038A" w:rsidP="00332592">
      <w:pPr>
        <w:shd w:val="clear" w:color="auto" w:fill="FFFFFF"/>
        <w:spacing w:after="0" w:line="240" w:lineRule="auto"/>
        <w:jc w:val="both"/>
        <w:rPr>
          <w:rFonts w:ascii="Arial" w:hAnsi="Arial" w:cs="Arial"/>
          <w:color w:val="333333"/>
          <w:shd w:val="clear" w:color="auto" w:fill="FFFFFF"/>
        </w:rPr>
      </w:pPr>
      <w:r w:rsidRPr="008C6251">
        <w:rPr>
          <w:rFonts w:ascii="Arial" w:hAnsi="Arial" w:cs="Arial"/>
          <w:b/>
          <w:bCs/>
          <w:color w:val="333333"/>
          <w:shd w:val="clear" w:color="auto" w:fill="FFFFFF"/>
        </w:rPr>
        <w:t>Publi</w:t>
      </w:r>
      <w:r w:rsidR="00084E5C" w:rsidRPr="008C6251">
        <w:rPr>
          <w:rFonts w:ascii="Arial" w:hAnsi="Arial" w:cs="Arial"/>
          <w:b/>
          <w:bCs/>
          <w:color w:val="333333"/>
          <w:shd w:val="clear" w:color="auto" w:fill="FFFFFF"/>
        </w:rPr>
        <w:t>cation</w:t>
      </w:r>
      <w:r w:rsidR="00941379">
        <w:rPr>
          <w:rFonts w:ascii="Arial" w:hAnsi="Arial" w:cs="Arial"/>
          <w:b/>
          <w:bCs/>
          <w:color w:val="333333"/>
          <w:shd w:val="clear" w:color="auto" w:fill="FFFFFF"/>
        </w:rPr>
        <w:t xml:space="preserve"> </w:t>
      </w:r>
      <w:r w:rsidR="00941379" w:rsidRPr="008C6251">
        <w:rPr>
          <w:rFonts w:ascii="Arial" w:hAnsi="Arial" w:cs="Arial"/>
        </w:rPr>
        <w:t>–</w:t>
      </w:r>
      <w:r w:rsidR="00941379">
        <w:rPr>
          <w:rFonts w:ascii="Arial" w:hAnsi="Arial" w:cs="Arial"/>
        </w:rPr>
        <w:t xml:space="preserve"> </w:t>
      </w:r>
      <w:r w:rsidRPr="008C6251">
        <w:rPr>
          <w:rFonts w:ascii="Arial" w:hAnsi="Arial" w:cs="Arial"/>
          <w:color w:val="333333"/>
          <w:shd w:val="clear" w:color="auto" w:fill="FFFFFF"/>
        </w:rPr>
        <w:t>C</w:t>
      </w:r>
      <w:r w:rsidRPr="008C6251">
        <w:rPr>
          <w:rFonts w:ascii="Arial" w:hAnsi="Arial" w:cs="Arial"/>
          <w:color w:val="333333"/>
        </w:rPr>
        <w:t>ouncil must publish details of remuneration decisions in a newspaper circulating ge</w:t>
      </w:r>
      <w:r w:rsidR="005F2C49">
        <w:rPr>
          <w:rFonts w:ascii="Arial" w:hAnsi="Arial" w:cs="Arial"/>
          <w:color w:val="333333"/>
        </w:rPr>
        <w:t>nerally in Brisbane and on the C</w:t>
      </w:r>
      <w:r w:rsidRPr="008C6251">
        <w:rPr>
          <w:rFonts w:ascii="Arial" w:hAnsi="Arial" w:cs="Arial"/>
          <w:color w:val="333333"/>
        </w:rPr>
        <w:t>ouncil's website as soon as pos</w:t>
      </w:r>
      <w:r w:rsidR="005F2C49">
        <w:rPr>
          <w:rFonts w:ascii="Arial" w:hAnsi="Arial" w:cs="Arial"/>
          <w:color w:val="333333"/>
        </w:rPr>
        <w:t xml:space="preserve">sible after a decision is made </w:t>
      </w:r>
      <w:r w:rsidR="007205BB">
        <w:rPr>
          <w:rFonts w:ascii="Arial" w:hAnsi="Arial" w:cs="Arial"/>
          <w:color w:val="333333"/>
        </w:rPr>
        <w:t xml:space="preserve">as per </w:t>
      </w:r>
      <w:r w:rsidR="00084E5C" w:rsidRPr="008C6251">
        <w:rPr>
          <w:rFonts w:ascii="Arial" w:hAnsi="Arial" w:cs="Arial"/>
          <w:color w:val="333333"/>
        </w:rPr>
        <w:t>s</w:t>
      </w:r>
      <w:r w:rsidR="005F2C49">
        <w:rPr>
          <w:rFonts w:ascii="Arial" w:hAnsi="Arial" w:cs="Arial"/>
          <w:color w:val="333333"/>
        </w:rPr>
        <w:t xml:space="preserve">ection </w:t>
      </w:r>
      <w:r w:rsidR="00084E5C" w:rsidRPr="008C6251">
        <w:rPr>
          <w:rFonts w:ascii="Arial" w:hAnsi="Arial" w:cs="Arial"/>
          <w:color w:val="333333"/>
        </w:rPr>
        <w:t xml:space="preserve">235 </w:t>
      </w:r>
      <w:r w:rsidR="003B5739">
        <w:rPr>
          <w:rFonts w:ascii="Arial" w:hAnsi="Arial" w:cs="Arial"/>
          <w:color w:val="333333"/>
        </w:rPr>
        <w:t xml:space="preserve">of </w:t>
      </w:r>
      <w:proofErr w:type="spellStart"/>
      <w:r w:rsidR="003B5739">
        <w:rPr>
          <w:rFonts w:ascii="Arial" w:hAnsi="Arial" w:cs="Arial"/>
          <w:color w:val="333333"/>
        </w:rPr>
        <w:t>CoBR</w:t>
      </w:r>
      <w:proofErr w:type="spellEnd"/>
      <w:r w:rsidR="003B5739">
        <w:rPr>
          <w:rFonts w:ascii="Arial" w:hAnsi="Arial" w:cs="Arial"/>
          <w:color w:val="333333"/>
        </w:rPr>
        <w:t xml:space="preserve"> </w:t>
      </w:r>
      <w:r w:rsidR="005F2C49">
        <w:rPr>
          <w:rFonts w:ascii="Arial" w:hAnsi="Arial" w:cs="Arial"/>
          <w:color w:val="333333"/>
        </w:rPr>
        <w:t>(</w:t>
      </w:r>
      <w:r w:rsidR="00084E5C" w:rsidRPr="005F2C49">
        <w:rPr>
          <w:rFonts w:ascii="Arial" w:hAnsi="Arial" w:cs="Arial"/>
          <w:color w:val="333333"/>
          <w:shd w:val="clear" w:color="auto" w:fill="FFFFFF"/>
        </w:rPr>
        <w:t>Publication of remuneration decisions).</w:t>
      </w:r>
      <w:r w:rsidR="00243EDF" w:rsidRPr="008C6251">
        <w:rPr>
          <w:rFonts w:ascii="Arial" w:hAnsi="Arial" w:cs="Arial"/>
          <w:color w:val="333333"/>
          <w:shd w:val="clear" w:color="auto" w:fill="FFFFFF"/>
        </w:rPr>
        <w:t xml:space="preserve"> </w:t>
      </w:r>
    </w:p>
    <w:p w14:paraId="4B2D961E" w14:textId="77777777" w:rsidR="005D4221" w:rsidRPr="008C6251" w:rsidRDefault="005D4221" w:rsidP="00332592">
      <w:pPr>
        <w:shd w:val="clear" w:color="auto" w:fill="FFFFFF"/>
        <w:spacing w:after="0" w:line="240" w:lineRule="auto"/>
        <w:jc w:val="both"/>
        <w:rPr>
          <w:rFonts w:ascii="Arial" w:hAnsi="Arial" w:cs="Arial"/>
          <w:color w:val="333333"/>
        </w:rPr>
      </w:pPr>
    </w:p>
    <w:p w14:paraId="2EE4EA25" w14:textId="77777777" w:rsidR="003E698D" w:rsidRPr="00E82B74" w:rsidRDefault="0059099D" w:rsidP="0004510E">
      <w:pPr>
        <w:pStyle w:val="Heading2"/>
        <w:numPr>
          <w:ilvl w:val="1"/>
          <w:numId w:val="1"/>
        </w:numPr>
        <w:spacing w:before="0" w:after="0"/>
        <w:ind w:left="0" w:firstLine="0"/>
        <w:jc w:val="both"/>
        <w:rPr>
          <w:rFonts w:ascii="Arial" w:hAnsi="Arial" w:cs="Arial"/>
          <w:i w:val="0"/>
        </w:rPr>
      </w:pPr>
      <w:bookmarkStart w:id="112" w:name="_Toc498447320"/>
      <w:bookmarkStart w:id="113" w:name="_Toc498502680"/>
      <w:bookmarkStart w:id="114" w:name="_Toc498502755"/>
      <w:bookmarkStart w:id="115" w:name="_Toc498503538"/>
      <w:bookmarkStart w:id="116" w:name="_Toc498506207"/>
      <w:bookmarkStart w:id="117" w:name="_Toc498512071"/>
      <w:bookmarkStart w:id="118" w:name="_Toc498513761"/>
      <w:bookmarkStart w:id="119" w:name="_Toc498614371"/>
      <w:bookmarkStart w:id="120" w:name="_Toc498677752"/>
      <w:bookmarkStart w:id="121" w:name="_Toc498700635"/>
      <w:bookmarkStart w:id="122" w:name="_Toc498933297"/>
      <w:bookmarkStart w:id="123" w:name="_Toc498933826"/>
      <w:bookmarkStart w:id="124" w:name="_Toc498933884"/>
      <w:bookmarkStart w:id="125" w:name="_Toc498934111"/>
      <w:bookmarkStart w:id="126" w:name="_Toc498934307"/>
      <w:bookmarkStart w:id="127" w:name="_Toc498934434"/>
      <w:bookmarkStart w:id="128" w:name="_Toc498934838"/>
      <w:bookmarkStart w:id="129" w:name="_Toc498934930"/>
      <w:bookmarkStart w:id="130" w:name="_Toc498935042"/>
      <w:bookmarkStart w:id="131" w:name="_Toc498936515"/>
      <w:bookmarkStart w:id="132" w:name="_Toc99621605"/>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E82B74">
        <w:rPr>
          <w:rFonts w:ascii="Arial" w:hAnsi="Arial" w:cs="Arial"/>
          <w:i w:val="0"/>
        </w:rPr>
        <w:t>Tribunal Members</w:t>
      </w:r>
      <w:bookmarkEnd w:id="132"/>
    </w:p>
    <w:p w14:paraId="1EF760D7" w14:textId="77777777" w:rsidR="004F50BF" w:rsidRPr="008C6251" w:rsidRDefault="004F50BF" w:rsidP="00F972C2">
      <w:pPr>
        <w:spacing w:after="0"/>
        <w:jc w:val="both"/>
        <w:rPr>
          <w:rFonts w:ascii="Arial" w:hAnsi="Arial" w:cs="Arial"/>
        </w:rPr>
      </w:pPr>
    </w:p>
    <w:p w14:paraId="134AD1F4" w14:textId="200DA278" w:rsidR="0059099D" w:rsidRPr="008C6251" w:rsidRDefault="00B306F6" w:rsidP="00332592">
      <w:pPr>
        <w:spacing w:after="0" w:line="240" w:lineRule="auto"/>
        <w:jc w:val="both"/>
        <w:rPr>
          <w:rFonts w:ascii="Arial" w:hAnsi="Arial" w:cs="Arial"/>
        </w:rPr>
      </w:pPr>
      <w:r w:rsidRPr="008C6251">
        <w:rPr>
          <w:rFonts w:ascii="Arial" w:hAnsi="Arial" w:cs="Arial"/>
        </w:rPr>
        <w:t xml:space="preserve">On </w:t>
      </w:r>
      <w:r w:rsidR="00CB7263">
        <w:rPr>
          <w:rFonts w:ascii="Arial" w:hAnsi="Arial" w:cs="Arial"/>
        </w:rPr>
        <w:t xml:space="preserve">7 December 2021, </w:t>
      </w:r>
      <w:r w:rsidR="00ED5AE1">
        <w:rPr>
          <w:rFonts w:ascii="Arial" w:hAnsi="Arial" w:cs="Arial"/>
        </w:rPr>
        <w:t>Council</w:t>
      </w:r>
      <w:r w:rsidR="00084E5C" w:rsidRPr="008C6251">
        <w:rPr>
          <w:rFonts w:ascii="Arial" w:hAnsi="Arial" w:cs="Arial"/>
        </w:rPr>
        <w:t xml:space="preserve"> </w:t>
      </w:r>
      <w:r w:rsidR="0059099D" w:rsidRPr="008C6251">
        <w:rPr>
          <w:rFonts w:ascii="Arial" w:hAnsi="Arial" w:cs="Arial"/>
        </w:rPr>
        <w:t xml:space="preserve">approved </w:t>
      </w:r>
      <w:r w:rsidR="00CB7263">
        <w:rPr>
          <w:rFonts w:ascii="Arial" w:hAnsi="Arial" w:cs="Arial"/>
        </w:rPr>
        <w:t>the amendment of</w:t>
      </w:r>
      <w:r w:rsidR="003B5739">
        <w:rPr>
          <w:rFonts w:ascii="Arial" w:hAnsi="Arial" w:cs="Arial"/>
        </w:rPr>
        <w:t xml:space="preserve"> the Policy</w:t>
      </w:r>
      <w:r w:rsidR="00CB7263">
        <w:rPr>
          <w:rFonts w:ascii="Arial" w:hAnsi="Arial" w:cs="Arial"/>
        </w:rPr>
        <w:t xml:space="preserve"> and</w:t>
      </w:r>
      <w:r w:rsidR="003B5739">
        <w:rPr>
          <w:rFonts w:ascii="Arial" w:hAnsi="Arial" w:cs="Arial"/>
        </w:rPr>
        <w:t xml:space="preserve"> the </w:t>
      </w:r>
      <w:r w:rsidR="00CB7263">
        <w:rPr>
          <w:rFonts w:ascii="Arial" w:hAnsi="Arial" w:cs="Arial"/>
        </w:rPr>
        <w:t>deleg</w:t>
      </w:r>
      <w:r w:rsidR="00EB5B8A">
        <w:rPr>
          <w:rFonts w:ascii="Arial" w:hAnsi="Arial" w:cs="Arial"/>
        </w:rPr>
        <w:t>at</w:t>
      </w:r>
      <w:r w:rsidR="003B5739">
        <w:rPr>
          <w:rFonts w:ascii="Arial" w:hAnsi="Arial" w:cs="Arial"/>
        </w:rPr>
        <w:t>ion of</w:t>
      </w:r>
      <w:r w:rsidR="00EB5B8A">
        <w:rPr>
          <w:rFonts w:ascii="Arial" w:hAnsi="Arial" w:cs="Arial"/>
        </w:rPr>
        <w:t xml:space="preserve"> powers</w:t>
      </w:r>
      <w:r w:rsidR="003B5739">
        <w:rPr>
          <w:rFonts w:ascii="Arial" w:hAnsi="Arial" w:cs="Arial"/>
        </w:rPr>
        <w:t xml:space="preserve"> to the CEO</w:t>
      </w:r>
      <w:r w:rsidR="00EB5B8A">
        <w:rPr>
          <w:rFonts w:ascii="Arial" w:hAnsi="Arial" w:cs="Arial"/>
        </w:rPr>
        <w:t>.  On 23 December 2021, the C</w:t>
      </w:r>
      <w:r w:rsidR="003B5739">
        <w:rPr>
          <w:rFonts w:ascii="Arial" w:hAnsi="Arial" w:cs="Arial"/>
        </w:rPr>
        <w:t xml:space="preserve">EO </w:t>
      </w:r>
      <w:r w:rsidR="00EB5B8A">
        <w:rPr>
          <w:rFonts w:ascii="Arial" w:hAnsi="Arial" w:cs="Arial"/>
        </w:rPr>
        <w:t>wrote to the following persons inviting them to constitute the 2022 Tribunal</w:t>
      </w:r>
      <w:r w:rsidR="0059099D" w:rsidRPr="008C6251">
        <w:rPr>
          <w:rFonts w:ascii="Arial" w:hAnsi="Arial" w:cs="Arial"/>
        </w:rPr>
        <w:t>. The Tribunal members appointed were:</w:t>
      </w:r>
    </w:p>
    <w:p w14:paraId="386539CF" w14:textId="77777777" w:rsidR="005D7DF7" w:rsidRPr="008C6251" w:rsidRDefault="005D7DF7" w:rsidP="00332592">
      <w:pPr>
        <w:spacing w:after="0" w:line="240" w:lineRule="auto"/>
        <w:jc w:val="both"/>
        <w:rPr>
          <w:rFonts w:ascii="Arial" w:hAnsi="Arial" w:cs="Arial"/>
        </w:rPr>
      </w:pPr>
    </w:p>
    <w:tbl>
      <w:tblPr>
        <w:tblStyle w:val="TableGrid"/>
        <w:tblW w:w="9067" w:type="dxa"/>
        <w:tblLook w:val="04A0" w:firstRow="1" w:lastRow="0" w:firstColumn="1" w:lastColumn="0" w:noHBand="0" w:noVBand="1"/>
      </w:tblPr>
      <w:tblGrid>
        <w:gridCol w:w="3114"/>
        <w:gridCol w:w="5953"/>
      </w:tblGrid>
      <w:tr w:rsidR="000012E6" w:rsidRPr="008C6251" w14:paraId="60D4F8B5" w14:textId="77777777" w:rsidTr="004F5C50">
        <w:tc>
          <w:tcPr>
            <w:tcW w:w="3114" w:type="dxa"/>
          </w:tcPr>
          <w:p w14:paraId="1E678E92" w14:textId="77777777" w:rsidR="000012E6" w:rsidRPr="008C6251" w:rsidRDefault="000012E6" w:rsidP="00332592">
            <w:pPr>
              <w:spacing w:after="0" w:line="240" w:lineRule="auto"/>
              <w:jc w:val="both"/>
              <w:rPr>
                <w:rFonts w:ascii="Arial" w:hAnsi="Arial" w:cs="Arial"/>
              </w:rPr>
            </w:pPr>
            <w:r w:rsidRPr="008C6251">
              <w:rPr>
                <w:rFonts w:ascii="Arial" w:hAnsi="Arial" w:cs="Arial"/>
              </w:rPr>
              <w:t>Mr Peter Richards</w:t>
            </w:r>
          </w:p>
        </w:tc>
        <w:tc>
          <w:tcPr>
            <w:tcW w:w="5953" w:type="dxa"/>
          </w:tcPr>
          <w:p w14:paraId="05D53EC0" w14:textId="50C4A67B" w:rsidR="000012E6" w:rsidRPr="00EB5B8A" w:rsidRDefault="00EB5B8A" w:rsidP="00332592">
            <w:pPr>
              <w:spacing w:after="0" w:line="240" w:lineRule="auto"/>
              <w:jc w:val="both"/>
              <w:rPr>
                <w:rFonts w:ascii="Arial" w:hAnsi="Arial" w:cs="Arial"/>
              </w:rPr>
            </w:pPr>
            <w:r w:rsidRPr="00EB5B8A">
              <w:rPr>
                <w:rFonts w:ascii="Arial" w:hAnsi="Arial" w:cs="Arial"/>
              </w:rPr>
              <w:t xml:space="preserve">Former Senior Deputy President, Commissioner and Industrial Registrar, Fair Work Commission, Fair Work </w:t>
            </w:r>
            <w:proofErr w:type="gramStart"/>
            <w:r w:rsidRPr="00EB5B8A">
              <w:rPr>
                <w:rFonts w:ascii="Arial" w:hAnsi="Arial" w:cs="Arial"/>
              </w:rPr>
              <w:t>Australia</w:t>
            </w:r>
            <w:proofErr w:type="gramEnd"/>
            <w:r w:rsidRPr="00EB5B8A">
              <w:rPr>
                <w:rFonts w:ascii="Arial" w:hAnsi="Arial" w:cs="Arial"/>
              </w:rPr>
              <w:t xml:space="preserve"> and Australian Industrial Relations Commission; </w:t>
            </w:r>
            <w:r>
              <w:rPr>
                <w:rFonts w:ascii="Arial" w:hAnsi="Arial" w:cs="Arial"/>
              </w:rPr>
              <w:t>d</w:t>
            </w:r>
            <w:r w:rsidRPr="00EB5B8A">
              <w:rPr>
                <w:rFonts w:ascii="Arial" w:hAnsi="Arial" w:cs="Arial"/>
              </w:rPr>
              <w:t>ual appointed Commissioner Queensland Industrial Relations Commission; Assistant Director Business Council of Australia; Chief of Staff Cabinet Minister for Workplace Relations and Small Business; Assistant Secretary Legal and Policy Branch</w:t>
            </w:r>
            <w:r w:rsidR="001100CA">
              <w:rPr>
                <w:rFonts w:ascii="Arial" w:hAnsi="Arial" w:cs="Arial"/>
              </w:rPr>
              <w:t>,</w:t>
            </w:r>
            <w:r w:rsidRPr="00EB5B8A">
              <w:rPr>
                <w:rFonts w:ascii="Arial" w:hAnsi="Arial" w:cs="Arial"/>
              </w:rPr>
              <w:t xml:space="preserve"> Department of Business (Vic).  Principal of Insync HR\IR Consulting</w:t>
            </w:r>
            <w:r w:rsidR="00F77C80">
              <w:rPr>
                <w:rFonts w:ascii="Arial" w:hAnsi="Arial" w:cs="Arial"/>
              </w:rPr>
              <w:t>; Chair, Commonwealth Safety Rehabilitation and Compensation Commission and Board Grievance Officer.</w:t>
            </w:r>
          </w:p>
        </w:tc>
      </w:tr>
      <w:tr w:rsidR="000012E6" w:rsidRPr="008C6251" w14:paraId="179A4618" w14:textId="77777777" w:rsidTr="004F5C50">
        <w:tc>
          <w:tcPr>
            <w:tcW w:w="3114" w:type="dxa"/>
          </w:tcPr>
          <w:p w14:paraId="655610FE" w14:textId="77777777" w:rsidR="000012E6" w:rsidRPr="00EB5B8A" w:rsidRDefault="000012E6" w:rsidP="00332592">
            <w:pPr>
              <w:spacing w:after="0" w:line="240" w:lineRule="auto"/>
              <w:jc w:val="both"/>
              <w:rPr>
                <w:rFonts w:ascii="Arial" w:hAnsi="Arial" w:cs="Arial"/>
                <w:highlight w:val="yellow"/>
              </w:rPr>
            </w:pPr>
            <w:r w:rsidRPr="00F77C80">
              <w:rPr>
                <w:rFonts w:ascii="Arial" w:hAnsi="Arial" w:cs="Arial"/>
              </w:rPr>
              <w:t xml:space="preserve">Ms </w:t>
            </w:r>
            <w:r w:rsidR="00243EDF" w:rsidRPr="00F77C80">
              <w:rPr>
                <w:rFonts w:ascii="Arial" w:hAnsi="Arial" w:cs="Arial"/>
              </w:rPr>
              <w:t>Sharon Doyle</w:t>
            </w:r>
          </w:p>
        </w:tc>
        <w:tc>
          <w:tcPr>
            <w:tcW w:w="5953" w:type="dxa"/>
          </w:tcPr>
          <w:p w14:paraId="31D6C6ED" w14:textId="5DE2DF58" w:rsidR="00243EDF" w:rsidRPr="00EB5B8A" w:rsidRDefault="00DE79BD" w:rsidP="00332592">
            <w:pPr>
              <w:spacing w:after="0" w:line="240" w:lineRule="auto"/>
              <w:jc w:val="both"/>
              <w:rPr>
                <w:rFonts w:ascii="Arial" w:hAnsi="Arial" w:cs="Arial"/>
                <w:highlight w:val="yellow"/>
              </w:rPr>
            </w:pPr>
            <w:r w:rsidRPr="00F77C80">
              <w:rPr>
                <w:rFonts w:ascii="Arial" w:hAnsi="Arial" w:cs="Arial"/>
              </w:rPr>
              <w:t>Currently holds a number of board rol</w:t>
            </w:r>
            <w:r w:rsidR="00E750E6" w:rsidRPr="00F77C80">
              <w:rPr>
                <w:rFonts w:ascii="Arial" w:hAnsi="Arial" w:cs="Arial"/>
              </w:rPr>
              <w:t>es including</w:t>
            </w:r>
            <w:r w:rsidR="00EF72F2">
              <w:rPr>
                <w:rFonts w:ascii="Arial" w:hAnsi="Arial" w:cs="Arial"/>
              </w:rPr>
              <w:t xml:space="preserve"> Director of Technology One Limited (</w:t>
            </w:r>
            <w:proofErr w:type="gramStart"/>
            <w:r w:rsidR="00EF72F2">
              <w:rPr>
                <w:rFonts w:ascii="Arial" w:hAnsi="Arial" w:cs="Arial"/>
              </w:rPr>
              <w:t>ASX:TNE</w:t>
            </w:r>
            <w:proofErr w:type="gramEnd"/>
            <w:r w:rsidR="00EF72F2">
              <w:rPr>
                <w:rFonts w:ascii="Arial" w:hAnsi="Arial" w:cs="Arial"/>
              </w:rPr>
              <w:t xml:space="preserve">) and Auto and General Insurance Company Limited and is Executive Chair of </w:t>
            </w:r>
            <w:proofErr w:type="spellStart"/>
            <w:r w:rsidR="00EF72F2">
              <w:rPr>
                <w:rFonts w:ascii="Arial" w:hAnsi="Arial" w:cs="Arial"/>
              </w:rPr>
              <w:t>InterFinancial</w:t>
            </w:r>
            <w:proofErr w:type="spellEnd"/>
            <w:r w:rsidR="00EF72F2">
              <w:rPr>
                <w:rFonts w:ascii="Arial" w:hAnsi="Arial" w:cs="Arial"/>
              </w:rPr>
              <w:t>, a corporate finance advisory firm.</w:t>
            </w:r>
            <w:r w:rsidR="00E750E6" w:rsidRPr="00F77C80">
              <w:rPr>
                <w:rFonts w:ascii="Arial" w:hAnsi="Arial" w:cs="Arial"/>
              </w:rPr>
              <w:t xml:space="preserve"> Sharon is a member of the QUT Faculty</w:t>
            </w:r>
            <w:r w:rsidR="004D653F" w:rsidRPr="00F77C80">
              <w:rPr>
                <w:rFonts w:ascii="Arial" w:hAnsi="Arial" w:cs="Arial"/>
              </w:rPr>
              <w:t xml:space="preserve"> of Law Founders’ Scholarship Fund Committee.</w:t>
            </w:r>
          </w:p>
        </w:tc>
      </w:tr>
      <w:tr w:rsidR="000012E6" w:rsidRPr="008C6251" w14:paraId="2D13C779" w14:textId="77777777" w:rsidTr="004F5C50">
        <w:tc>
          <w:tcPr>
            <w:tcW w:w="3114" w:type="dxa"/>
          </w:tcPr>
          <w:p w14:paraId="147FD1F3" w14:textId="77777777" w:rsidR="000012E6" w:rsidRPr="008629ED" w:rsidRDefault="007459C6" w:rsidP="00332592">
            <w:pPr>
              <w:spacing w:after="0" w:line="240" w:lineRule="auto"/>
              <w:jc w:val="both"/>
              <w:rPr>
                <w:rFonts w:ascii="Arial" w:hAnsi="Arial" w:cs="Arial"/>
              </w:rPr>
            </w:pPr>
            <w:r w:rsidRPr="008629ED">
              <w:rPr>
                <w:rFonts w:ascii="Arial" w:hAnsi="Arial" w:cs="Arial"/>
              </w:rPr>
              <w:t>The Honourable John Mickel</w:t>
            </w:r>
          </w:p>
        </w:tc>
        <w:tc>
          <w:tcPr>
            <w:tcW w:w="5953" w:type="dxa"/>
          </w:tcPr>
          <w:p w14:paraId="06A618D8" w14:textId="37579A2D" w:rsidR="000012E6" w:rsidRPr="008629ED" w:rsidRDefault="00084E5C" w:rsidP="00332592">
            <w:pPr>
              <w:spacing w:after="0" w:line="240" w:lineRule="auto"/>
              <w:jc w:val="both"/>
              <w:rPr>
                <w:rFonts w:ascii="Arial" w:hAnsi="Arial" w:cs="Arial"/>
              </w:rPr>
            </w:pPr>
            <w:r w:rsidRPr="008629ED">
              <w:rPr>
                <w:rFonts w:ascii="Arial" w:hAnsi="Arial" w:cs="Arial"/>
              </w:rPr>
              <w:t>F</w:t>
            </w:r>
            <w:r w:rsidR="007459C6" w:rsidRPr="008629ED">
              <w:rPr>
                <w:rFonts w:ascii="Arial" w:hAnsi="Arial" w:cs="Arial"/>
              </w:rPr>
              <w:t xml:space="preserve">ormer Speaker of the Legislative Assembly and Queensland Government Minister. </w:t>
            </w:r>
            <w:r w:rsidR="00944DB3" w:rsidRPr="008629ED">
              <w:rPr>
                <w:rFonts w:ascii="Arial" w:hAnsi="Arial" w:cs="Arial"/>
              </w:rPr>
              <w:t>In 2016</w:t>
            </w:r>
            <w:r w:rsidR="007459C6" w:rsidRPr="008629ED">
              <w:rPr>
                <w:rFonts w:ascii="Arial" w:hAnsi="Arial" w:cs="Arial"/>
              </w:rPr>
              <w:t xml:space="preserve"> led the Queensland </w:t>
            </w:r>
            <w:r w:rsidRPr="008629ED">
              <w:rPr>
                <w:rFonts w:ascii="Arial" w:hAnsi="Arial" w:cs="Arial"/>
              </w:rPr>
              <w:t>G</w:t>
            </w:r>
            <w:r w:rsidR="007459C6" w:rsidRPr="008629ED">
              <w:rPr>
                <w:rFonts w:ascii="Arial" w:hAnsi="Arial" w:cs="Arial"/>
              </w:rPr>
              <w:t>overnment’s trading hours review.</w:t>
            </w:r>
          </w:p>
        </w:tc>
      </w:tr>
    </w:tbl>
    <w:p w14:paraId="04F01F7E" w14:textId="615ECA13" w:rsidR="00A84A80" w:rsidRPr="00E82B74" w:rsidRDefault="0004510E" w:rsidP="00332592">
      <w:pPr>
        <w:pStyle w:val="Heading2"/>
        <w:numPr>
          <w:ilvl w:val="1"/>
          <w:numId w:val="1"/>
        </w:numPr>
        <w:spacing w:before="0" w:after="0" w:line="240" w:lineRule="auto"/>
        <w:ind w:left="0" w:firstLine="0"/>
        <w:jc w:val="both"/>
        <w:rPr>
          <w:rFonts w:ascii="Arial" w:hAnsi="Arial" w:cs="Arial"/>
          <w:i w:val="0"/>
        </w:rPr>
      </w:pPr>
      <w:bookmarkStart w:id="133" w:name="_Toc99621606"/>
      <w:r>
        <w:rPr>
          <w:rFonts w:ascii="Arial" w:hAnsi="Arial" w:cs="Arial"/>
          <w:i w:val="0"/>
        </w:rPr>
        <w:lastRenderedPageBreak/>
        <w:t>The Remuneration Consideration</w:t>
      </w:r>
      <w:bookmarkEnd w:id="133"/>
    </w:p>
    <w:p w14:paraId="0AF4E6A4" w14:textId="5558D859" w:rsidR="004F50BF" w:rsidRDefault="004F50BF" w:rsidP="00332592">
      <w:pPr>
        <w:spacing w:after="0" w:line="240" w:lineRule="auto"/>
        <w:jc w:val="both"/>
        <w:rPr>
          <w:rFonts w:ascii="Arial" w:hAnsi="Arial" w:cs="Arial"/>
        </w:rPr>
      </w:pPr>
    </w:p>
    <w:p w14:paraId="6380C1AD" w14:textId="444298DD" w:rsidR="0004510E" w:rsidRPr="0004510E" w:rsidRDefault="0004510E" w:rsidP="00332592">
      <w:pPr>
        <w:spacing w:after="0" w:line="240" w:lineRule="auto"/>
        <w:jc w:val="both"/>
        <w:rPr>
          <w:rFonts w:ascii="Arial" w:hAnsi="Arial" w:cs="Arial"/>
        </w:rPr>
      </w:pPr>
      <w:r w:rsidRPr="0004510E">
        <w:rPr>
          <w:rFonts w:ascii="Arial" w:hAnsi="Arial" w:cs="Arial"/>
        </w:rPr>
        <w:t>The role and function of the Tribunal is set out in the Terms of Reference (see</w:t>
      </w:r>
      <w:r w:rsidR="00D95210" w:rsidRPr="00D95210">
        <w:rPr>
          <w:rFonts w:ascii="Arial" w:hAnsi="Arial" w:cs="Arial"/>
          <w:b/>
          <w:bCs/>
        </w:rPr>
        <w:t xml:space="preserve"> </w:t>
      </w:r>
      <w:r w:rsidR="00D95210" w:rsidRPr="00BD4E60">
        <w:rPr>
          <w:rFonts w:ascii="Arial" w:hAnsi="Arial" w:cs="Arial"/>
        </w:rPr>
        <w:t>4.2 Appendix B</w:t>
      </w:r>
      <w:r w:rsidRPr="0004510E">
        <w:rPr>
          <w:rFonts w:ascii="Arial" w:hAnsi="Arial" w:cs="Arial"/>
        </w:rPr>
        <w:t>).</w:t>
      </w:r>
    </w:p>
    <w:p w14:paraId="5D92E9E7" w14:textId="77777777" w:rsidR="0004510E" w:rsidRPr="0004510E" w:rsidRDefault="0004510E" w:rsidP="00332592">
      <w:pPr>
        <w:spacing w:after="0" w:line="240" w:lineRule="auto"/>
        <w:jc w:val="both"/>
        <w:rPr>
          <w:rFonts w:ascii="Arial" w:hAnsi="Arial" w:cs="Arial"/>
        </w:rPr>
      </w:pPr>
    </w:p>
    <w:p w14:paraId="68243DE0" w14:textId="59C3391B" w:rsidR="0004510E" w:rsidRPr="0004510E" w:rsidRDefault="0004510E" w:rsidP="00332592">
      <w:pPr>
        <w:spacing w:after="0" w:line="240" w:lineRule="auto"/>
        <w:jc w:val="both"/>
        <w:rPr>
          <w:rFonts w:ascii="Arial" w:hAnsi="Arial" w:cs="Arial"/>
        </w:rPr>
      </w:pPr>
      <w:r w:rsidRPr="0004510E">
        <w:rPr>
          <w:rFonts w:ascii="Arial" w:hAnsi="Arial" w:cs="Arial"/>
        </w:rPr>
        <w:t xml:space="preserve">The Terms of Reference stipulate the definition of remuneration for the purposes of the Tribunal’s review. That definition is derived from Chapter 8, Part 1, Division 1, sections 230-235 of the </w:t>
      </w:r>
      <w:proofErr w:type="spellStart"/>
      <w:r w:rsidR="00944DB3">
        <w:rPr>
          <w:rFonts w:ascii="Arial" w:hAnsi="Arial" w:cs="Arial"/>
        </w:rPr>
        <w:t>CoBR</w:t>
      </w:r>
      <w:proofErr w:type="spellEnd"/>
      <w:r w:rsidRPr="0004510E">
        <w:rPr>
          <w:rFonts w:ascii="Arial" w:hAnsi="Arial" w:cs="Arial"/>
        </w:rPr>
        <w:t xml:space="preserve"> and the Policy.</w:t>
      </w:r>
    </w:p>
    <w:p w14:paraId="516696FC" w14:textId="77777777" w:rsidR="0004510E" w:rsidRPr="0004510E" w:rsidRDefault="0004510E" w:rsidP="00332592">
      <w:pPr>
        <w:spacing w:after="0" w:line="240" w:lineRule="auto"/>
        <w:jc w:val="both"/>
        <w:rPr>
          <w:rFonts w:ascii="Arial" w:hAnsi="Arial" w:cs="Arial"/>
        </w:rPr>
      </w:pPr>
    </w:p>
    <w:p w14:paraId="4855B02D" w14:textId="7C24EB89" w:rsidR="0004510E" w:rsidRPr="0004510E" w:rsidRDefault="0004510E" w:rsidP="00332592">
      <w:pPr>
        <w:spacing w:after="0" w:line="240" w:lineRule="auto"/>
        <w:jc w:val="both"/>
        <w:rPr>
          <w:rFonts w:ascii="Arial" w:hAnsi="Arial" w:cs="Arial"/>
        </w:rPr>
      </w:pPr>
      <w:r w:rsidRPr="0004510E">
        <w:rPr>
          <w:rFonts w:ascii="Arial" w:hAnsi="Arial" w:cs="Arial"/>
        </w:rPr>
        <w:t xml:space="preserve">The scope of meaning of remuneration expressly excludes expenses and facilities paid to </w:t>
      </w:r>
      <w:r w:rsidR="00610FA8">
        <w:rPr>
          <w:rFonts w:ascii="Arial" w:hAnsi="Arial" w:cs="Arial"/>
        </w:rPr>
        <w:t>Councillor</w:t>
      </w:r>
      <w:r w:rsidRPr="0004510E">
        <w:rPr>
          <w:rFonts w:ascii="Arial" w:hAnsi="Arial" w:cs="Arial"/>
        </w:rPr>
        <w:t>s including Ward Office expenses and tools of trade (motor vehicles, computing equipment and telephones). The definition of remuneration also excludes any contribution Council makes to a voluntary superannuation scheme (so far as such a scheme is one provided under s</w:t>
      </w:r>
      <w:r w:rsidR="00944DB3">
        <w:rPr>
          <w:rFonts w:ascii="Arial" w:hAnsi="Arial" w:cs="Arial"/>
        </w:rPr>
        <w:t xml:space="preserve">ection </w:t>
      </w:r>
      <w:r w:rsidRPr="0004510E">
        <w:rPr>
          <w:rFonts w:ascii="Arial" w:hAnsi="Arial" w:cs="Arial"/>
        </w:rPr>
        <w:t xml:space="preserve">210 of </w:t>
      </w:r>
      <w:proofErr w:type="spellStart"/>
      <w:r w:rsidR="00944DB3">
        <w:rPr>
          <w:rFonts w:ascii="Arial" w:hAnsi="Arial" w:cs="Arial"/>
        </w:rPr>
        <w:t>CoBA</w:t>
      </w:r>
      <w:proofErr w:type="spellEnd"/>
      <w:r w:rsidRPr="0004510E">
        <w:rPr>
          <w:rFonts w:ascii="Arial" w:hAnsi="Arial" w:cs="Arial"/>
        </w:rPr>
        <w:t xml:space="preserve">. That is, the standard 12% Council superannuation    contribution determined by the Tribunal in 2019 is not a part of a </w:t>
      </w:r>
      <w:r w:rsidR="00610FA8">
        <w:rPr>
          <w:rFonts w:ascii="Arial" w:hAnsi="Arial" w:cs="Arial"/>
        </w:rPr>
        <w:t>Councillor</w:t>
      </w:r>
      <w:r w:rsidRPr="0004510E">
        <w:rPr>
          <w:rFonts w:ascii="Arial" w:hAnsi="Arial" w:cs="Arial"/>
        </w:rPr>
        <w:t xml:space="preserve">’s remuneration (or total employment costs) for the purposes of the Tribunal’s jurisdiction. </w:t>
      </w:r>
    </w:p>
    <w:p w14:paraId="1A549141" w14:textId="77777777" w:rsidR="0004510E" w:rsidRPr="0004510E" w:rsidRDefault="0004510E" w:rsidP="00332592">
      <w:pPr>
        <w:pStyle w:val="ListParagraph"/>
        <w:spacing w:after="0" w:line="240" w:lineRule="auto"/>
        <w:jc w:val="both"/>
        <w:rPr>
          <w:rFonts w:ascii="Arial" w:hAnsi="Arial" w:cs="Arial"/>
        </w:rPr>
      </w:pPr>
    </w:p>
    <w:p w14:paraId="39553B76" w14:textId="7465E007" w:rsidR="0004510E" w:rsidRPr="0004510E" w:rsidRDefault="0004510E" w:rsidP="00332592">
      <w:pPr>
        <w:spacing w:after="0" w:line="240" w:lineRule="auto"/>
        <w:jc w:val="both"/>
        <w:rPr>
          <w:rFonts w:ascii="Arial" w:hAnsi="Arial" w:cs="Arial"/>
        </w:rPr>
      </w:pPr>
      <w:r w:rsidRPr="0004510E">
        <w:rPr>
          <w:rFonts w:ascii="Arial" w:hAnsi="Arial" w:cs="Arial"/>
        </w:rPr>
        <w:t xml:space="preserve">Notwithstanding this, Council’s obligation (under </w:t>
      </w:r>
      <w:proofErr w:type="spellStart"/>
      <w:r w:rsidR="00944DB3">
        <w:rPr>
          <w:rFonts w:ascii="Arial" w:hAnsi="Arial" w:cs="Arial"/>
        </w:rPr>
        <w:t>CoBA</w:t>
      </w:r>
      <w:proofErr w:type="spellEnd"/>
      <w:r w:rsidRPr="0004510E">
        <w:rPr>
          <w:rFonts w:ascii="Arial" w:hAnsi="Arial" w:cs="Arial"/>
        </w:rPr>
        <w:t xml:space="preserve">) to make contributions to </w:t>
      </w:r>
      <w:r w:rsidR="00610FA8">
        <w:rPr>
          <w:rFonts w:ascii="Arial" w:hAnsi="Arial" w:cs="Arial"/>
        </w:rPr>
        <w:t>Councillor</w:t>
      </w:r>
      <w:r w:rsidRPr="0004510E">
        <w:rPr>
          <w:rFonts w:ascii="Arial" w:hAnsi="Arial" w:cs="Arial"/>
        </w:rPr>
        <w:t xml:space="preserve"> superannuation is a matter that the Tribunal is required to </w:t>
      </w:r>
      <w:proofErr w:type="gramStart"/>
      <w:r w:rsidRPr="0004510E">
        <w:rPr>
          <w:rFonts w:ascii="Arial" w:hAnsi="Arial" w:cs="Arial"/>
        </w:rPr>
        <w:t>take into account</w:t>
      </w:r>
      <w:proofErr w:type="gramEnd"/>
      <w:r w:rsidRPr="0004510E">
        <w:rPr>
          <w:rFonts w:ascii="Arial" w:hAnsi="Arial" w:cs="Arial"/>
        </w:rPr>
        <w:t xml:space="preserve"> in reaching a decision about the remuneration outcome in its sitting year (see below).</w:t>
      </w:r>
    </w:p>
    <w:p w14:paraId="15D6F756" w14:textId="77777777" w:rsidR="0004510E" w:rsidRPr="0004510E" w:rsidRDefault="0004510E" w:rsidP="00332592">
      <w:pPr>
        <w:spacing w:after="0" w:line="240" w:lineRule="auto"/>
        <w:jc w:val="both"/>
        <w:rPr>
          <w:rFonts w:ascii="Arial" w:hAnsi="Arial" w:cs="Arial"/>
        </w:rPr>
      </w:pPr>
    </w:p>
    <w:p w14:paraId="72DB4D12" w14:textId="3CF04996" w:rsidR="0004510E" w:rsidRPr="0004510E" w:rsidRDefault="0004510E" w:rsidP="00332592">
      <w:pPr>
        <w:spacing w:after="0" w:line="240" w:lineRule="auto"/>
        <w:jc w:val="both"/>
        <w:rPr>
          <w:rFonts w:ascii="Arial" w:hAnsi="Arial" w:cs="Arial"/>
        </w:rPr>
      </w:pPr>
      <w:r w:rsidRPr="0004510E">
        <w:rPr>
          <w:rFonts w:ascii="Arial" w:hAnsi="Arial" w:cs="Arial"/>
        </w:rPr>
        <w:t xml:space="preserve">The Tribunal is to review and as required re-set the remuneration (as defined) for a </w:t>
      </w:r>
      <w:r w:rsidR="00610FA8">
        <w:rPr>
          <w:rFonts w:ascii="Arial" w:hAnsi="Arial" w:cs="Arial"/>
        </w:rPr>
        <w:t>Councillor</w:t>
      </w:r>
      <w:r w:rsidRPr="0004510E">
        <w:rPr>
          <w:rFonts w:ascii="Arial" w:hAnsi="Arial" w:cs="Arial"/>
        </w:rPr>
        <w:t xml:space="preserve"> and to determine the relativities between the offices of:</w:t>
      </w:r>
    </w:p>
    <w:p w14:paraId="62289988" w14:textId="77777777" w:rsidR="0004510E" w:rsidRPr="0004510E" w:rsidRDefault="0004510E" w:rsidP="00332592">
      <w:pPr>
        <w:spacing w:after="0" w:line="240" w:lineRule="auto"/>
        <w:jc w:val="both"/>
        <w:rPr>
          <w:rFonts w:ascii="Arial" w:hAnsi="Arial" w:cs="Arial"/>
        </w:rPr>
      </w:pPr>
    </w:p>
    <w:p w14:paraId="4A96E91F" w14:textId="62092DE5" w:rsidR="0004510E" w:rsidRPr="0004510E" w:rsidRDefault="003B5739" w:rsidP="00332592">
      <w:pPr>
        <w:pStyle w:val="ListParagraph"/>
        <w:numPr>
          <w:ilvl w:val="0"/>
          <w:numId w:val="16"/>
        </w:numPr>
        <w:spacing w:after="0" w:line="240" w:lineRule="auto"/>
        <w:jc w:val="both"/>
        <w:rPr>
          <w:rFonts w:ascii="Arial" w:hAnsi="Arial" w:cs="Arial"/>
        </w:rPr>
      </w:pPr>
      <w:r>
        <w:rPr>
          <w:rFonts w:ascii="Arial" w:hAnsi="Arial" w:cs="Arial"/>
        </w:rPr>
        <w:t xml:space="preserve">Lord </w:t>
      </w:r>
      <w:r w:rsidR="0004510E" w:rsidRPr="0004510E">
        <w:rPr>
          <w:rFonts w:ascii="Arial" w:hAnsi="Arial" w:cs="Arial"/>
        </w:rPr>
        <w:t xml:space="preserve">Mayor, </w:t>
      </w:r>
    </w:p>
    <w:p w14:paraId="1A7A27A0" w14:textId="77777777" w:rsidR="0004510E" w:rsidRPr="0004510E" w:rsidRDefault="0004510E" w:rsidP="00332592">
      <w:pPr>
        <w:pStyle w:val="ListParagraph"/>
        <w:numPr>
          <w:ilvl w:val="0"/>
          <w:numId w:val="16"/>
        </w:numPr>
        <w:spacing w:after="0" w:line="240" w:lineRule="auto"/>
        <w:jc w:val="both"/>
        <w:rPr>
          <w:rFonts w:ascii="Arial" w:hAnsi="Arial" w:cs="Arial"/>
        </w:rPr>
      </w:pPr>
      <w:r w:rsidRPr="0004510E">
        <w:rPr>
          <w:rFonts w:ascii="Arial" w:hAnsi="Arial" w:cs="Arial"/>
        </w:rPr>
        <w:t xml:space="preserve">Deputy Mayor, </w:t>
      </w:r>
    </w:p>
    <w:p w14:paraId="5B4EE50A" w14:textId="77777777" w:rsidR="0004510E" w:rsidRPr="0004510E" w:rsidRDefault="0004510E" w:rsidP="00332592">
      <w:pPr>
        <w:pStyle w:val="ListParagraph"/>
        <w:numPr>
          <w:ilvl w:val="0"/>
          <w:numId w:val="16"/>
        </w:numPr>
        <w:spacing w:after="0" w:line="240" w:lineRule="auto"/>
        <w:jc w:val="both"/>
        <w:rPr>
          <w:rFonts w:ascii="Arial" w:hAnsi="Arial" w:cs="Arial"/>
        </w:rPr>
      </w:pPr>
      <w:r w:rsidRPr="0004510E">
        <w:rPr>
          <w:rFonts w:ascii="Arial" w:hAnsi="Arial" w:cs="Arial"/>
        </w:rPr>
        <w:t xml:space="preserve">Civic Cabinet </w:t>
      </w:r>
      <w:proofErr w:type="gramStart"/>
      <w:r w:rsidRPr="0004510E">
        <w:rPr>
          <w:rFonts w:ascii="Arial" w:hAnsi="Arial" w:cs="Arial"/>
        </w:rPr>
        <w:t>Chairs;</w:t>
      </w:r>
      <w:proofErr w:type="gramEnd"/>
    </w:p>
    <w:p w14:paraId="7CB58825" w14:textId="77777777" w:rsidR="0004510E" w:rsidRPr="0004510E" w:rsidRDefault="0004510E" w:rsidP="00332592">
      <w:pPr>
        <w:pStyle w:val="ListParagraph"/>
        <w:numPr>
          <w:ilvl w:val="0"/>
          <w:numId w:val="16"/>
        </w:numPr>
        <w:spacing w:after="0" w:line="240" w:lineRule="auto"/>
        <w:jc w:val="both"/>
        <w:rPr>
          <w:rFonts w:ascii="Arial" w:hAnsi="Arial" w:cs="Arial"/>
        </w:rPr>
      </w:pPr>
      <w:r w:rsidRPr="0004510E">
        <w:rPr>
          <w:rFonts w:ascii="Arial" w:hAnsi="Arial" w:cs="Arial"/>
        </w:rPr>
        <w:t>Chair of Council; and</w:t>
      </w:r>
    </w:p>
    <w:p w14:paraId="5B34F9A3" w14:textId="77777777" w:rsidR="0004510E" w:rsidRPr="0004510E" w:rsidRDefault="0004510E" w:rsidP="00332592">
      <w:pPr>
        <w:pStyle w:val="ListParagraph"/>
        <w:numPr>
          <w:ilvl w:val="0"/>
          <w:numId w:val="16"/>
        </w:numPr>
        <w:spacing w:after="0" w:line="240" w:lineRule="auto"/>
        <w:jc w:val="both"/>
        <w:rPr>
          <w:rFonts w:ascii="Arial" w:hAnsi="Arial" w:cs="Arial"/>
        </w:rPr>
      </w:pPr>
      <w:r w:rsidRPr="0004510E">
        <w:rPr>
          <w:rFonts w:ascii="Arial" w:hAnsi="Arial" w:cs="Arial"/>
        </w:rPr>
        <w:t>Leader of the Opposition.</w:t>
      </w:r>
    </w:p>
    <w:p w14:paraId="1A59C858" w14:textId="77777777" w:rsidR="0004510E" w:rsidRPr="0004510E" w:rsidRDefault="0004510E" w:rsidP="00332592">
      <w:pPr>
        <w:spacing w:after="0" w:line="240" w:lineRule="auto"/>
        <w:jc w:val="both"/>
        <w:rPr>
          <w:rFonts w:ascii="Arial" w:hAnsi="Arial" w:cs="Arial"/>
        </w:rPr>
      </w:pPr>
    </w:p>
    <w:p w14:paraId="0167A18D" w14:textId="69D3279D" w:rsidR="0004510E" w:rsidRPr="0004510E" w:rsidRDefault="0004510E" w:rsidP="00332592">
      <w:pPr>
        <w:spacing w:after="0" w:line="240" w:lineRule="auto"/>
        <w:jc w:val="both"/>
        <w:rPr>
          <w:rFonts w:ascii="Arial" w:hAnsi="Arial" w:cs="Arial"/>
        </w:rPr>
      </w:pPr>
      <w:r w:rsidRPr="0004510E">
        <w:rPr>
          <w:rFonts w:ascii="Arial" w:hAnsi="Arial" w:cs="Arial"/>
        </w:rPr>
        <w:t xml:space="preserve">Importantly, in considering whether to re-set the remuneration of a </w:t>
      </w:r>
      <w:r w:rsidR="00610FA8">
        <w:rPr>
          <w:rFonts w:ascii="Arial" w:hAnsi="Arial" w:cs="Arial"/>
        </w:rPr>
        <w:t>Councillor</w:t>
      </w:r>
      <w:r w:rsidRPr="0004510E">
        <w:rPr>
          <w:rFonts w:ascii="Arial" w:hAnsi="Arial" w:cs="Arial"/>
        </w:rPr>
        <w:t xml:space="preserve"> and</w:t>
      </w:r>
      <w:r w:rsidR="00944DB3">
        <w:rPr>
          <w:rFonts w:ascii="Arial" w:hAnsi="Arial" w:cs="Arial"/>
        </w:rPr>
        <w:t>/</w:t>
      </w:r>
      <w:r w:rsidRPr="0004510E">
        <w:rPr>
          <w:rFonts w:ascii="Arial" w:hAnsi="Arial" w:cs="Arial"/>
        </w:rPr>
        <w:t xml:space="preserve">or to determine any relativities matters between </w:t>
      </w:r>
      <w:proofErr w:type="gramStart"/>
      <w:r w:rsidRPr="0004510E">
        <w:rPr>
          <w:rFonts w:ascii="Arial" w:hAnsi="Arial" w:cs="Arial"/>
        </w:rPr>
        <w:t>office-holders</w:t>
      </w:r>
      <w:proofErr w:type="gramEnd"/>
      <w:r w:rsidRPr="0004510E">
        <w:rPr>
          <w:rFonts w:ascii="Arial" w:hAnsi="Arial" w:cs="Arial"/>
        </w:rPr>
        <w:t>, the Tribunal, in accordance with the Terms of Reference, must consider a range of prescribed factors (amongst any others the Tribunal considers relevant).</w:t>
      </w:r>
    </w:p>
    <w:p w14:paraId="7FAD5FEE" w14:textId="77777777" w:rsidR="0004510E" w:rsidRPr="0004510E" w:rsidRDefault="0004510E" w:rsidP="00332592">
      <w:pPr>
        <w:spacing w:after="0" w:line="240" w:lineRule="auto"/>
        <w:jc w:val="both"/>
        <w:rPr>
          <w:rFonts w:ascii="Arial" w:hAnsi="Arial" w:cs="Arial"/>
        </w:rPr>
      </w:pPr>
    </w:p>
    <w:p w14:paraId="39463921" w14:textId="4BFF35AD" w:rsidR="0004510E" w:rsidRPr="0004510E" w:rsidRDefault="0004510E" w:rsidP="00332592">
      <w:pPr>
        <w:spacing w:after="0" w:line="240" w:lineRule="auto"/>
        <w:jc w:val="both"/>
        <w:rPr>
          <w:rFonts w:ascii="Arial" w:hAnsi="Arial" w:cs="Arial"/>
        </w:rPr>
      </w:pPr>
      <w:r w:rsidRPr="0004510E">
        <w:rPr>
          <w:rFonts w:ascii="Arial" w:hAnsi="Arial" w:cs="Arial"/>
        </w:rPr>
        <w:t>These factors, in summary, are:</w:t>
      </w:r>
    </w:p>
    <w:p w14:paraId="560A7C2E" w14:textId="77777777" w:rsidR="0004510E" w:rsidRPr="0004510E" w:rsidRDefault="0004510E" w:rsidP="00332592">
      <w:pPr>
        <w:shd w:val="clear" w:color="auto" w:fill="FFFFFF"/>
        <w:spacing w:after="0" w:line="240" w:lineRule="auto"/>
        <w:jc w:val="both"/>
        <w:rPr>
          <w:rFonts w:ascii="Arial" w:eastAsia="Times New Roman" w:hAnsi="Arial" w:cs="Arial"/>
          <w:b/>
          <w:bCs/>
          <w:color w:val="222222"/>
          <w:sz w:val="24"/>
          <w:szCs w:val="24"/>
          <w:lang w:eastAsia="en-AU"/>
        </w:rPr>
      </w:pPr>
    </w:p>
    <w:p w14:paraId="6B4ADEB4" w14:textId="77777777" w:rsidR="0004510E" w:rsidRPr="0004510E" w:rsidRDefault="0004510E" w:rsidP="00332592">
      <w:pPr>
        <w:pStyle w:val="ListParagraph"/>
        <w:numPr>
          <w:ilvl w:val="0"/>
          <w:numId w:val="17"/>
        </w:numPr>
        <w:shd w:val="clear" w:color="auto" w:fill="FFFFFF"/>
        <w:spacing w:after="0" w:line="240" w:lineRule="auto"/>
        <w:ind w:left="1080"/>
        <w:jc w:val="both"/>
        <w:rPr>
          <w:rFonts w:ascii="Arial" w:eastAsia="Times New Roman" w:hAnsi="Arial" w:cs="Arial"/>
          <w:color w:val="000000" w:themeColor="text1"/>
          <w:lang w:eastAsia="en-AU"/>
        </w:rPr>
      </w:pPr>
      <w:bookmarkStart w:id="134" w:name="_Hlk96173646"/>
      <w:r w:rsidRPr="0004510E">
        <w:rPr>
          <w:rFonts w:ascii="Arial" w:eastAsia="Times New Roman" w:hAnsi="Arial" w:cs="Arial"/>
          <w:color w:val="000000" w:themeColor="text1"/>
          <w:lang w:eastAsia="en-AU"/>
        </w:rPr>
        <w:t>"</w:t>
      </w:r>
      <w:proofErr w:type="gramStart"/>
      <w:r w:rsidRPr="0004510E">
        <w:rPr>
          <w:rFonts w:ascii="Arial" w:eastAsia="Times New Roman" w:hAnsi="Arial" w:cs="Arial"/>
          <w:color w:val="000000" w:themeColor="text1"/>
          <w:lang w:eastAsia="en-AU"/>
        </w:rPr>
        <w:t>average</w:t>
      </w:r>
      <w:proofErr w:type="gramEnd"/>
      <w:r w:rsidRPr="0004510E">
        <w:rPr>
          <w:rFonts w:ascii="Arial" w:eastAsia="Times New Roman" w:hAnsi="Arial" w:cs="Arial"/>
          <w:color w:val="000000" w:themeColor="text1"/>
          <w:lang w:eastAsia="en-AU"/>
        </w:rPr>
        <w:t xml:space="preserve"> national and state wage increases"</w:t>
      </w:r>
    </w:p>
    <w:p w14:paraId="324E921B" w14:textId="74AF3A36" w:rsidR="0004510E" w:rsidRPr="0004510E" w:rsidRDefault="0004510E" w:rsidP="00332592">
      <w:pPr>
        <w:pStyle w:val="ListParagraph"/>
        <w:numPr>
          <w:ilvl w:val="0"/>
          <w:numId w:val="17"/>
        </w:numPr>
        <w:shd w:val="clear" w:color="auto" w:fill="FFFFFF"/>
        <w:spacing w:after="0" w:line="240" w:lineRule="auto"/>
        <w:ind w:left="1080"/>
        <w:jc w:val="both"/>
        <w:rPr>
          <w:rFonts w:ascii="Arial" w:eastAsia="Times New Roman" w:hAnsi="Arial" w:cs="Arial"/>
          <w:color w:val="000000" w:themeColor="text1"/>
          <w:lang w:eastAsia="en-AU"/>
        </w:rPr>
      </w:pPr>
      <w:r w:rsidRPr="0004510E">
        <w:rPr>
          <w:rFonts w:ascii="Arial" w:eastAsia="Times New Roman" w:hAnsi="Arial" w:cs="Arial"/>
          <w:color w:val="000000" w:themeColor="text1"/>
          <w:lang w:eastAsia="en-AU"/>
        </w:rPr>
        <w:t xml:space="preserve">"Council's obligation to pay superannuation for </w:t>
      </w:r>
      <w:r w:rsidR="00610FA8">
        <w:rPr>
          <w:rFonts w:ascii="Arial" w:eastAsia="Times New Roman" w:hAnsi="Arial" w:cs="Arial"/>
          <w:color w:val="000000" w:themeColor="text1"/>
          <w:lang w:eastAsia="en-AU"/>
        </w:rPr>
        <w:t>Councillor</w:t>
      </w:r>
      <w:r w:rsidRPr="0004510E">
        <w:rPr>
          <w:rFonts w:ascii="Arial" w:eastAsia="Times New Roman" w:hAnsi="Arial" w:cs="Arial"/>
          <w:color w:val="000000" w:themeColor="text1"/>
          <w:lang w:eastAsia="en-AU"/>
        </w:rPr>
        <w:t>s"</w:t>
      </w:r>
    </w:p>
    <w:p w14:paraId="0B47F33F" w14:textId="77777777" w:rsidR="0004510E" w:rsidRPr="0004510E" w:rsidRDefault="0004510E" w:rsidP="00332592">
      <w:pPr>
        <w:pStyle w:val="ListParagraph"/>
        <w:numPr>
          <w:ilvl w:val="0"/>
          <w:numId w:val="17"/>
        </w:numPr>
        <w:shd w:val="clear" w:color="auto" w:fill="FFFFFF"/>
        <w:spacing w:after="0" w:line="240" w:lineRule="auto"/>
        <w:ind w:left="1080"/>
        <w:jc w:val="both"/>
        <w:rPr>
          <w:rFonts w:ascii="Arial" w:eastAsia="Times New Roman" w:hAnsi="Arial" w:cs="Arial"/>
          <w:color w:val="000000" w:themeColor="text1"/>
          <w:lang w:eastAsia="en-AU"/>
        </w:rPr>
      </w:pPr>
      <w:r w:rsidRPr="0004510E">
        <w:rPr>
          <w:rFonts w:ascii="Arial" w:eastAsia="Times New Roman" w:hAnsi="Arial" w:cs="Arial"/>
          <w:color w:val="000000" w:themeColor="text1"/>
          <w:lang w:eastAsia="en-AU"/>
        </w:rPr>
        <w:t>"</w:t>
      </w:r>
      <w:proofErr w:type="gramStart"/>
      <w:r w:rsidRPr="0004510E">
        <w:rPr>
          <w:rFonts w:ascii="Arial" w:eastAsia="Times New Roman" w:hAnsi="Arial" w:cs="Arial"/>
          <w:color w:val="000000" w:themeColor="text1"/>
          <w:lang w:eastAsia="en-AU"/>
        </w:rPr>
        <w:t>actual</w:t>
      </w:r>
      <w:proofErr w:type="gramEnd"/>
      <w:r w:rsidRPr="0004510E">
        <w:rPr>
          <w:rFonts w:ascii="Arial" w:eastAsia="Times New Roman" w:hAnsi="Arial" w:cs="Arial"/>
          <w:color w:val="000000" w:themeColor="text1"/>
          <w:lang w:eastAsia="en-AU"/>
        </w:rPr>
        <w:t xml:space="preserve"> wage increases and Council contributed superannuation contributions for Council staff”  </w:t>
      </w:r>
    </w:p>
    <w:p w14:paraId="624B7EC4" w14:textId="54167580" w:rsidR="0004510E" w:rsidRPr="0004510E" w:rsidRDefault="0004510E" w:rsidP="00332592">
      <w:pPr>
        <w:pStyle w:val="ListParagraph"/>
        <w:numPr>
          <w:ilvl w:val="0"/>
          <w:numId w:val="17"/>
        </w:numPr>
        <w:shd w:val="clear" w:color="auto" w:fill="FFFFFF"/>
        <w:spacing w:after="0" w:line="240" w:lineRule="auto"/>
        <w:ind w:left="1080"/>
        <w:jc w:val="both"/>
        <w:rPr>
          <w:rFonts w:ascii="Arial" w:eastAsia="Times New Roman" w:hAnsi="Arial" w:cs="Arial"/>
          <w:color w:val="000000" w:themeColor="text1"/>
          <w:lang w:eastAsia="en-AU"/>
        </w:rPr>
      </w:pPr>
      <w:r w:rsidRPr="0004510E">
        <w:rPr>
          <w:rFonts w:ascii="Arial" w:eastAsia="Times New Roman" w:hAnsi="Arial" w:cs="Arial"/>
          <w:color w:val="000000" w:themeColor="text1"/>
          <w:lang w:eastAsia="en-AU"/>
        </w:rPr>
        <w:t>"</w:t>
      </w:r>
      <w:proofErr w:type="gramStart"/>
      <w:r w:rsidRPr="0004510E">
        <w:rPr>
          <w:rFonts w:ascii="Arial" w:eastAsia="Times New Roman" w:hAnsi="Arial" w:cs="Arial"/>
          <w:color w:val="000000" w:themeColor="text1"/>
          <w:lang w:eastAsia="en-AU"/>
        </w:rPr>
        <w:t>actual</w:t>
      </w:r>
      <w:proofErr w:type="gramEnd"/>
      <w:r w:rsidRPr="0004510E">
        <w:rPr>
          <w:rFonts w:ascii="Arial" w:eastAsia="Times New Roman" w:hAnsi="Arial" w:cs="Arial"/>
          <w:color w:val="000000" w:themeColor="text1"/>
          <w:lang w:eastAsia="en-AU"/>
        </w:rPr>
        <w:t xml:space="preserve"> </w:t>
      </w:r>
      <w:r w:rsidR="00610FA8">
        <w:rPr>
          <w:rFonts w:ascii="Arial" w:eastAsia="Times New Roman" w:hAnsi="Arial" w:cs="Arial"/>
          <w:color w:val="000000" w:themeColor="text1"/>
          <w:lang w:eastAsia="en-AU"/>
        </w:rPr>
        <w:t>Councillor</w:t>
      </w:r>
      <w:r w:rsidRPr="0004510E">
        <w:rPr>
          <w:rFonts w:ascii="Arial" w:eastAsia="Times New Roman" w:hAnsi="Arial" w:cs="Arial"/>
          <w:color w:val="000000" w:themeColor="text1"/>
          <w:lang w:eastAsia="en-AU"/>
        </w:rPr>
        <w:t xml:space="preserve"> wage increases"</w:t>
      </w:r>
    </w:p>
    <w:p w14:paraId="054B1EF7" w14:textId="1F0BE7EC" w:rsidR="0004510E" w:rsidRPr="0004510E" w:rsidRDefault="00610FA8" w:rsidP="00332592">
      <w:pPr>
        <w:pStyle w:val="ListParagraph"/>
        <w:numPr>
          <w:ilvl w:val="0"/>
          <w:numId w:val="17"/>
        </w:numPr>
        <w:shd w:val="clear" w:color="auto" w:fill="FFFFFF"/>
        <w:spacing w:after="0" w:line="240" w:lineRule="auto"/>
        <w:ind w:left="1080"/>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Councillor</w:t>
      </w:r>
      <w:r w:rsidR="0004510E" w:rsidRPr="0004510E">
        <w:rPr>
          <w:rFonts w:ascii="Arial" w:eastAsia="Times New Roman" w:hAnsi="Arial" w:cs="Arial"/>
          <w:color w:val="000000" w:themeColor="text1"/>
          <w:lang w:eastAsia="en-AU"/>
        </w:rPr>
        <w:t>s acting in higher duties (</w:t>
      </w:r>
      <w:proofErr w:type="gramStart"/>
      <w:r w:rsidR="0004510E" w:rsidRPr="0004510E">
        <w:rPr>
          <w:rFonts w:ascii="Arial" w:eastAsia="Times New Roman" w:hAnsi="Arial" w:cs="Arial"/>
          <w:color w:val="000000" w:themeColor="text1"/>
          <w:lang w:eastAsia="en-AU"/>
        </w:rPr>
        <w:t>i.e.</w:t>
      </w:r>
      <w:proofErr w:type="gramEnd"/>
      <w:r w:rsidR="0004510E" w:rsidRPr="0004510E">
        <w:rPr>
          <w:rFonts w:ascii="Arial" w:eastAsia="Times New Roman" w:hAnsi="Arial" w:cs="Arial"/>
          <w:color w:val="000000" w:themeColor="text1"/>
          <w:lang w:eastAsia="en-AU"/>
        </w:rPr>
        <w:t xml:space="preserve"> Acting Civic Cabinet Chair roles);</w:t>
      </w:r>
    </w:p>
    <w:p w14:paraId="2DEFA394" w14:textId="77777777" w:rsidR="0004510E" w:rsidRPr="0004510E" w:rsidRDefault="0004510E" w:rsidP="00332592">
      <w:pPr>
        <w:pStyle w:val="ListParagraph"/>
        <w:numPr>
          <w:ilvl w:val="0"/>
          <w:numId w:val="17"/>
        </w:numPr>
        <w:shd w:val="clear" w:color="auto" w:fill="FFFFFF"/>
        <w:spacing w:after="0" w:line="240" w:lineRule="auto"/>
        <w:ind w:left="1080"/>
        <w:jc w:val="both"/>
        <w:rPr>
          <w:rFonts w:ascii="Arial" w:eastAsia="Times New Roman" w:hAnsi="Arial" w:cs="Arial"/>
          <w:color w:val="000000" w:themeColor="text1"/>
          <w:lang w:eastAsia="en-AU"/>
        </w:rPr>
      </w:pPr>
      <w:r w:rsidRPr="0004510E">
        <w:rPr>
          <w:rFonts w:ascii="Arial" w:eastAsia="Times New Roman" w:hAnsi="Arial" w:cs="Arial"/>
          <w:color w:val="000000" w:themeColor="text1"/>
          <w:lang w:eastAsia="en-AU"/>
        </w:rPr>
        <w:t xml:space="preserve">Community </w:t>
      </w:r>
      <w:proofErr w:type="gramStart"/>
      <w:r w:rsidRPr="0004510E">
        <w:rPr>
          <w:rFonts w:ascii="Arial" w:eastAsia="Times New Roman" w:hAnsi="Arial" w:cs="Arial"/>
          <w:color w:val="000000" w:themeColor="text1"/>
          <w:lang w:eastAsia="en-AU"/>
        </w:rPr>
        <w:t>expectations;</w:t>
      </w:r>
      <w:proofErr w:type="gramEnd"/>
    </w:p>
    <w:p w14:paraId="5D6320EE" w14:textId="2116F3BD" w:rsidR="0004510E" w:rsidRPr="0004510E" w:rsidRDefault="0004510E" w:rsidP="00332592">
      <w:pPr>
        <w:pStyle w:val="ListParagraph"/>
        <w:numPr>
          <w:ilvl w:val="0"/>
          <w:numId w:val="17"/>
        </w:numPr>
        <w:shd w:val="clear" w:color="auto" w:fill="FFFFFF"/>
        <w:spacing w:after="0" w:line="240" w:lineRule="auto"/>
        <w:ind w:left="1080"/>
        <w:jc w:val="both"/>
        <w:rPr>
          <w:rFonts w:ascii="Arial" w:eastAsia="Times New Roman" w:hAnsi="Arial" w:cs="Arial"/>
          <w:color w:val="000000" w:themeColor="text1"/>
          <w:lang w:eastAsia="en-AU"/>
        </w:rPr>
      </w:pPr>
      <w:r w:rsidRPr="0004510E">
        <w:rPr>
          <w:rFonts w:ascii="Arial" w:eastAsia="Times New Roman" w:hAnsi="Arial" w:cs="Arial"/>
          <w:color w:val="000000" w:themeColor="text1"/>
          <w:lang w:eastAsia="en-AU"/>
        </w:rPr>
        <w:t xml:space="preserve">Workloads of </w:t>
      </w:r>
      <w:r w:rsidR="00610FA8">
        <w:rPr>
          <w:rFonts w:ascii="Arial" w:eastAsia="Times New Roman" w:hAnsi="Arial" w:cs="Arial"/>
          <w:color w:val="000000" w:themeColor="text1"/>
          <w:lang w:eastAsia="en-AU"/>
        </w:rPr>
        <w:t>Councillor</w:t>
      </w:r>
      <w:r w:rsidRPr="0004510E">
        <w:rPr>
          <w:rFonts w:ascii="Arial" w:eastAsia="Times New Roman" w:hAnsi="Arial" w:cs="Arial"/>
          <w:color w:val="000000" w:themeColor="text1"/>
          <w:lang w:eastAsia="en-AU"/>
        </w:rPr>
        <w:t>s; and</w:t>
      </w:r>
    </w:p>
    <w:p w14:paraId="3EF34532" w14:textId="77777777" w:rsidR="0004510E" w:rsidRPr="0004510E" w:rsidRDefault="0004510E" w:rsidP="00332592">
      <w:pPr>
        <w:pStyle w:val="ListParagraph"/>
        <w:numPr>
          <w:ilvl w:val="0"/>
          <w:numId w:val="17"/>
        </w:numPr>
        <w:shd w:val="clear" w:color="auto" w:fill="FFFFFF"/>
        <w:spacing w:after="0" w:line="240" w:lineRule="auto"/>
        <w:ind w:left="1080"/>
        <w:jc w:val="both"/>
        <w:rPr>
          <w:rFonts w:ascii="Arial" w:eastAsia="Times New Roman" w:hAnsi="Arial" w:cs="Arial"/>
          <w:color w:val="000000" w:themeColor="text1"/>
          <w:lang w:eastAsia="en-AU"/>
        </w:rPr>
      </w:pPr>
      <w:r w:rsidRPr="0004510E">
        <w:rPr>
          <w:rFonts w:ascii="Arial" w:eastAsia="Times New Roman" w:hAnsi="Arial" w:cs="Arial"/>
          <w:color w:val="000000" w:themeColor="text1"/>
          <w:lang w:eastAsia="en-AU"/>
        </w:rPr>
        <w:t>Comparative conditions of employment provided to elected officials at other levels of government.</w:t>
      </w:r>
    </w:p>
    <w:p w14:paraId="15B256E0" w14:textId="77777777" w:rsidR="0004510E" w:rsidRPr="0004510E" w:rsidRDefault="0004510E" w:rsidP="00332592">
      <w:pPr>
        <w:shd w:val="clear" w:color="auto" w:fill="FFFFFF"/>
        <w:spacing w:after="0" w:line="240" w:lineRule="auto"/>
        <w:jc w:val="both"/>
        <w:rPr>
          <w:rFonts w:ascii="Arial" w:eastAsia="Times New Roman" w:hAnsi="Arial" w:cs="Arial"/>
          <w:color w:val="000000" w:themeColor="text1"/>
          <w:lang w:eastAsia="en-AU"/>
        </w:rPr>
      </w:pPr>
    </w:p>
    <w:bookmarkEnd w:id="134"/>
    <w:p w14:paraId="75BB7C54" w14:textId="4D4E1B16" w:rsidR="0004510E" w:rsidRPr="0004510E" w:rsidRDefault="0004510E" w:rsidP="00332592">
      <w:pPr>
        <w:shd w:val="clear" w:color="auto" w:fill="FFFFFF"/>
        <w:spacing w:after="0" w:line="240" w:lineRule="auto"/>
        <w:jc w:val="both"/>
        <w:rPr>
          <w:rFonts w:ascii="Arial" w:eastAsia="Times New Roman" w:hAnsi="Arial" w:cs="Arial"/>
          <w:color w:val="000000" w:themeColor="text1"/>
          <w:lang w:eastAsia="en-AU"/>
        </w:rPr>
      </w:pPr>
      <w:r w:rsidRPr="0004510E">
        <w:rPr>
          <w:rFonts w:ascii="Arial" w:eastAsia="Times New Roman" w:hAnsi="Arial" w:cs="Arial"/>
          <w:color w:val="000000" w:themeColor="text1"/>
          <w:lang w:eastAsia="en-AU"/>
        </w:rPr>
        <w:t xml:space="preserve">We consider that the review of </w:t>
      </w:r>
      <w:r w:rsidR="00610FA8">
        <w:rPr>
          <w:rFonts w:ascii="Arial" w:eastAsia="Times New Roman" w:hAnsi="Arial" w:cs="Arial"/>
          <w:color w:val="000000" w:themeColor="text1"/>
          <w:lang w:eastAsia="en-AU"/>
        </w:rPr>
        <w:t>Councillor</w:t>
      </w:r>
      <w:r w:rsidRPr="0004510E">
        <w:rPr>
          <w:rFonts w:ascii="Arial" w:eastAsia="Times New Roman" w:hAnsi="Arial" w:cs="Arial"/>
          <w:color w:val="000000" w:themeColor="text1"/>
          <w:lang w:eastAsia="en-AU"/>
        </w:rPr>
        <w:t xml:space="preserve"> remuneration to also require consideration of the wider economic outlook, and we make some </w:t>
      </w:r>
      <w:r w:rsidR="00257149" w:rsidRPr="0004510E">
        <w:rPr>
          <w:rFonts w:ascii="Arial" w:eastAsia="Times New Roman" w:hAnsi="Arial" w:cs="Arial"/>
          <w:color w:val="000000" w:themeColor="text1"/>
          <w:lang w:eastAsia="en-AU"/>
        </w:rPr>
        <w:t>high-level</w:t>
      </w:r>
      <w:r w:rsidRPr="0004510E">
        <w:rPr>
          <w:rFonts w:ascii="Arial" w:eastAsia="Times New Roman" w:hAnsi="Arial" w:cs="Arial"/>
          <w:color w:val="000000" w:themeColor="text1"/>
          <w:lang w:eastAsia="en-AU"/>
        </w:rPr>
        <w:t xml:space="preserve"> comments about this below.</w:t>
      </w:r>
    </w:p>
    <w:p w14:paraId="349DA21F" w14:textId="77777777" w:rsidR="0004510E" w:rsidRPr="0004510E" w:rsidRDefault="0004510E" w:rsidP="00332592">
      <w:pPr>
        <w:pStyle w:val="ListParagraph"/>
        <w:shd w:val="clear" w:color="auto" w:fill="FFFFFF"/>
        <w:spacing w:after="0" w:line="240" w:lineRule="auto"/>
        <w:jc w:val="both"/>
        <w:rPr>
          <w:rFonts w:ascii="Arial" w:eastAsia="Times New Roman" w:hAnsi="Arial" w:cs="Arial"/>
          <w:color w:val="000000" w:themeColor="text1"/>
          <w:lang w:eastAsia="en-AU"/>
        </w:rPr>
      </w:pPr>
    </w:p>
    <w:p w14:paraId="1E613FA1" w14:textId="511EE3DB" w:rsidR="0004510E" w:rsidRPr="0004510E" w:rsidRDefault="0004510E" w:rsidP="00332592">
      <w:pPr>
        <w:shd w:val="clear" w:color="auto" w:fill="FFFFFF"/>
        <w:spacing w:after="0" w:line="240" w:lineRule="auto"/>
        <w:jc w:val="both"/>
        <w:rPr>
          <w:rFonts w:ascii="Arial" w:eastAsia="Times New Roman" w:hAnsi="Arial" w:cs="Arial"/>
          <w:color w:val="000000" w:themeColor="text1"/>
          <w:lang w:eastAsia="en-AU"/>
        </w:rPr>
      </w:pPr>
      <w:r w:rsidRPr="0004510E">
        <w:rPr>
          <w:rFonts w:ascii="Arial" w:eastAsia="Times New Roman" w:hAnsi="Arial" w:cs="Arial"/>
          <w:color w:val="000000" w:themeColor="text1"/>
          <w:lang w:eastAsia="en-AU"/>
        </w:rPr>
        <w:t>We also note that the Terms of Reference require the Tribunal to only consider the relevant factors above in the context of the period since 1 January 202</w:t>
      </w:r>
      <w:r w:rsidR="00944DB3">
        <w:rPr>
          <w:rFonts w:ascii="Arial" w:eastAsia="Times New Roman" w:hAnsi="Arial" w:cs="Arial"/>
          <w:color w:val="000000" w:themeColor="text1"/>
          <w:lang w:eastAsia="en-AU"/>
        </w:rPr>
        <w:t>0</w:t>
      </w:r>
      <w:r w:rsidRPr="0004510E">
        <w:rPr>
          <w:rFonts w:ascii="Arial" w:eastAsia="Times New Roman" w:hAnsi="Arial" w:cs="Arial"/>
          <w:color w:val="000000" w:themeColor="text1"/>
          <w:lang w:eastAsia="en-AU"/>
        </w:rPr>
        <w:t xml:space="preserve"> (to current) and not over any longer prior </w:t>
      </w:r>
      <w:proofErr w:type="gramStart"/>
      <w:r w:rsidRPr="0004510E">
        <w:rPr>
          <w:rFonts w:ascii="Arial" w:eastAsia="Times New Roman" w:hAnsi="Arial" w:cs="Arial"/>
          <w:color w:val="000000" w:themeColor="text1"/>
          <w:lang w:eastAsia="en-AU"/>
        </w:rPr>
        <w:t>time period</w:t>
      </w:r>
      <w:proofErr w:type="gramEnd"/>
      <w:r w:rsidRPr="0004510E">
        <w:rPr>
          <w:rFonts w:ascii="Arial" w:eastAsia="Times New Roman" w:hAnsi="Arial" w:cs="Arial"/>
          <w:color w:val="000000" w:themeColor="text1"/>
          <w:lang w:eastAsia="en-AU"/>
        </w:rPr>
        <w:t xml:space="preserve">. That is, the Tribunal is constrained to give weight to the basket of factors in respect of a defined </w:t>
      </w:r>
      <w:proofErr w:type="gramStart"/>
      <w:r w:rsidRPr="0004510E">
        <w:rPr>
          <w:rFonts w:ascii="Arial" w:eastAsia="Times New Roman" w:hAnsi="Arial" w:cs="Arial"/>
          <w:color w:val="000000" w:themeColor="text1"/>
          <w:lang w:eastAsia="en-AU"/>
        </w:rPr>
        <w:t>time period</w:t>
      </w:r>
      <w:proofErr w:type="gramEnd"/>
      <w:r w:rsidRPr="0004510E">
        <w:rPr>
          <w:rFonts w:ascii="Arial" w:eastAsia="Times New Roman" w:hAnsi="Arial" w:cs="Arial"/>
          <w:color w:val="000000" w:themeColor="text1"/>
          <w:lang w:eastAsia="en-AU"/>
        </w:rPr>
        <w:t>.</w:t>
      </w:r>
    </w:p>
    <w:p w14:paraId="13D2B817" w14:textId="77777777" w:rsidR="0004510E" w:rsidRPr="0004510E" w:rsidRDefault="0004510E" w:rsidP="00332592">
      <w:pPr>
        <w:shd w:val="clear" w:color="auto" w:fill="FFFFFF"/>
        <w:spacing w:after="0" w:line="240" w:lineRule="auto"/>
        <w:jc w:val="both"/>
        <w:rPr>
          <w:rFonts w:ascii="Arial" w:eastAsia="Times New Roman" w:hAnsi="Arial" w:cs="Arial"/>
          <w:color w:val="000000" w:themeColor="text1"/>
          <w:lang w:eastAsia="en-AU"/>
        </w:rPr>
      </w:pPr>
    </w:p>
    <w:p w14:paraId="15ED1177" w14:textId="59D83DDF" w:rsidR="0004510E" w:rsidRPr="0004510E" w:rsidRDefault="0004510E" w:rsidP="00332592">
      <w:pPr>
        <w:shd w:val="clear" w:color="auto" w:fill="FFFFFF"/>
        <w:spacing w:after="0" w:line="240" w:lineRule="auto"/>
        <w:jc w:val="both"/>
        <w:rPr>
          <w:rFonts w:ascii="Arial" w:eastAsia="Times New Roman" w:hAnsi="Arial" w:cs="Arial"/>
          <w:color w:val="000000" w:themeColor="text1"/>
          <w:lang w:eastAsia="en-AU"/>
        </w:rPr>
      </w:pPr>
      <w:r w:rsidRPr="0004510E">
        <w:rPr>
          <w:rFonts w:ascii="Arial" w:eastAsia="Times New Roman" w:hAnsi="Arial" w:cs="Arial"/>
          <w:color w:val="000000" w:themeColor="text1"/>
          <w:lang w:eastAsia="en-AU"/>
        </w:rPr>
        <w:t xml:space="preserve">Equally, the Tribunal is bound not to award any back payment prior to 1 June 2022, which is the date the Terms of Reference prescribe as the date on which any remuneration adjustment it may make will commence (and with application, presumably, for the succeeding </w:t>
      </w:r>
      <w:r w:rsidR="00257149" w:rsidRPr="0004510E">
        <w:rPr>
          <w:rFonts w:ascii="Arial" w:eastAsia="Times New Roman" w:hAnsi="Arial" w:cs="Arial"/>
          <w:color w:val="000000" w:themeColor="text1"/>
          <w:lang w:eastAsia="en-AU"/>
        </w:rPr>
        <w:t>12-month</w:t>
      </w:r>
      <w:r w:rsidRPr="0004510E">
        <w:rPr>
          <w:rFonts w:ascii="Arial" w:eastAsia="Times New Roman" w:hAnsi="Arial" w:cs="Arial"/>
          <w:color w:val="000000" w:themeColor="text1"/>
          <w:lang w:eastAsia="en-AU"/>
        </w:rPr>
        <w:t xml:space="preserve"> period).  In effect, therefore, the Terms of Reference preclude any back payment or retrospective payment being granted to </w:t>
      </w:r>
      <w:r w:rsidR="00610FA8">
        <w:rPr>
          <w:rFonts w:ascii="Arial" w:eastAsia="Times New Roman" w:hAnsi="Arial" w:cs="Arial"/>
          <w:color w:val="000000" w:themeColor="text1"/>
          <w:lang w:eastAsia="en-AU"/>
        </w:rPr>
        <w:t>Councillor</w:t>
      </w:r>
      <w:r w:rsidRPr="0004510E">
        <w:rPr>
          <w:rFonts w:ascii="Arial" w:eastAsia="Times New Roman" w:hAnsi="Arial" w:cs="Arial"/>
          <w:color w:val="000000" w:themeColor="text1"/>
          <w:lang w:eastAsia="en-AU"/>
        </w:rPr>
        <w:t xml:space="preserve">s by the Tribunal. </w:t>
      </w:r>
    </w:p>
    <w:p w14:paraId="42C3C42B" w14:textId="77777777" w:rsidR="0004510E" w:rsidRPr="0004510E" w:rsidRDefault="0004510E" w:rsidP="00332592">
      <w:pPr>
        <w:shd w:val="clear" w:color="auto" w:fill="FFFFFF"/>
        <w:spacing w:after="0" w:line="240" w:lineRule="auto"/>
        <w:jc w:val="both"/>
        <w:rPr>
          <w:rFonts w:ascii="Arial" w:eastAsia="Times New Roman" w:hAnsi="Arial" w:cs="Arial"/>
          <w:color w:val="000000" w:themeColor="text1"/>
          <w:lang w:eastAsia="en-AU"/>
        </w:rPr>
      </w:pPr>
    </w:p>
    <w:p w14:paraId="6B497977" w14:textId="0F5CD86A" w:rsidR="0004510E" w:rsidRPr="0004510E" w:rsidRDefault="0004510E" w:rsidP="00332592">
      <w:pPr>
        <w:shd w:val="clear" w:color="auto" w:fill="FFFFFF"/>
        <w:spacing w:after="0" w:line="240" w:lineRule="auto"/>
        <w:jc w:val="both"/>
        <w:rPr>
          <w:rFonts w:ascii="Arial" w:eastAsia="Times New Roman" w:hAnsi="Arial" w:cs="Arial"/>
          <w:color w:val="000000" w:themeColor="text1"/>
          <w:lang w:eastAsia="en-AU"/>
        </w:rPr>
      </w:pPr>
      <w:r w:rsidRPr="0004510E">
        <w:rPr>
          <w:rFonts w:ascii="Arial" w:eastAsia="Times New Roman" w:hAnsi="Arial" w:cs="Arial"/>
          <w:color w:val="000000" w:themeColor="text1"/>
          <w:lang w:eastAsia="en-AU"/>
        </w:rPr>
        <w:t xml:space="preserve">We consider the task of reaching a relevant decision to require a global assessment of the basket of factors set out above. We also consider that the requirement to have regard to the community’s expectations obligates us to consider the range of wage movements in the community (and within </w:t>
      </w:r>
      <w:r w:rsidR="003B5739">
        <w:rPr>
          <w:rFonts w:ascii="Arial" w:eastAsia="Times New Roman" w:hAnsi="Arial" w:cs="Arial"/>
          <w:color w:val="000000" w:themeColor="text1"/>
          <w:lang w:eastAsia="en-AU"/>
        </w:rPr>
        <w:t xml:space="preserve">Council </w:t>
      </w:r>
      <w:r w:rsidRPr="0004510E">
        <w:rPr>
          <w:rFonts w:ascii="Arial" w:eastAsia="Times New Roman" w:hAnsi="Arial" w:cs="Arial"/>
          <w:color w:val="000000" w:themeColor="text1"/>
          <w:lang w:eastAsia="en-AU"/>
        </w:rPr>
        <w:t xml:space="preserve">itself) at both award and agreement levels, and to weigh </w:t>
      </w:r>
      <w:r w:rsidR="00944DB3">
        <w:rPr>
          <w:rFonts w:ascii="Arial" w:eastAsia="Times New Roman" w:hAnsi="Arial" w:cs="Arial"/>
          <w:color w:val="000000" w:themeColor="text1"/>
          <w:lang w:eastAsia="en-AU"/>
        </w:rPr>
        <w:t xml:space="preserve">up </w:t>
      </w:r>
      <w:r w:rsidRPr="0004510E">
        <w:rPr>
          <w:rFonts w:ascii="Arial" w:eastAsia="Times New Roman" w:hAnsi="Arial" w:cs="Arial"/>
          <w:color w:val="000000" w:themeColor="text1"/>
          <w:lang w:eastAsia="en-AU"/>
        </w:rPr>
        <w:t xml:space="preserve">any decision we make against this experience (within the defined period). </w:t>
      </w:r>
    </w:p>
    <w:p w14:paraId="1377E3DD" w14:textId="77777777" w:rsidR="00DD542B" w:rsidRPr="008C6251" w:rsidRDefault="00DD542B" w:rsidP="00332592">
      <w:pPr>
        <w:pStyle w:val="ListParagraph"/>
        <w:spacing w:after="0" w:line="240" w:lineRule="auto"/>
        <w:jc w:val="both"/>
        <w:rPr>
          <w:rFonts w:ascii="Arial" w:hAnsi="Arial" w:cs="Arial"/>
        </w:rPr>
      </w:pPr>
    </w:p>
    <w:p w14:paraId="796D5485" w14:textId="77777777" w:rsidR="00DD542B" w:rsidRPr="00E82B74" w:rsidRDefault="00DD542B" w:rsidP="00332592">
      <w:pPr>
        <w:pStyle w:val="Heading2"/>
        <w:numPr>
          <w:ilvl w:val="1"/>
          <w:numId w:val="1"/>
        </w:numPr>
        <w:spacing w:before="0" w:after="0" w:line="240" w:lineRule="auto"/>
        <w:ind w:left="0" w:firstLine="0"/>
        <w:jc w:val="both"/>
        <w:rPr>
          <w:rFonts w:ascii="Arial" w:hAnsi="Arial" w:cs="Arial"/>
          <w:i w:val="0"/>
        </w:rPr>
      </w:pPr>
      <w:bookmarkStart w:id="135" w:name="_Toc99621607"/>
      <w:r w:rsidRPr="00E82B74">
        <w:rPr>
          <w:rFonts w:ascii="Arial" w:hAnsi="Arial" w:cs="Arial"/>
          <w:i w:val="0"/>
        </w:rPr>
        <w:t>The Role of the Secretariat</w:t>
      </w:r>
      <w:bookmarkEnd w:id="135"/>
    </w:p>
    <w:p w14:paraId="72507E34" w14:textId="77777777" w:rsidR="000A5107" w:rsidRPr="008C6251" w:rsidRDefault="000A5107" w:rsidP="00332592">
      <w:pPr>
        <w:spacing w:after="0" w:line="240" w:lineRule="auto"/>
        <w:jc w:val="both"/>
        <w:rPr>
          <w:rFonts w:ascii="Arial" w:hAnsi="Arial" w:cs="Arial"/>
        </w:rPr>
      </w:pPr>
    </w:p>
    <w:p w14:paraId="150695E4" w14:textId="7552505E" w:rsidR="00DD542B" w:rsidRPr="008C6251" w:rsidRDefault="00DD542B" w:rsidP="00332592">
      <w:pPr>
        <w:spacing w:after="0" w:line="240" w:lineRule="auto"/>
        <w:jc w:val="both"/>
        <w:rPr>
          <w:rFonts w:ascii="Arial" w:hAnsi="Arial" w:cs="Arial"/>
        </w:rPr>
      </w:pPr>
      <w:r w:rsidRPr="008C6251">
        <w:rPr>
          <w:rFonts w:ascii="Arial" w:hAnsi="Arial" w:cs="Arial"/>
        </w:rPr>
        <w:t xml:space="preserve">Secretariat support was provided to the Tribunal </w:t>
      </w:r>
      <w:r w:rsidR="00BB3537" w:rsidRPr="008C6251">
        <w:rPr>
          <w:rFonts w:ascii="Arial" w:hAnsi="Arial" w:cs="Arial"/>
        </w:rPr>
        <w:t>by</w:t>
      </w:r>
      <w:r w:rsidRPr="008C6251">
        <w:rPr>
          <w:rFonts w:ascii="Arial" w:hAnsi="Arial" w:cs="Arial"/>
        </w:rPr>
        <w:t xml:space="preserve"> </w:t>
      </w:r>
      <w:r w:rsidR="00EB5B8A">
        <w:rPr>
          <w:rFonts w:ascii="Arial" w:hAnsi="Arial" w:cs="Arial"/>
        </w:rPr>
        <w:t xml:space="preserve">Governance, Council and Committee Services, </w:t>
      </w:r>
      <w:r w:rsidRPr="008C6251">
        <w:rPr>
          <w:rFonts w:ascii="Arial" w:hAnsi="Arial" w:cs="Arial"/>
        </w:rPr>
        <w:t xml:space="preserve">City Administration and Governance. The role of the Secretariat was to assist the Tribunal in </w:t>
      </w:r>
      <w:r w:rsidR="00BB3537" w:rsidRPr="008C6251">
        <w:rPr>
          <w:rFonts w:ascii="Arial" w:hAnsi="Arial" w:cs="Arial"/>
        </w:rPr>
        <w:t>the</w:t>
      </w:r>
      <w:r w:rsidRPr="008C6251">
        <w:rPr>
          <w:rFonts w:ascii="Arial" w:hAnsi="Arial" w:cs="Arial"/>
        </w:rPr>
        <w:t xml:space="preserve"> administration</w:t>
      </w:r>
      <w:r w:rsidR="00BB3537" w:rsidRPr="008C6251">
        <w:rPr>
          <w:rFonts w:ascii="Arial" w:hAnsi="Arial" w:cs="Arial"/>
        </w:rPr>
        <w:t xml:space="preserve"> of the review,</w:t>
      </w:r>
      <w:r w:rsidRPr="008C6251">
        <w:rPr>
          <w:rFonts w:ascii="Arial" w:hAnsi="Arial" w:cs="Arial"/>
        </w:rPr>
        <w:t xml:space="preserve"> coordination of meetings and </w:t>
      </w:r>
      <w:r w:rsidR="007401F7" w:rsidRPr="008C6251">
        <w:rPr>
          <w:rFonts w:ascii="Arial" w:hAnsi="Arial" w:cs="Arial"/>
        </w:rPr>
        <w:t>provi</w:t>
      </w:r>
      <w:r w:rsidR="00FC6400">
        <w:rPr>
          <w:rFonts w:ascii="Arial" w:hAnsi="Arial" w:cs="Arial"/>
        </w:rPr>
        <w:t>sion of</w:t>
      </w:r>
      <w:r w:rsidR="007401F7" w:rsidRPr="008C6251">
        <w:rPr>
          <w:rFonts w:ascii="Arial" w:hAnsi="Arial" w:cs="Arial"/>
        </w:rPr>
        <w:t xml:space="preserve"> research support</w:t>
      </w:r>
      <w:r w:rsidRPr="008C6251">
        <w:rPr>
          <w:rFonts w:ascii="Arial" w:hAnsi="Arial" w:cs="Arial"/>
        </w:rPr>
        <w:t xml:space="preserve">. The Tribunal </w:t>
      </w:r>
      <w:r w:rsidR="00BB3537" w:rsidRPr="008C6251">
        <w:rPr>
          <w:rFonts w:ascii="Arial" w:hAnsi="Arial" w:cs="Arial"/>
        </w:rPr>
        <w:t>i</w:t>
      </w:r>
      <w:r w:rsidRPr="008C6251">
        <w:rPr>
          <w:rFonts w:ascii="Arial" w:hAnsi="Arial" w:cs="Arial"/>
        </w:rPr>
        <w:t>s very appreciative of the work undertaken by the Secretariat.</w:t>
      </w:r>
    </w:p>
    <w:p w14:paraId="38B10F30" w14:textId="77777777" w:rsidR="005D7DF7" w:rsidRPr="008C6251" w:rsidRDefault="005D7DF7" w:rsidP="00332592">
      <w:pPr>
        <w:spacing w:after="0" w:line="240" w:lineRule="auto"/>
        <w:jc w:val="both"/>
        <w:rPr>
          <w:rFonts w:ascii="Arial" w:hAnsi="Arial" w:cs="Arial"/>
        </w:rPr>
      </w:pPr>
    </w:p>
    <w:p w14:paraId="7BA08996" w14:textId="1051A2EA" w:rsidR="003E698D" w:rsidRPr="00E82B74" w:rsidRDefault="00610FA8" w:rsidP="00332592">
      <w:pPr>
        <w:pStyle w:val="Heading2"/>
        <w:numPr>
          <w:ilvl w:val="1"/>
          <w:numId w:val="1"/>
        </w:numPr>
        <w:spacing w:before="0" w:after="0" w:line="240" w:lineRule="auto"/>
        <w:ind w:left="0" w:firstLine="0"/>
        <w:jc w:val="both"/>
        <w:rPr>
          <w:rFonts w:ascii="Arial" w:hAnsi="Arial" w:cs="Arial"/>
          <w:i w:val="0"/>
        </w:rPr>
      </w:pPr>
      <w:bookmarkStart w:id="136" w:name="_Toc99621608"/>
      <w:r>
        <w:rPr>
          <w:rFonts w:ascii="Arial" w:hAnsi="Arial" w:cs="Arial"/>
          <w:i w:val="0"/>
        </w:rPr>
        <w:t>Councillor</w:t>
      </w:r>
      <w:r w:rsidR="004C6B6C" w:rsidRPr="00E82B74">
        <w:rPr>
          <w:rFonts w:ascii="Arial" w:hAnsi="Arial" w:cs="Arial"/>
          <w:i w:val="0"/>
        </w:rPr>
        <w:t xml:space="preserve"> Remuneration</w:t>
      </w:r>
      <w:bookmarkEnd w:id="136"/>
    </w:p>
    <w:p w14:paraId="58CB47EF" w14:textId="77777777" w:rsidR="000A5107" w:rsidRPr="008C6251" w:rsidRDefault="000A5107" w:rsidP="00332592">
      <w:pPr>
        <w:spacing w:after="0" w:line="240" w:lineRule="auto"/>
        <w:jc w:val="both"/>
        <w:rPr>
          <w:rFonts w:ascii="Arial" w:hAnsi="Arial" w:cs="Arial"/>
        </w:rPr>
      </w:pPr>
    </w:p>
    <w:p w14:paraId="09939330" w14:textId="5CC05AA3" w:rsidR="004C6B6C" w:rsidRPr="008C6251" w:rsidRDefault="004C6B6C" w:rsidP="00332592">
      <w:pPr>
        <w:spacing w:after="0" w:line="240" w:lineRule="auto"/>
        <w:jc w:val="both"/>
        <w:rPr>
          <w:rFonts w:ascii="Arial" w:hAnsi="Arial" w:cs="Arial"/>
        </w:rPr>
      </w:pPr>
      <w:r w:rsidRPr="008C6251">
        <w:rPr>
          <w:rFonts w:ascii="Arial" w:hAnsi="Arial" w:cs="Arial"/>
        </w:rPr>
        <w:t xml:space="preserve">There has been a </w:t>
      </w:r>
      <w:r w:rsidR="0032475D" w:rsidRPr="008C6251">
        <w:rPr>
          <w:rFonts w:ascii="Arial" w:hAnsi="Arial" w:cs="Arial"/>
        </w:rPr>
        <w:t>long-standing</w:t>
      </w:r>
      <w:r w:rsidRPr="008C6251">
        <w:rPr>
          <w:rFonts w:ascii="Arial" w:hAnsi="Arial" w:cs="Arial"/>
        </w:rPr>
        <w:t xml:space="preserve"> historical connection between the salaries paid to </w:t>
      </w:r>
      <w:r w:rsidR="00555DB5">
        <w:rPr>
          <w:rFonts w:ascii="Arial" w:hAnsi="Arial" w:cs="Arial"/>
        </w:rPr>
        <w:t>F</w:t>
      </w:r>
      <w:r w:rsidR="00931A56">
        <w:rPr>
          <w:rFonts w:ascii="Arial" w:hAnsi="Arial" w:cs="Arial"/>
        </w:rPr>
        <w:t>ederal</w:t>
      </w:r>
      <w:r w:rsidRPr="008C6251">
        <w:rPr>
          <w:rFonts w:ascii="Arial" w:hAnsi="Arial" w:cs="Arial"/>
        </w:rPr>
        <w:t xml:space="preserve"> MP</w:t>
      </w:r>
      <w:r w:rsidR="00F447BA">
        <w:rPr>
          <w:rFonts w:ascii="Arial" w:hAnsi="Arial" w:cs="Arial"/>
        </w:rPr>
        <w:t xml:space="preserve">s, Queensland </w:t>
      </w:r>
      <w:proofErr w:type="gramStart"/>
      <w:r w:rsidR="00F447BA">
        <w:rPr>
          <w:rFonts w:ascii="Arial" w:hAnsi="Arial" w:cs="Arial"/>
        </w:rPr>
        <w:t>MPs</w:t>
      </w:r>
      <w:proofErr w:type="gramEnd"/>
      <w:r w:rsidR="00F447BA">
        <w:rPr>
          <w:rFonts w:ascii="Arial" w:hAnsi="Arial" w:cs="Arial"/>
        </w:rPr>
        <w:t xml:space="preserve"> and Brisbane C</w:t>
      </w:r>
      <w:r w:rsidRPr="008C6251">
        <w:rPr>
          <w:rFonts w:ascii="Arial" w:hAnsi="Arial" w:cs="Arial"/>
        </w:rPr>
        <w:t xml:space="preserve">ity </w:t>
      </w:r>
      <w:r w:rsidR="00610FA8">
        <w:rPr>
          <w:rFonts w:ascii="Arial" w:hAnsi="Arial" w:cs="Arial"/>
        </w:rPr>
        <w:t>Councillor</w:t>
      </w:r>
      <w:r w:rsidRPr="008C6251">
        <w:rPr>
          <w:rFonts w:ascii="Arial" w:hAnsi="Arial" w:cs="Arial"/>
        </w:rPr>
        <w:t xml:space="preserve">s. Until </w:t>
      </w:r>
      <w:r w:rsidR="007401F7" w:rsidRPr="008C6251">
        <w:rPr>
          <w:rFonts w:ascii="Arial" w:hAnsi="Arial" w:cs="Arial"/>
        </w:rPr>
        <w:t>2013</w:t>
      </w:r>
      <w:r w:rsidRPr="008C6251">
        <w:rPr>
          <w:rFonts w:ascii="Arial" w:hAnsi="Arial" w:cs="Arial"/>
        </w:rPr>
        <w:t xml:space="preserve">, salaries paid to Queensland MPs were set at $500 less than the annual salary of </w:t>
      </w:r>
      <w:r w:rsidR="00555DB5">
        <w:rPr>
          <w:rFonts w:ascii="Arial" w:hAnsi="Arial" w:cs="Arial"/>
        </w:rPr>
        <w:t>F</w:t>
      </w:r>
      <w:r w:rsidR="00931A56">
        <w:rPr>
          <w:rFonts w:ascii="Arial" w:hAnsi="Arial" w:cs="Arial"/>
        </w:rPr>
        <w:t>ederal</w:t>
      </w:r>
      <w:r w:rsidR="00F447BA">
        <w:rPr>
          <w:rFonts w:ascii="Arial" w:hAnsi="Arial" w:cs="Arial"/>
        </w:rPr>
        <w:t xml:space="preserve"> MPs, and Brisbane C</w:t>
      </w:r>
      <w:r w:rsidRPr="008C6251">
        <w:rPr>
          <w:rFonts w:ascii="Arial" w:hAnsi="Arial" w:cs="Arial"/>
        </w:rPr>
        <w:t xml:space="preserve">ity </w:t>
      </w:r>
      <w:r w:rsidR="00610FA8">
        <w:rPr>
          <w:rFonts w:ascii="Arial" w:hAnsi="Arial" w:cs="Arial"/>
        </w:rPr>
        <w:t>Councillor</w:t>
      </w:r>
      <w:r w:rsidRPr="008C6251">
        <w:rPr>
          <w:rFonts w:ascii="Arial" w:hAnsi="Arial" w:cs="Arial"/>
        </w:rPr>
        <w:t xml:space="preserve"> salaries were set at $500 less than the salary paid to Queensland MPs. </w:t>
      </w:r>
    </w:p>
    <w:p w14:paraId="7D825979" w14:textId="77777777" w:rsidR="005D7DF7" w:rsidRPr="008C6251" w:rsidRDefault="005D7DF7" w:rsidP="00332592">
      <w:pPr>
        <w:spacing w:after="0" w:line="240" w:lineRule="auto"/>
        <w:jc w:val="both"/>
        <w:rPr>
          <w:rFonts w:ascii="Arial" w:hAnsi="Arial" w:cs="Arial"/>
        </w:rPr>
      </w:pPr>
    </w:p>
    <w:p w14:paraId="0CAF6A46" w14:textId="7D2BDD18" w:rsidR="007365FF" w:rsidRPr="008C6251" w:rsidRDefault="004C6B6C" w:rsidP="00332592">
      <w:pPr>
        <w:spacing w:after="0" w:line="240" w:lineRule="auto"/>
        <w:jc w:val="both"/>
        <w:rPr>
          <w:rFonts w:ascii="Arial" w:hAnsi="Arial" w:cs="Arial"/>
        </w:rPr>
      </w:pPr>
      <w:r w:rsidRPr="008C6251">
        <w:rPr>
          <w:rFonts w:ascii="Arial" w:hAnsi="Arial" w:cs="Arial"/>
        </w:rPr>
        <w:t xml:space="preserve">In </w:t>
      </w:r>
      <w:r w:rsidR="00E56B14" w:rsidRPr="008C6251">
        <w:rPr>
          <w:rFonts w:ascii="Arial" w:hAnsi="Arial" w:cs="Arial"/>
        </w:rPr>
        <w:t>2013</w:t>
      </w:r>
      <w:r w:rsidR="00FC6400">
        <w:rPr>
          <w:rFonts w:ascii="Arial" w:hAnsi="Arial" w:cs="Arial"/>
        </w:rPr>
        <w:t>,</w:t>
      </w:r>
      <w:r w:rsidR="00E56B14" w:rsidRPr="008C6251">
        <w:rPr>
          <w:rFonts w:ascii="Arial" w:hAnsi="Arial" w:cs="Arial"/>
        </w:rPr>
        <w:t xml:space="preserve"> the Tribunal </w:t>
      </w:r>
      <w:r w:rsidR="007365FF" w:rsidRPr="008C6251">
        <w:rPr>
          <w:rFonts w:ascii="Arial" w:hAnsi="Arial" w:cs="Arial"/>
        </w:rPr>
        <w:t xml:space="preserve">was established. The Tribunal decided that the </w:t>
      </w:r>
      <w:r w:rsidR="002A64F5" w:rsidRPr="008C6251">
        <w:rPr>
          <w:rFonts w:ascii="Arial" w:hAnsi="Arial" w:cs="Arial"/>
        </w:rPr>
        <w:t xml:space="preserve">automatic </w:t>
      </w:r>
      <w:r w:rsidR="00791C13" w:rsidRPr="008C6251">
        <w:rPr>
          <w:rFonts w:ascii="Arial" w:hAnsi="Arial" w:cs="Arial"/>
        </w:rPr>
        <w:t>nexus</w:t>
      </w:r>
      <w:r w:rsidR="002A64F5" w:rsidRPr="008C6251">
        <w:rPr>
          <w:rFonts w:ascii="Arial" w:hAnsi="Arial" w:cs="Arial"/>
        </w:rPr>
        <w:t xml:space="preserve"> between </w:t>
      </w:r>
      <w:r w:rsidR="00555DB5">
        <w:rPr>
          <w:rFonts w:ascii="Arial" w:hAnsi="Arial" w:cs="Arial"/>
        </w:rPr>
        <w:t xml:space="preserve">Queensland </w:t>
      </w:r>
      <w:r w:rsidR="002A64F5" w:rsidRPr="008C6251">
        <w:rPr>
          <w:rFonts w:ascii="Arial" w:hAnsi="Arial" w:cs="Arial"/>
        </w:rPr>
        <w:t xml:space="preserve">MP remuneration and </w:t>
      </w:r>
      <w:r w:rsidR="00610FA8">
        <w:rPr>
          <w:rFonts w:ascii="Arial" w:hAnsi="Arial" w:cs="Arial"/>
        </w:rPr>
        <w:t>Councillor</w:t>
      </w:r>
      <w:r w:rsidR="002A64F5" w:rsidRPr="008C6251">
        <w:rPr>
          <w:rFonts w:ascii="Arial" w:hAnsi="Arial" w:cs="Arial"/>
        </w:rPr>
        <w:t xml:space="preserve"> remuneration</w:t>
      </w:r>
      <w:r w:rsidR="007365FF" w:rsidRPr="008C6251">
        <w:rPr>
          <w:rFonts w:ascii="Arial" w:hAnsi="Arial" w:cs="Arial"/>
        </w:rPr>
        <w:t xml:space="preserve"> should be severed and accordingly set</w:t>
      </w:r>
      <w:r w:rsidR="00791C13" w:rsidRPr="008C6251">
        <w:rPr>
          <w:rFonts w:ascii="Arial" w:hAnsi="Arial" w:cs="Arial"/>
        </w:rPr>
        <w:t xml:space="preserve"> up a framework </w:t>
      </w:r>
      <w:r w:rsidR="007365FF" w:rsidRPr="008C6251">
        <w:rPr>
          <w:rFonts w:ascii="Arial" w:hAnsi="Arial" w:cs="Arial"/>
        </w:rPr>
        <w:t xml:space="preserve">whereby the Tribunal would be reconstituted every five years to review and where appropriate, reset </w:t>
      </w:r>
      <w:r w:rsidR="00610FA8">
        <w:rPr>
          <w:rFonts w:ascii="Arial" w:hAnsi="Arial" w:cs="Arial"/>
        </w:rPr>
        <w:t>Councillor</w:t>
      </w:r>
      <w:r w:rsidR="007365FF" w:rsidRPr="008C6251">
        <w:rPr>
          <w:rFonts w:ascii="Arial" w:hAnsi="Arial" w:cs="Arial"/>
        </w:rPr>
        <w:t xml:space="preserve"> remuneration.</w:t>
      </w:r>
    </w:p>
    <w:p w14:paraId="408CC7E3" w14:textId="77777777" w:rsidR="007365FF" w:rsidRPr="008C6251" w:rsidRDefault="007365FF" w:rsidP="00332592">
      <w:pPr>
        <w:spacing w:after="0" w:line="240" w:lineRule="auto"/>
        <w:jc w:val="both"/>
        <w:rPr>
          <w:rFonts w:ascii="Arial" w:hAnsi="Arial" w:cs="Arial"/>
        </w:rPr>
      </w:pPr>
    </w:p>
    <w:p w14:paraId="73DD1BBD" w14:textId="7D00326C" w:rsidR="005D7DF7" w:rsidRPr="008C6251" w:rsidRDefault="007365FF" w:rsidP="00332592">
      <w:pPr>
        <w:spacing w:after="0" w:line="240" w:lineRule="auto"/>
        <w:jc w:val="both"/>
        <w:rPr>
          <w:rFonts w:ascii="Arial" w:hAnsi="Arial" w:cs="Arial"/>
        </w:rPr>
      </w:pPr>
      <w:r w:rsidRPr="008C6251">
        <w:rPr>
          <w:rFonts w:ascii="Arial" w:hAnsi="Arial" w:cs="Arial"/>
        </w:rPr>
        <w:t xml:space="preserve">In the intervening years between Tribunal sittings, </w:t>
      </w:r>
      <w:r w:rsidR="00610FA8">
        <w:rPr>
          <w:rFonts w:ascii="Arial" w:hAnsi="Arial" w:cs="Arial"/>
        </w:rPr>
        <w:t>Councillor</w:t>
      </w:r>
      <w:r w:rsidRPr="008C6251">
        <w:rPr>
          <w:rFonts w:ascii="Arial" w:hAnsi="Arial" w:cs="Arial"/>
        </w:rPr>
        <w:t xml:space="preserve"> remuneration </w:t>
      </w:r>
      <w:r w:rsidR="00FC6400">
        <w:rPr>
          <w:rFonts w:ascii="Arial" w:hAnsi="Arial" w:cs="Arial"/>
        </w:rPr>
        <w:t>was to be</w:t>
      </w:r>
      <w:r w:rsidRPr="008C6251">
        <w:rPr>
          <w:rFonts w:ascii="Arial" w:hAnsi="Arial" w:cs="Arial"/>
        </w:rPr>
        <w:t xml:space="preserve"> adjusted in accordance with the percentage increases applied by the </w:t>
      </w:r>
      <w:r w:rsidR="00555DB5" w:rsidRPr="00555DB5">
        <w:rPr>
          <w:rFonts w:ascii="Arial" w:hAnsi="Arial" w:cs="Arial"/>
        </w:rPr>
        <w:t xml:space="preserve">Queensland Independent Remuneration Tribunal </w:t>
      </w:r>
      <w:r w:rsidR="00931A56">
        <w:rPr>
          <w:rFonts w:ascii="Arial" w:hAnsi="Arial" w:cs="Arial"/>
        </w:rPr>
        <w:t xml:space="preserve">for </w:t>
      </w:r>
      <w:r w:rsidR="00555DB5">
        <w:rPr>
          <w:rFonts w:ascii="Arial" w:hAnsi="Arial" w:cs="Arial"/>
        </w:rPr>
        <w:t xml:space="preserve">Queensland </w:t>
      </w:r>
      <w:r w:rsidR="00705FF0">
        <w:rPr>
          <w:rFonts w:ascii="Arial" w:hAnsi="Arial" w:cs="Arial"/>
        </w:rPr>
        <w:t>MPs</w:t>
      </w:r>
      <w:r w:rsidRPr="008C6251">
        <w:rPr>
          <w:rFonts w:ascii="Arial" w:hAnsi="Arial" w:cs="Arial"/>
        </w:rPr>
        <w:t xml:space="preserve">. </w:t>
      </w:r>
    </w:p>
    <w:p w14:paraId="047E1E6B" w14:textId="77777777" w:rsidR="005D7DF7" w:rsidRPr="008C6251" w:rsidRDefault="005D7DF7" w:rsidP="00332592">
      <w:pPr>
        <w:spacing w:after="0" w:line="240" w:lineRule="auto"/>
        <w:jc w:val="both"/>
        <w:rPr>
          <w:rFonts w:ascii="Arial" w:hAnsi="Arial" w:cs="Arial"/>
        </w:rPr>
      </w:pPr>
    </w:p>
    <w:p w14:paraId="7561B2FA" w14:textId="78B3CFD3" w:rsidR="008926CA" w:rsidRPr="008C6251" w:rsidRDefault="00610FA8" w:rsidP="00332592">
      <w:pPr>
        <w:spacing w:after="0" w:line="240" w:lineRule="auto"/>
        <w:jc w:val="both"/>
        <w:rPr>
          <w:rFonts w:ascii="Arial" w:hAnsi="Arial" w:cs="Arial"/>
        </w:rPr>
      </w:pPr>
      <w:r>
        <w:rPr>
          <w:rFonts w:ascii="Arial" w:hAnsi="Arial" w:cs="Arial"/>
        </w:rPr>
        <w:t>Councillor</w:t>
      </w:r>
      <w:r w:rsidR="008926CA" w:rsidRPr="008C6251">
        <w:rPr>
          <w:rFonts w:ascii="Arial" w:hAnsi="Arial" w:cs="Arial"/>
        </w:rPr>
        <w:t xml:space="preserve"> salaries and allowances, and the differential rates pa</w:t>
      </w:r>
      <w:r w:rsidR="00214FD2" w:rsidRPr="008C6251">
        <w:rPr>
          <w:rFonts w:ascii="Arial" w:hAnsi="Arial" w:cs="Arial"/>
        </w:rPr>
        <w:t>id</w:t>
      </w:r>
      <w:r w:rsidR="008926CA" w:rsidRPr="008C6251">
        <w:rPr>
          <w:rFonts w:ascii="Arial" w:hAnsi="Arial" w:cs="Arial"/>
        </w:rPr>
        <w:t xml:space="preserve"> to </w:t>
      </w:r>
      <w:proofErr w:type="gramStart"/>
      <w:r w:rsidR="008926CA" w:rsidRPr="008C6251">
        <w:rPr>
          <w:rFonts w:ascii="Arial" w:hAnsi="Arial" w:cs="Arial"/>
        </w:rPr>
        <w:t>office</w:t>
      </w:r>
      <w:r w:rsidR="003B5739">
        <w:rPr>
          <w:rFonts w:ascii="Arial" w:hAnsi="Arial" w:cs="Arial"/>
        </w:rPr>
        <w:t>-</w:t>
      </w:r>
      <w:r w:rsidR="008926CA" w:rsidRPr="008C6251">
        <w:rPr>
          <w:rFonts w:ascii="Arial" w:hAnsi="Arial" w:cs="Arial"/>
        </w:rPr>
        <w:t>holders</w:t>
      </w:r>
      <w:proofErr w:type="gramEnd"/>
      <w:r w:rsidR="00214FD2" w:rsidRPr="008C6251">
        <w:rPr>
          <w:rFonts w:ascii="Arial" w:hAnsi="Arial" w:cs="Arial"/>
        </w:rPr>
        <w:t>,</w:t>
      </w:r>
      <w:r w:rsidR="001A6921" w:rsidRPr="008C6251">
        <w:rPr>
          <w:rFonts w:ascii="Arial" w:hAnsi="Arial" w:cs="Arial"/>
        </w:rPr>
        <w:t xml:space="preserve"> as at</w:t>
      </w:r>
      <w:r w:rsidR="00214FD2" w:rsidRPr="008C6251">
        <w:rPr>
          <w:rFonts w:ascii="Arial" w:hAnsi="Arial" w:cs="Arial"/>
        </w:rPr>
        <w:t xml:space="preserve"> </w:t>
      </w:r>
      <w:r w:rsidR="001A6921" w:rsidRPr="008C6251">
        <w:rPr>
          <w:rFonts w:ascii="Arial" w:hAnsi="Arial" w:cs="Arial"/>
        </w:rPr>
        <w:t xml:space="preserve">1 </w:t>
      </w:r>
      <w:r w:rsidR="00214FD2" w:rsidRPr="008C6251">
        <w:rPr>
          <w:rFonts w:ascii="Arial" w:hAnsi="Arial" w:cs="Arial"/>
        </w:rPr>
        <w:t>July 2013,</w:t>
      </w:r>
      <w:r w:rsidR="008926CA" w:rsidRPr="008C6251">
        <w:rPr>
          <w:rFonts w:ascii="Arial" w:hAnsi="Arial" w:cs="Arial"/>
        </w:rPr>
        <w:t xml:space="preserve"> are set out in Table 1 below.</w:t>
      </w:r>
      <w:r w:rsidR="008701D1" w:rsidRPr="008C6251">
        <w:rPr>
          <w:rFonts w:ascii="Arial" w:hAnsi="Arial" w:cs="Arial"/>
        </w:rPr>
        <w:t xml:space="preserve"> The corresponding figures as </w:t>
      </w:r>
      <w:proofErr w:type="gramStart"/>
      <w:r w:rsidR="008701D1" w:rsidRPr="008C6251">
        <w:rPr>
          <w:rFonts w:ascii="Arial" w:hAnsi="Arial" w:cs="Arial"/>
        </w:rPr>
        <w:t>at</w:t>
      </w:r>
      <w:proofErr w:type="gramEnd"/>
      <w:r w:rsidR="008701D1" w:rsidRPr="008C6251">
        <w:rPr>
          <w:rFonts w:ascii="Arial" w:hAnsi="Arial" w:cs="Arial"/>
        </w:rPr>
        <w:t xml:space="preserve"> 1 September</w:t>
      </w:r>
      <w:r w:rsidR="005B68D5" w:rsidRPr="008C6251">
        <w:rPr>
          <w:rFonts w:ascii="Arial" w:hAnsi="Arial" w:cs="Arial"/>
        </w:rPr>
        <w:t xml:space="preserve"> 2017</w:t>
      </w:r>
      <w:r w:rsidR="008701D1" w:rsidRPr="008C6251">
        <w:rPr>
          <w:rFonts w:ascii="Arial" w:hAnsi="Arial" w:cs="Arial"/>
        </w:rPr>
        <w:t>, are set out in Table 2</w:t>
      </w:r>
      <w:r w:rsidR="006868DF">
        <w:rPr>
          <w:rFonts w:ascii="Arial" w:hAnsi="Arial" w:cs="Arial"/>
        </w:rPr>
        <w:t xml:space="preserve"> and Table 3 details the figures as at 1 September 2021</w:t>
      </w:r>
      <w:r w:rsidR="008701D1" w:rsidRPr="008C6251">
        <w:rPr>
          <w:rFonts w:ascii="Arial" w:hAnsi="Arial" w:cs="Arial"/>
        </w:rPr>
        <w:t>.</w:t>
      </w:r>
    </w:p>
    <w:p w14:paraId="24701595" w14:textId="7AF8CA18" w:rsidR="00BD4E60" w:rsidRDefault="00BD4E60" w:rsidP="00332592">
      <w:pPr>
        <w:spacing w:after="0" w:line="240" w:lineRule="auto"/>
        <w:jc w:val="both"/>
        <w:rPr>
          <w:rFonts w:ascii="Arial" w:hAnsi="Arial" w:cs="Arial"/>
        </w:rPr>
      </w:pPr>
    </w:p>
    <w:p w14:paraId="356DFA2C" w14:textId="6C19AE53" w:rsidR="00BD4E60" w:rsidRDefault="00BD4E60" w:rsidP="00F972C2">
      <w:pPr>
        <w:spacing w:after="0"/>
        <w:jc w:val="both"/>
        <w:rPr>
          <w:rFonts w:ascii="Arial" w:hAnsi="Arial" w:cs="Arial"/>
        </w:rPr>
      </w:pPr>
    </w:p>
    <w:p w14:paraId="304192BA" w14:textId="5EA6A4B0" w:rsidR="00332592" w:rsidRDefault="00332592" w:rsidP="00F972C2">
      <w:pPr>
        <w:spacing w:after="0"/>
        <w:jc w:val="both"/>
        <w:rPr>
          <w:rFonts w:ascii="Arial" w:hAnsi="Arial" w:cs="Arial"/>
        </w:rPr>
      </w:pPr>
    </w:p>
    <w:p w14:paraId="3A08D9D7" w14:textId="0099E826" w:rsidR="00332592" w:rsidRDefault="00332592" w:rsidP="00F972C2">
      <w:pPr>
        <w:spacing w:after="0"/>
        <w:jc w:val="both"/>
        <w:rPr>
          <w:rFonts w:ascii="Arial" w:hAnsi="Arial" w:cs="Arial"/>
        </w:rPr>
      </w:pPr>
    </w:p>
    <w:p w14:paraId="2B6BA185" w14:textId="5B202922" w:rsidR="00332592" w:rsidRDefault="00332592" w:rsidP="00F972C2">
      <w:pPr>
        <w:spacing w:after="0"/>
        <w:jc w:val="both"/>
        <w:rPr>
          <w:rFonts w:ascii="Arial" w:hAnsi="Arial" w:cs="Arial"/>
        </w:rPr>
      </w:pPr>
    </w:p>
    <w:p w14:paraId="7BD6DD12" w14:textId="7CEBEA48" w:rsidR="00332592" w:rsidRDefault="00332592" w:rsidP="00F972C2">
      <w:pPr>
        <w:spacing w:after="0"/>
        <w:jc w:val="both"/>
        <w:rPr>
          <w:rFonts w:ascii="Arial" w:hAnsi="Arial" w:cs="Arial"/>
        </w:rPr>
      </w:pPr>
    </w:p>
    <w:p w14:paraId="0187B7FB" w14:textId="4EA9DA58" w:rsidR="00332592" w:rsidRDefault="00332592" w:rsidP="00F972C2">
      <w:pPr>
        <w:spacing w:after="0"/>
        <w:jc w:val="both"/>
        <w:rPr>
          <w:rFonts w:ascii="Arial" w:hAnsi="Arial" w:cs="Arial"/>
        </w:rPr>
      </w:pPr>
    </w:p>
    <w:p w14:paraId="652A4AB8" w14:textId="2281579A" w:rsidR="00332592" w:rsidRDefault="00332592" w:rsidP="00F972C2">
      <w:pPr>
        <w:spacing w:after="0"/>
        <w:jc w:val="both"/>
        <w:rPr>
          <w:rFonts w:ascii="Arial" w:hAnsi="Arial" w:cs="Arial"/>
        </w:rPr>
      </w:pPr>
    </w:p>
    <w:p w14:paraId="570A71DB" w14:textId="46BEC044" w:rsidR="00332592" w:rsidRDefault="00332592" w:rsidP="00F972C2">
      <w:pPr>
        <w:spacing w:after="0"/>
        <w:jc w:val="both"/>
        <w:rPr>
          <w:rFonts w:ascii="Arial" w:hAnsi="Arial" w:cs="Arial"/>
        </w:rPr>
      </w:pPr>
    </w:p>
    <w:p w14:paraId="1EE2C526" w14:textId="7CB2117A" w:rsidR="00332592" w:rsidRDefault="00332592" w:rsidP="00F972C2">
      <w:pPr>
        <w:spacing w:after="0"/>
        <w:jc w:val="both"/>
        <w:rPr>
          <w:rFonts w:ascii="Arial" w:hAnsi="Arial" w:cs="Arial"/>
        </w:rPr>
      </w:pPr>
    </w:p>
    <w:p w14:paraId="56556AE2" w14:textId="77777777" w:rsidR="00332592" w:rsidRDefault="00332592" w:rsidP="00F972C2">
      <w:pPr>
        <w:spacing w:after="0"/>
        <w:jc w:val="both"/>
        <w:rPr>
          <w:rFonts w:ascii="Arial" w:hAnsi="Arial" w:cs="Arial"/>
        </w:rPr>
      </w:pPr>
    </w:p>
    <w:p w14:paraId="7EC58922" w14:textId="7B2ACA12" w:rsidR="00BD4E60" w:rsidRDefault="00BD4E60" w:rsidP="00F972C2">
      <w:pPr>
        <w:spacing w:after="0"/>
        <w:jc w:val="both"/>
        <w:rPr>
          <w:rFonts w:ascii="Arial" w:hAnsi="Arial" w:cs="Arial"/>
        </w:rPr>
      </w:pPr>
    </w:p>
    <w:p w14:paraId="339703F5" w14:textId="77777777" w:rsidR="00BD4E60" w:rsidRPr="008C6251" w:rsidRDefault="00BD4E60" w:rsidP="00F972C2">
      <w:pPr>
        <w:spacing w:after="0"/>
        <w:jc w:val="both"/>
        <w:rPr>
          <w:rFonts w:ascii="Arial" w:hAnsi="Arial" w:cs="Arial"/>
        </w:rPr>
      </w:pPr>
    </w:p>
    <w:p w14:paraId="7EA4CBE9" w14:textId="77777777" w:rsidR="001444CF" w:rsidRDefault="001444CF" w:rsidP="00667F0A">
      <w:pPr>
        <w:spacing w:after="0"/>
        <w:jc w:val="center"/>
        <w:rPr>
          <w:rFonts w:ascii="Arial" w:hAnsi="Arial" w:cs="Arial"/>
          <w:b/>
          <w:i/>
          <w:szCs w:val="20"/>
        </w:rPr>
      </w:pPr>
    </w:p>
    <w:p w14:paraId="12CF8D7C" w14:textId="78B97AB1" w:rsidR="006B587A" w:rsidRPr="00021FA5" w:rsidRDefault="006B587A" w:rsidP="00667F0A">
      <w:pPr>
        <w:spacing w:after="0"/>
        <w:jc w:val="center"/>
        <w:rPr>
          <w:rFonts w:ascii="Arial" w:hAnsi="Arial" w:cs="Arial"/>
          <w:b/>
          <w:i/>
          <w:szCs w:val="20"/>
        </w:rPr>
      </w:pPr>
      <w:r w:rsidRPr="00021FA5">
        <w:rPr>
          <w:rFonts w:ascii="Arial" w:hAnsi="Arial" w:cs="Arial"/>
          <w:b/>
          <w:i/>
          <w:szCs w:val="20"/>
        </w:rPr>
        <w:lastRenderedPageBreak/>
        <w:t>Table 1 – Salary, Differential Rates &amp; Relativities</w:t>
      </w:r>
      <w:r w:rsidR="000401C7" w:rsidRPr="00021FA5">
        <w:rPr>
          <w:rFonts w:ascii="Arial" w:hAnsi="Arial" w:cs="Arial"/>
          <w:b/>
          <w:i/>
          <w:szCs w:val="20"/>
        </w:rPr>
        <w:t xml:space="preserve"> as </w:t>
      </w:r>
      <w:proofErr w:type="gramStart"/>
      <w:r w:rsidR="000401C7" w:rsidRPr="00021FA5">
        <w:rPr>
          <w:rFonts w:ascii="Arial" w:hAnsi="Arial" w:cs="Arial"/>
          <w:b/>
          <w:i/>
          <w:szCs w:val="20"/>
        </w:rPr>
        <w:t>at</w:t>
      </w:r>
      <w:proofErr w:type="gramEnd"/>
      <w:r w:rsidR="000401C7" w:rsidRPr="00021FA5">
        <w:rPr>
          <w:rFonts w:ascii="Arial" w:hAnsi="Arial" w:cs="Arial"/>
          <w:b/>
          <w:i/>
          <w:szCs w:val="20"/>
        </w:rPr>
        <w:t xml:space="preserve"> 1</w:t>
      </w:r>
      <w:r w:rsidR="00214FD2" w:rsidRPr="00021FA5">
        <w:rPr>
          <w:rFonts w:ascii="Arial" w:hAnsi="Arial" w:cs="Arial"/>
          <w:b/>
          <w:i/>
          <w:szCs w:val="20"/>
        </w:rPr>
        <w:t xml:space="preserve"> July 2013</w:t>
      </w:r>
    </w:p>
    <w:tbl>
      <w:tblPr>
        <w:tblStyle w:val="TableGrid"/>
        <w:tblW w:w="0" w:type="auto"/>
        <w:tblLook w:val="04A0" w:firstRow="1" w:lastRow="0" w:firstColumn="1" w:lastColumn="0" w:noHBand="0" w:noVBand="1"/>
      </w:tblPr>
      <w:tblGrid>
        <w:gridCol w:w="2122"/>
        <w:gridCol w:w="709"/>
        <w:gridCol w:w="1451"/>
        <w:gridCol w:w="1448"/>
        <w:gridCol w:w="1479"/>
        <w:gridCol w:w="1807"/>
      </w:tblGrid>
      <w:tr w:rsidR="00D728F2" w:rsidRPr="008C6251" w14:paraId="22BB45F3" w14:textId="77777777" w:rsidTr="006C735F">
        <w:tc>
          <w:tcPr>
            <w:tcW w:w="2122" w:type="dxa"/>
          </w:tcPr>
          <w:p w14:paraId="3F737C5A" w14:textId="77777777" w:rsidR="00134F89" w:rsidRPr="008C6251" w:rsidRDefault="00134F89" w:rsidP="00F972C2">
            <w:pPr>
              <w:spacing w:after="0"/>
              <w:jc w:val="both"/>
              <w:rPr>
                <w:rFonts w:ascii="Arial" w:hAnsi="Arial" w:cs="Arial"/>
              </w:rPr>
            </w:pPr>
            <w:r w:rsidRPr="008C6251">
              <w:rPr>
                <w:rFonts w:ascii="Arial" w:hAnsi="Arial" w:cs="Arial"/>
              </w:rPr>
              <w:t>Position</w:t>
            </w:r>
          </w:p>
        </w:tc>
        <w:tc>
          <w:tcPr>
            <w:tcW w:w="709" w:type="dxa"/>
          </w:tcPr>
          <w:p w14:paraId="4C766C46" w14:textId="77777777" w:rsidR="00134F89" w:rsidRPr="008C6251" w:rsidRDefault="00134F89" w:rsidP="00F972C2">
            <w:pPr>
              <w:spacing w:after="0"/>
              <w:jc w:val="both"/>
              <w:rPr>
                <w:rFonts w:ascii="Arial" w:hAnsi="Arial" w:cs="Arial"/>
              </w:rPr>
            </w:pPr>
            <w:r w:rsidRPr="008C6251">
              <w:rPr>
                <w:rFonts w:ascii="Arial" w:hAnsi="Arial" w:cs="Arial"/>
              </w:rPr>
              <w:t>No</w:t>
            </w:r>
            <w:r w:rsidR="00A33E21">
              <w:rPr>
                <w:rFonts w:ascii="Arial" w:hAnsi="Arial" w:cs="Arial"/>
              </w:rPr>
              <w:t>.</w:t>
            </w:r>
          </w:p>
        </w:tc>
        <w:tc>
          <w:tcPr>
            <w:tcW w:w="1451" w:type="dxa"/>
          </w:tcPr>
          <w:p w14:paraId="7624A2A0" w14:textId="77777777" w:rsidR="00134F89" w:rsidRPr="008C6251" w:rsidRDefault="00134F89" w:rsidP="00F972C2">
            <w:pPr>
              <w:spacing w:after="0"/>
              <w:jc w:val="both"/>
              <w:rPr>
                <w:rFonts w:ascii="Arial" w:hAnsi="Arial" w:cs="Arial"/>
              </w:rPr>
            </w:pPr>
            <w:r w:rsidRPr="008C6251">
              <w:rPr>
                <w:rFonts w:ascii="Arial" w:hAnsi="Arial" w:cs="Arial"/>
              </w:rPr>
              <w:t>Salary</w:t>
            </w:r>
          </w:p>
        </w:tc>
        <w:tc>
          <w:tcPr>
            <w:tcW w:w="1448" w:type="dxa"/>
          </w:tcPr>
          <w:p w14:paraId="767FD539" w14:textId="77777777" w:rsidR="00134F89" w:rsidRPr="008C6251" w:rsidRDefault="00134F89" w:rsidP="00F972C2">
            <w:pPr>
              <w:spacing w:after="0"/>
              <w:jc w:val="both"/>
              <w:rPr>
                <w:rFonts w:ascii="Arial" w:hAnsi="Arial" w:cs="Arial"/>
              </w:rPr>
            </w:pPr>
            <w:r w:rsidRPr="008C6251">
              <w:rPr>
                <w:rFonts w:ascii="Arial" w:hAnsi="Arial" w:cs="Arial"/>
              </w:rPr>
              <w:t>Relativity (Salary</w:t>
            </w:r>
            <w:r w:rsidR="006C735F" w:rsidRPr="008C6251">
              <w:rPr>
                <w:rFonts w:ascii="Arial" w:hAnsi="Arial" w:cs="Arial"/>
              </w:rPr>
              <w:t>)</w:t>
            </w:r>
          </w:p>
          <w:p w14:paraId="2123EAB6" w14:textId="77777777" w:rsidR="00134F89" w:rsidRPr="008C6251" w:rsidRDefault="00134F89" w:rsidP="00F972C2">
            <w:pPr>
              <w:spacing w:after="0"/>
              <w:jc w:val="both"/>
              <w:rPr>
                <w:rFonts w:ascii="Arial" w:hAnsi="Arial" w:cs="Arial"/>
              </w:rPr>
            </w:pPr>
          </w:p>
        </w:tc>
        <w:tc>
          <w:tcPr>
            <w:tcW w:w="1479" w:type="dxa"/>
          </w:tcPr>
          <w:p w14:paraId="79F01D75" w14:textId="77777777" w:rsidR="00134F89" w:rsidRPr="008C6251" w:rsidRDefault="00134F89" w:rsidP="00F972C2">
            <w:pPr>
              <w:spacing w:after="0"/>
              <w:jc w:val="both"/>
              <w:rPr>
                <w:rFonts w:ascii="Arial" w:hAnsi="Arial" w:cs="Arial"/>
              </w:rPr>
            </w:pPr>
            <w:r w:rsidRPr="008C6251">
              <w:rPr>
                <w:rFonts w:ascii="Arial" w:hAnsi="Arial" w:cs="Arial"/>
              </w:rPr>
              <w:t>Allowances</w:t>
            </w:r>
            <w:r w:rsidR="006C735F" w:rsidRPr="008C6251">
              <w:rPr>
                <w:rFonts w:ascii="Arial" w:hAnsi="Arial" w:cs="Arial"/>
              </w:rPr>
              <w:t xml:space="preserve"> </w:t>
            </w:r>
          </w:p>
        </w:tc>
        <w:tc>
          <w:tcPr>
            <w:tcW w:w="1807" w:type="dxa"/>
          </w:tcPr>
          <w:p w14:paraId="0BA70D70" w14:textId="77777777" w:rsidR="00134F89" w:rsidRPr="008C6251" w:rsidRDefault="00134F89" w:rsidP="00717630">
            <w:pPr>
              <w:spacing w:after="0"/>
              <w:rPr>
                <w:rFonts w:ascii="Arial" w:hAnsi="Arial" w:cs="Arial"/>
              </w:rPr>
            </w:pPr>
            <w:r w:rsidRPr="008C6251">
              <w:rPr>
                <w:rFonts w:ascii="Arial" w:hAnsi="Arial" w:cs="Arial"/>
              </w:rPr>
              <w:t xml:space="preserve">Salary </w:t>
            </w:r>
            <w:r w:rsidR="00717630" w:rsidRPr="008C6251">
              <w:rPr>
                <w:rFonts w:ascii="Arial" w:hAnsi="Arial" w:cs="Arial"/>
              </w:rPr>
              <w:t>plus</w:t>
            </w:r>
            <w:r w:rsidRPr="008C6251">
              <w:rPr>
                <w:rFonts w:ascii="Arial" w:hAnsi="Arial" w:cs="Arial"/>
              </w:rPr>
              <w:t xml:space="preserve"> allowances (excluding superannuation)</w:t>
            </w:r>
          </w:p>
        </w:tc>
      </w:tr>
      <w:tr w:rsidR="00D728F2" w:rsidRPr="008C6251" w14:paraId="63B13884" w14:textId="77777777" w:rsidTr="006C735F">
        <w:tc>
          <w:tcPr>
            <w:tcW w:w="2122" w:type="dxa"/>
          </w:tcPr>
          <w:p w14:paraId="057740F7" w14:textId="5BE89A17" w:rsidR="00134F89" w:rsidRPr="008C6251" w:rsidRDefault="00610FA8" w:rsidP="00F972C2">
            <w:pPr>
              <w:spacing w:after="0"/>
              <w:jc w:val="both"/>
              <w:rPr>
                <w:rFonts w:ascii="Arial" w:hAnsi="Arial" w:cs="Arial"/>
              </w:rPr>
            </w:pPr>
            <w:r>
              <w:rPr>
                <w:rFonts w:ascii="Arial" w:hAnsi="Arial" w:cs="Arial"/>
              </w:rPr>
              <w:t>Councillor</w:t>
            </w:r>
          </w:p>
        </w:tc>
        <w:tc>
          <w:tcPr>
            <w:tcW w:w="709" w:type="dxa"/>
          </w:tcPr>
          <w:p w14:paraId="4B03F45C" w14:textId="77777777" w:rsidR="00134F89" w:rsidRPr="008C6251" w:rsidRDefault="006C735F" w:rsidP="00F972C2">
            <w:pPr>
              <w:spacing w:after="0"/>
              <w:jc w:val="both"/>
              <w:rPr>
                <w:rFonts w:ascii="Arial" w:hAnsi="Arial" w:cs="Arial"/>
              </w:rPr>
            </w:pPr>
            <w:r w:rsidRPr="008C6251">
              <w:rPr>
                <w:rFonts w:ascii="Arial" w:hAnsi="Arial" w:cs="Arial"/>
              </w:rPr>
              <w:t>17</w:t>
            </w:r>
          </w:p>
        </w:tc>
        <w:tc>
          <w:tcPr>
            <w:tcW w:w="1451" w:type="dxa"/>
          </w:tcPr>
          <w:p w14:paraId="71C242D6" w14:textId="77777777" w:rsidR="00134F89" w:rsidRPr="008C6251" w:rsidRDefault="006C735F" w:rsidP="00F972C2">
            <w:pPr>
              <w:spacing w:after="0"/>
              <w:jc w:val="both"/>
              <w:rPr>
                <w:rFonts w:ascii="Arial" w:hAnsi="Arial" w:cs="Arial"/>
              </w:rPr>
            </w:pPr>
            <w:r w:rsidRPr="008C6251">
              <w:rPr>
                <w:rFonts w:ascii="Arial" w:hAnsi="Arial" w:cs="Arial"/>
              </w:rPr>
              <w:t>$136,649</w:t>
            </w:r>
          </w:p>
        </w:tc>
        <w:tc>
          <w:tcPr>
            <w:tcW w:w="1448" w:type="dxa"/>
          </w:tcPr>
          <w:p w14:paraId="448B0EA4" w14:textId="77777777" w:rsidR="00134F89" w:rsidRPr="008C6251" w:rsidRDefault="006C735F" w:rsidP="00F972C2">
            <w:pPr>
              <w:spacing w:after="0"/>
              <w:jc w:val="both"/>
              <w:rPr>
                <w:rFonts w:ascii="Arial" w:hAnsi="Arial" w:cs="Arial"/>
              </w:rPr>
            </w:pPr>
            <w:r w:rsidRPr="008C6251">
              <w:rPr>
                <w:rFonts w:ascii="Arial" w:hAnsi="Arial" w:cs="Arial"/>
              </w:rPr>
              <w:t>100%</w:t>
            </w:r>
          </w:p>
        </w:tc>
        <w:tc>
          <w:tcPr>
            <w:tcW w:w="1479" w:type="dxa"/>
          </w:tcPr>
          <w:p w14:paraId="25BD9002" w14:textId="77777777" w:rsidR="00134F89" w:rsidRPr="008C6251" w:rsidRDefault="00134F89" w:rsidP="00F972C2">
            <w:pPr>
              <w:spacing w:after="0"/>
              <w:jc w:val="both"/>
              <w:rPr>
                <w:rFonts w:ascii="Arial" w:hAnsi="Arial" w:cs="Arial"/>
              </w:rPr>
            </w:pPr>
          </w:p>
        </w:tc>
        <w:tc>
          <w:tcPr>
            <w:tcW w:w="1807" w:type="dxa"/>
          </w:tcPr>
          <w:p w14:paraId="744A5BD0" w14:textId="77777777" w:rsidR="00134F89" w:rsidRPr="008C6251" w:rsidRDefault="006C735F" w:rsidP="00F972C2">
            <w:pPr>
              <w:spacing w:after="0"/>
              <w:jc w:val="both"/>
              <w:rPr>
                <w:rFonts w:ascii="Arial" w:hAnsi="Arial" w:cs="Arial"/>
              </w:rPr>
            </w:pPr>
            <w:r w:rsidRPr="008C6251">
              <w:rPr>
                <w:rFonts w:ascii="Arial" w:hAnsi="Arial" w:cs="Arial"/>
              </w:rPr>
              <w:t>$136,649</w:t>
            </w:r>
          </w:p>
        </w:tc>
      </w:tr>
      <w:tr w:rsidR="00D728F2" w:rsidRPr="008C6251" w14:paraId="2DDAF7F2" w14:textId="77777777" w:rsidTr="006C735F">
        <w:tc>
          <w:tcPr>
            <w:tcW w:w="2122" w:type="dxa"/>
          </w:tcPr>
          <w:p w14:paraId="20D206D5" w14:textId="77777777" w:rsidR="00134F89" w:rsidRPr="008C6251" w:rsidRDefault="006C735F" w:rsidP="00F972C2">
            <w:pPr>
              <w:spacing w:after="0"/>
              <w:jc w:val="both"/>
              <w:rPr>
                <w:rFonts w:ascii="Arial" w:hAnsi="Arial" w:cs="Arial"/>
              </w:rPr>
            </w:pPr>
            <w:r w:rsidRPr="008C6251">
              <w:rPr>
                <w:rFonts w:ascii="Arial" w:hAnsi="Arial" w:cs="Arial"/>
              </w:rPr>
              <w:t>Leader of the Opposition</w:t>
            </w:r>
          </w:p>
        </w:tc>
        <w:tc>
          <w:tcPr>
            <w:tcW w:w="709" w:type="dxa"/>
          </w:tcPr>
          <w:p w14:paraId="345CDBEB" w14:textId="77777777" w:rsidR="00134F89" w:rsidRPr="008C6251" w:rsidRDefault="006C735F" w:rsidP="00F972C2">
            <w:pPr>
              <w:spacing w:after="0"/>
              <w:jc w:val="both"/>
              <w:rPr>
                <w:rFonts w:ascii="Arial" w:hAnsi="Arial" w:cs="Arial"/>
              </w:rPr>
            </w:pPr>
            <w:r w:rsidRPr="008C6251">
              <w:rPr>
                <w:rFonts w:ascii="Arial" w:hAnsi="Arial" w:cs="Arial"/>
              </w:rPr>
              <w:t>1</w:t>
            </w:r>
          </w:p>
        </w:tc>
        <w:tc>
          <w:tcPr>
            <w:tcW w:w="1451" w:type="dxa"/>
          </w:tcPr>
          <w:p w14:paraId="696D853C" w14:textId="77777777" w:rsidR="00134F89" w:rsidRPr="008C6251" w:rsidRDefault="006C735F" w:rsidP="00F972C2">
            <w:pPr>
              <w:spacing w:after="0"/>
              <w:jc w:val="both"/>
              <w:rPr>
                <w:rFonts w:ascii="Arial" w:hAnsi="Arial" w:cs="Arial"/>
              </w:rPr>
            </w:pPr>
            <w:r w:rsidRPr="008C6251">
              <w:rPr>
                <w:rFonts w:ascii="Arial" w:hAnsi="Arial" w:cs="Arial"/>
              </w:rPr>
              <w:t>$150,314</w:t>
            </w:r>
          </w:p>
        </w:tc>
        <w:tc>
          <w:tcPr>
            <w:tcW w:w="1448" w:type="dxa"/>
          </w:tcPr>
          <w:p w14:paraId="299D37D9" w14:textId="77777777" w:rsidR="00134F89" w:rsidRPr="008C6251" w:rsidRDefault="006C735F" w:rsidP="00F972C2">
            <w:pPr>
              <w:spacing w:after="0"/>
              <w:jc w:val="both"/>
              <w:rPr>
                <w:rFonts w:ascii="Arial" w:hAnsi="Arial" w:cs="Arial"/>
              </w:rPr>
            </w:pPr>
            <w:r w:rsidRPr="008C6251">
              <w:rPr>
                <w:rFonts w:ascii="Arial" w:hAnsi="Arial" w:cs="Arial"/>
              </w:rPr>
              <w:t>110%</w:t>
            </w:r>
          </w:p>
        </w:tc>
        <w:tc>
          <w:tcPr>
            <w:tcW w:w="1479" w:type="dxa"/>
          </w:tcPr>
          <w:p w14:paraId="0F744CA3" w14:textId="77777777" w:rsidR="00134F89" w:rsidRPr="008C6251" w:rsidRDefault="006C735F" w:rsidP="00F972C2">
            <w:pPr>
              <w:spacing w:after="0"/>
              <w:jc w:val="both"/>
              <w:rPr>
                <w:rFonts w:ascii="Arial" w:hAnsi="Arial" w:cs="Arial"/>
              </w:rPr>
            </w:pPr>
            <w:r w:rsidRPr="008C6251">
              <w:rPr>
                <w:rFonts w:ascii="Arial" w:hAnsi="Arial" w:cs="Arial"/>
              </w:rPr>
              <w:t>$18,268</w:t>
            </w:r>
          </w:p>
        </w:tc>
        <w:tc>
          <w:tcPr>
            <w:tcW w:w="1807" w:type="dxa"/>
          </w:tcPr>
          <w:p w14:paraId="7BACC3A8" w14:textId="77777777" w:rsidR="00134F89" w:rsidRPr="008C6251" w:rsidRDefault="006C735F" w:rsidP="00F972C2">
            <w:pPr>
              <w:spacing w:after="0"/>
              <w:jc w:val="both"/>
              <w:rPr>
                <w:rFonts w:ascii="Arial" w:hAnsi="Arial" w:cs="Arial"/>
              </w:rPr>
            </w:pPr>
            <w:r w:rsidRPr="008C6251">
              <w:rPr>
                <w:rFonts w:ascii="Arial" w:hAnsi="Arial" w:cs="Arial"/>
              </w:rPr>
              <w:t>$168,582</w:t>
            </w:r>
          </w:p>
        </w:tc>
      </w:tr>
      <w:tr w:rsidR="00D728F2" w:rsidRPr="008C6251" w14:paraId="52400318" w14:textId="77777777" w:rsidTr="006C735F">
        <w:tc>
          <w:tcPr>
            <w:tcW w:w="2122" w:type="dxa"/>
          </w:tcPr>
          <w:p w14:paraId="4466D8C1" w14:textId="77777777" w:rsidR="00134F89" w:rsidRPr="008C6251" w:rsidRDefault="00931A56" w:rsidP="003A533C">
            <w:pPr>
              <w:spacing w:after="0"/>
              <w:rPr>
                <w:rFonts w:ascii="Arial" w:hAnsi="Arial" w:cs="Arial"/>
              </w:rPr>
            </w:pPr>
            <w:r>
              <w:rPr>
                <w:rFonts w:ascii="Arial" w:hAnsi="Arial" w:cs="Arial"/>
              </w:rPr>
              <w:t>Chairman</w:t>
            </w:r>
            <w:r w:rsidR="006C735F" w:rsidRPr="008C6251">
              <w:rPr>
                <w:rFonts w:ascii="Arial" w:hAnsi="Arial" w:cs="Arial"/>
              </w:rPr>
              <w:t xml:space="preserve"> of Council</w:t>
            </w:r>
          </w:p>
        </w:tc>
        <w:tc>
          <w:tcPr>
            <w:tcW w:w="709" w:type="dxa"/>
          </w:tcPr>
          <w:p w14:paraId="389635C9" w14:textId="77777777" w:rsidR="00134F89" w:rsidRPr="008C6251" w:rsidRDefault="006C735F" w:rsidP="00F972C2">
            <w:pPr>
              <w:spacing w:after="0"/>
              <w:jc w:val="both"/>
              <w:rPr>
                <w:rFonts w:ascii="Arial" w:hAnsi="Arial" w:cs="Arial"/>
              </w:rPr>
            </w:pPr>
            <w:r w:rsidRPr="008C6251">
              <w:rPr>
                <w:rFonts w:ascii="Arial" w:hAnsi="Arial" w:cs="Arial"/>
              </w:rPr>
              <w:t>1</w:t>
            </w:r>
          </w:p>
        </w:tc>
        <w:tc>
          <w:tcPr>
            <w:tcW w:w="1451" w:type="dxa"/>
          </w:tcPr>
          <w:p w14:paraId="759A3968" w14:textId="77777777" w:rsidR="00134F89" w:rsidRPr="008C6251" w:rsidRDefault="006C735F" w:rsidP="00F972C2">
            <w:pPr>
              <w:spacing w:after="0"/>
              <w:jc w:val="both"/>
              <w:rPr>
                <w:rFonts w:ascii="Arial" w:hAnsi="Arial" w:cs="Arial"/>
              </w:rPr>
            </w:pPr>
            <w:r w:rsidRPr="008C6251">
              <w:rPr>
                <w:rFonts w:ascii="Arial" w:hAnsi="Arial" w:cs="Arial"/>
              </w:rPr>
              <w:t>$170,811</w:t>
            </w:r>
          </w:p>
        </w:tc>
        <w:tc>
          <w:tcPr>
            <w:tcW w:w="1448" w:type="dxa"/>
          </w:tcPr>
          <w:p w14:paraId="38993F5F" w14:textId="77777777" w:rsidR="00134F89" w:rsidRPr="008C6251" w:rsidRDefault="006C735F" w:rsidP="00F972C2">
            <w:pPr>
              <w:spacing w:after="0"/>
              <w:jc w:val="both"/>
              <w:rPr>
                <w:rFonts w:ascii="Arial" w:hAnsi="Arial" w:cs="Arial"/>
              </w:rPr>
            </w:pPr>
            <w:r w:rsidRPr="008C6251">
              <w:rPr>
                <w:rFonts w:ascii="Arial" w:hAnsi="Arial" w:cs="Arial"/>
              </w:rPr>
              <w:t>125%</w:t>
            </w:r>
          </w:p>
        </w:tc>
        <w:tc>
          <w:tcPr>
            <w:tcW w:w="1479" w:type="dxa"/>
          </w:tcPr>
          <w:p w14:paraId="6A20EB43" w14:textId="77777777" w:rsidR="00134F89" w:rsidRPr="008C6251" w:rsidRDefault="006C735F" w:rsidP="00F972C2">
            <w:pPr>
              <w:spacing w:after="0"/>
              <w:jc w:val="both"/>
              <w:rPr>
                <w:rFonts w:ascii="Arial" w:hAnsi="Arial" w:cs="Arial"/>
              </w:rPr>
            </w:pPr>
            <w:r w:rsidRPr="008C6251">
              <w:rPr>
                <w:rFonts w:ascii="Arial" w:hAnsi="Arial" w:cs="Arial"/>
              </w:rPr>
              <w:t>$18,268</w:t>
            </w:r>
          </w:p>
        </w:tc>
        <w:tc>
          <w:tcPr>
            <w:tcW w:w="1807" w:type="dxa"/>
          </w:tcPr>
          <w:p w14:paraId="0BEE5BAF" w14:textId="77777777" w:rsidR="00134F89" w:rsidRPr="008C6251" w:rsidRDefault="006C735F" w:rsidP="00F972C2">
            <w:pPr>
              <w:spacing w:after="0"/>
              <w:jc w:val="both"/>
              <w:rPr>
                <w:rFonts w:ascii="Arial" w:hAnsi="Arial" w:cs="Arial"/>
              </w:rPr>
            </w:pPr>
            <w:r w:rsidRPr="008C6251">
              <w:rPr>
                <w:rFonts w:ascii="Arial" w:hAnsi="Arial" w:cs="Arial"/>
              </w:rPr>
              <w:t>$189,079</w:t>
            </w:r>
          </w:p>
        </w:tc>
      </w:tr>
      <w:tr w:rsidR="00D728F2" w:rsidRPr="008C6251" w14:paraId="7B6CEDB4" w14:textId="77777777" w:rsidTr="006C735F">
        <w:tc>
          <w:tcPr>
            <w:tcW w:w="2122" w:type="dxa"/>
          </w:tcPr>
          <w:p w14:paraId="7CC3843C" w14:textId="77777777" w:rsidR="00134F89" w:rsidRPr="008C6251" w:rsidRDefault="00931A56" w:rsidP="00F972C2">
            <w:pPr>
              <w:spacing w:after="0"/>
              <w:jc w:val="both"/>
              <w:rPr>
                <w:rFonts w:ascii="Arial" w:hAnsi="Arial" w:cs="Arial"/>
              </w:rPr>
            </w:pPr>
            <w:r>
              <w:rPr>
                <w:rFonts w:ascii="Arial" w:hAnsi="Arial" w:cs="Arial"/>
              </w:rPr>
              <w:t>Committee Chairman</w:t>
            </w:r>
          </w:p>
        </w:tc>
        <w:tc>
          <w:tcPr>
            <w:tcW w:w="709" w:type="dxa"/>
          </w:tcPr>
          <w:p w14:paraId="73B4EDCD" w14:textId="77777777" w:rsidR="00134F89" w:rsidRPr="008C6251" w:rsidRDefault="006C735F" w:rsidP="00F972C2">
            <w:pPr>
              <w:spacing w:after="0"/>
              <w:jc w:val="both"/>
              <w:rPr>
                <w:rFonts w:ascii="Arial" w:hAnsi="Arial" w:cs="Arial"/>
              </w:rPr>
            </w:pPr>
            <w:r w:rsidRPr="008C6251">
              <w:rPr>
                <w:rFonts w:ascii="Arial" w:hAnsi="Arial" w:cs="Arial"/>
              </w:rPr>
              <w:t>6</w:t>
            </w:r>
          </w:p>
        </w:tc>
        <w:tc>
          <w:tcPr>
            <w:tcW w:w="1451" w:type="dxa"/>
          </w:tcPr>
          <w:p w14:paraId="7F13C2FC" w14:textId="77777777" w:rsidR="00134F89" w:rsidRPr="008C6251" w:rsidRDefault="006C735F" w:rsidP="00F972C2">
            <w:pPr>
              <w:spacing w:after="0"/>
              <w:jc w:val="both"/>
              <w:rPr>
                <w:rFonts w:ascii="Arial" w:hAnsi="Arial" w:cs="Arial"/>
              </w:rPr>
            </w:pPr>
            <w:r w:rsidRPr="008C6251">
              <w:rPr>
                <w:rFonts w:ascii="Arial" w:hAnsi="Arial" w:cs="Arial"/>
              </w:rPr>
              <w:t>$170,811</w:t>
            </w:r>
          </w:p>
        </w:tc>
        <w:tc>
          <w:tcPr>
            <w:tcW w:w="1448" w:type="dxa"/>
          </w:tcPr>
          <w:p w14:paraId="342C44F1" w14:textId="77777777" w:rsidR="00134F89" w:rsidRPr="008C6251" w:rsidRDefault="006C735F" w:rsidP="00F972C2">
            <w:pPr>
              <w:spacing w:after="0"/>
              <w:jc w:val="both"/>
              <w:rPr>
                <w:rFonts w:ascii="Arial" w:hAnsi="Arial" w:cs="Arial"/>
              </w:rPr>
            </w:pPr>
            <w:r w:rsidRPr="008C6251">
              <w:rPr>
                <w:rFonts w:ascii="Arial" w:hAnsi="Arial" w:cs="Arial"/>
              </w:rPr>
              <w:t>125%</w:t>
            </w:r>
          </w:p>
        </w:tc>
        <w:tc>
          <w:tcPr>
            <w:tcW w:w="1479" w:type="dxa"/>
          </w:tcPr>
          <w:p w14:paraId="215DB415" w14:textId="77777777" w:rsidR="00134F89" w:rsidRPr="008C6251" w:rsidRDefault="006C735F" w:rsidP="00F972C2">
            <w:pPr>
              <w:spacing w:after="0"/>
              <w:jc w:val="both"/>
              <w:rPr>
                <w:rFonts w:ascii="Arial" w:hAnsi="Arial" w:cs="Arial"/>
              </w:rPr>
            </w:pPr>
            <w:r w:rsidRPr="008C6251">
              <w:rPr>
                <w:rFonts w:ascii="Arial" w:hAnsi="Arial" w:cs="Arial"/>
              </w:rPr>
              <w:t>$18,268</w:t>
            </w:r>
          </w:p>
        </w:tc>
        <w:tc>
          <w:tcPr>
            <w:tcW w:w="1807" w:type="dxa"/>
          </w:tcPr>
          <w:p w14:paraId="22D25E00" w14:textId="77777777" w:rsidR="00134F89" w:rsidRPr="008C6251" w:rsidRDefault="006C735F" w:rsidP="00F972C2">
            <w:pPr>
              <w:spacing w:after="0"/>
              <w:jc w:val="both"/>
              <w:rPr>
                <w:rFonts w:ascii="Arial" w:hAnsi="Arial" w:cs="Arial"/>
              </w:rPr>
            </w:pPr>
            <w:r w:rsidRPr="008C6251">
              <w:rPr>
                <w:rFonts w:ascii="Arial" w:hAnsi="Arial" w:cs="Arial"/>
              </w:rPr>
              <w:t>$189,079</w:t>
            </w:r>
          </w:p>
        </w:tc>
      </w:tr>
      <w:tr w:rsidR="00D728F2" w:rsidRPr="008C6251" w14:paraId="02830BA8" w14:textId="77777777" w:rsidTr="006C735F">
        <w:tc>
          <w:tcPr>
            <w:tcW w:w="2122" w:type="dxa"/>
          </w:tcPr>
          <w:p w14:paraId="1CE80C14" w14:textId="77777777" w:rsidR="00134F89" w:rsidRPr="008C6251" w:rsidRDefault="006C735F" w:rsidP="00F972C2">
            <w:pPr>
              <w:spacing w:after="0"/>
              <w:jc w:val="both"/>
              <w:rPr>
                <w:rFonts w:ascii="Arial" w:hAnsi="Arial" w:cs="Arial"/>
              </w:rPr>
            </w:pPr>
            <w:r w:rsidRPr="008C6251">
              <w:rPr>
                <w:rFonts w:ascii="Arial" w:hAnsi="Arial" w:cs="Arial"/>
              </w:rPr>
              <w:t>Deputy Mayor</w:t>
            </w:r>
            <w:r w:rsidR="00310993" w:rsidRPr="008C6251">
              <w:rPr>
                <w:rFonts w:ascii="Arial" w:hAnsi="Arial" w:cs="Arial"/>
              </w:rPr>
              <w:t xml:space="preserve"> </w:t>
            </w:r>
          </w:p>
        </w:tc>
        <w:tc>
          <w:tcPr>
            <w:tcW w:w="709" w:type="dxa"/>
          </w:tcPr>
          <w:p w14:paraId="0D240E25" w14:textId="77777777" w:rsidR="00134F89" w:rsidRPr="008C6251" w:rsidRDefault="006C735F" w:rsidP="00F972C2">
            <w:pPr>
              <w:spacing w:after="0"/>
              <w:jc w:val="both"/>
              <w:rPr>
                <w:rFonts w:ascii="Arial" w:hAnsi="Arial" w:cs="Arial"/>
              </w:rPr>
            </w:pPr>
            <w:r w:rsidRPr="008C6251">
              <w:rPr>
                <w:rFonts w:ascii="Arial" w:hAnsi="Arial" w:cs="Arial"/>
              </w:rPr>
              <w:t>1</w:t>
            </w:r>
          </w:p>
        </w:tc>
        <w:tc>
          <w:tcPr>
            <w:tcW w:w="1451" w:type="dxa"/>
          </w:tcPr>
          <w:p w14:paraId="3B3F61BB" w14:textId="77777777" w:rsidR="00134F89" w:rsidRPr="008C6251" w:rsidRDefault="006C735F" w:rsidP="00F972C2">
            <w:pPr>
              <w:spacing w:after="0"/>
              <w:jc w:val="both"/>
              <w:rPr>
                <w:rFonts w:ascii="Arial" w:hAnsi="Arial" w:cs="Arial"/>
              </w:rPr>
            </w:pPr>
            <w:r w:rsidRPr="008C6251">
              <w:rPr>
                <w:rFonts w:ascii="Arial" w:hAnsi="Arial" w:cs="Arial"/>
              </w:rPr>
              <w:t>$177,644</w:t>
            </w:r>
          </w:p>
        </w:tc>
        <w:tc>
          <w:tcPr>
            <w:tcW w:w="1448" w:type="dxa"/>
          </w:tcPr>
          <w:p w14:paraId="099516EF" w14:textId="77777777" w:rsidR="00134F89" w:rsidRPr="008C6251" w:rsidRDefault="006C735F" w:rsidP="00F972C2">
            <w:pPr>
              <w:spacing w:after="0"/>
              <w:jc w:val="both"/>
              <w:rPr>
                <w:rFonts w:ascii="Arial" w:hAnsi="Arial" w:cs="Arial"/>
              </w:rPr>
            </w:pPr>
            <w:r w:rsidRPr="008C6251">
              <w:rPr>
                <w:rFonts w:ascii="Arial" w:hAnsi="Arial" w:cs="Arial"/>
              </w:rPr>
              <w:t>130%</w:t>
            </w:r>
          </w:p>
        </w:tc>
        <w:tc>
          <w:tcPr>
            <w:tcW w:w="1479" w:type="dxa"/>
          </w:tcPr>
          <w:p w14:paraId="379D73B1" w14:textId="77777777" w:rsidR="00134F89" w:rsidRPr="008C6251" w:rsidRDefault="006C735F" w:rsidP="00F972C2">
            <w:pPr>
              <w:spacing w:after="0"/>
              <w:jc w:val="both"/>
              <w:rPr>
                <w:rFonts w:ascii="Arial" w:hAnsi="Arial" w:cs="Arial"/>
              </w:rPr>
            </w:pPr>
            <w:r w:rsidRPr="008C6251">
              <w:rPr>
                <w:rFonts w:ascii="Arial" w:hAnsi="Arial" w:cs="Arial"/>
              </w:rPr>
              <w:t>$18,268</w:t>
            </w:r>
          </w:p>
        </w:tc>
        <w:tc>
          <w:tcPr>
            <w:tcW w:w="1807" w:type="dxa"/>
          </w:tcPr>
          <w:p w14:paraId="2E6C0EDD" w14:textId="77777777" w:rsidR="00134F89" w:rsidRPr="008C6251" w:rsidRDefault="006C735F" w:rsidP="00F972C2">
            <w:pPr>
              <w:spacing w:after="0"/>
              <w:jc w:val="both"/>
              <w:rPr>
                <w:rFonts w:ascii="Arial" w:hAnsi="Arial" w:cs="Arial"/>
              </w:rPr>
            </w:pPr>
            <w:r w:rsidRPr="008C6251">
              <w:rPr>
                <w:rFonts w:ascii="Arial" w:hAnsi="Arial" w:cs="Arial"/>
              </w:rPr>
              <w:t>$195,912</w:t>
            </w:r>
          </w:p>
        </w:tc>
      </w:tr>
      <w:tr w:rsidR="00D728F2" w:rsidRPr="008C6251" w14:paraId="29416F8C" w14:textId="77777777" w:rsidTr="006C735F">
        <w:tc>
          <w:tcPr>
            <w:tcW w:w="2122" w:type="dxa"/>
          </w:tcPr>
          <w:p w14:paraId="7862D790" w14:textId="77777777" w:rsidR="006C735F" w:rsidRPr="008C6251" w:rsidRDefault="006C735F" w:rsidP="00F972C2">
            <w:pPr>
              <w:spacing w:after="0"/>
              <w:jc w:val="both"/>
              <w:rPr>
                <w:rFonts w:ascii="Arial" w:hAnsi="Arial" w:cs="Arial"/>
              </w:rPr>
            </w:pPr>
            <w:r w:rsidRPr="008C6251">
              <w:rPr>
                <w:rFonts w:ascii="Arial" w:hAnsi="Arial" w:cs="Arial"/>
              </w:rPr>
              <w:t>Lord Mayor</w:t>
            </w:r>
            <w:r w:rsidR="00310993" w:rsidRPr="008C6251">
              <w:rPr>
                <w:rFonts w:ascii="Arial" w:hAnsi="Arial" w:cs="Arial"/>
              </w:rPr>
              <w:t xml:space="preserve"> </w:t>
            </w:r>
          </w:p>
        </w:tc>
        <w:tc>
          <w:tcPr>
            <w:tcW w:w="709" w:type="dxa"/>
          </w:tcPr>
          <w:p w14:paraId="02F49D9D" w14:textId="77777777" w:rsidR="006C735F" w:rsidRPr="008C6251" w:rsidRDefault="006C735F" w:rsidP="00F972C2">
            <w:pPr>
              <w:spacing w:after="0"/>
              <w:jc w:val="both"/>
              <w:rPr>
                <w:rFonts w:ascii="Arial" w:hAnsi="Arial" w:cs="Arial"/>
              </w:rPr>
            </w:pPr>
            <w:r w:rsidRPr="008C6251">
              <w:rPr>
                <w:rFonts w:ascii="Arial" w:hAnsi="Arial" w:cs="Arial"/>
              </w:rPr>
              <w:t>1</w:t>
            </w:r>
          </w:p>
        </w:tc>
        <w:tc>
          <w:tcPr>
            <w:tcW w:w="1451" w:type="dxa"/>
          </w:tcPr>
          <w:p w14:paraId="7D4F429C" w14:textId="77777777" w:rsidR="006C735F" w:rsidRPr="008C6251" w:rsidRDefault="006C735F" w:rsidP="00F972C2">
            <w:pPr>
              <w:spacing w:after="0"/>
              <w:jc w:val="both"/>
              <w:rPr>
                <w:rFonts w:ascii="Arial" w:hAnsi="Arial" w:cs="Arial"/>
              </w:rPr>
            </w:pPr>
            <w:r w:rsidRPr="008C6251">
              <w:rPr>
                <w:rFonts w:ascii="Arial" w:hAnsi="Arial" w:cs="Arial"/>
              </w:rPr>
              <w:t>$22</w:t>
            </w:r>
            <w:r w:rsidR="000401C7" w:rsidRPr="008C6251">
              <w:rPr>
                <w:rFonts w:ascii="Arial" w:hAnsi="Arial" w:cs="Arial"/>
              </w:rPr>
              <w:t>5,470</w:t>
            </w:r>
          </w:p>
        </w:tc>
        <w:tc>
          <w:tcPr>
            <w:tcW w:w="1448" w:type="dxa"/>
          </w:tcPr>
          <w:p w14:paraId="64BB4BD0" w14:textId="77777777" w:rsidR="006C735F" w:rsidRPr="008C6251" w:rsidRDefault="006C735F" w:rsidP="00F972C2">
            <w:pPr>
              <w:spacing w:after="0"/>
              <w:jc w:val="both"/>
              <w:rPr>
                <w:rFonts w:ascii="Arial" w:hAnsi="Arial" w:cs="Arial"/>
              </w:rPr>
            </w:pPr>
            <w:r w:rsidRPr="008C6251">
              <w:rPr>
                <w:rFonts w:ascii="Arial" w:hAnsi="Arial" w:cs="Arial"/>
              </w:rPr>
              <w:t>16</w:t>
            </w:r>
            <w:r w:rsidR="000401C7" w:rsidRPr="008C6251">
              <w:rPr>
                <w:rFonts w:ascii="Arial" w:hAnsi="Arial" w:cs="Arial"/>
              </w:rPr>
              <w:t>5</w:t>
            </w:r>
            <w:r w:rsidRPr="008C6251">
              <w:rPr>
                <w:rFonts w:ascii="Arial" w:hAnsi="Arial" w:cs="Arial"/>
              </w:rPr>
              <w:t>%</w:t>
            </w:r>
          </w:p>
        </w:tc>
        <w:tc>
          <w:tcPr>
            <w:tcW w:w="1479" w:type="dxa"/>
          </w:tcPr>
          <w:p w14:paraId="00586620" w14:textId="77777777" w:rsidR="006C735F" w:rsidRPr="008C6251" w:rsidRDefault="006C735F" w:rsidP="00F972C2">
            <w:pPr>
              <w:spacing w:after="0"/>
              <w:jc w:val="both"/>
              <w:rPr>
                <w:rFonts w:ascii="Arial" w:hAnsi="Arial" w:cs="Arial"/>
              </w:rPr>
            </w:pPr>
            <w:r w:rsidRPr="008C6251">
              <w:rPr>
                <w:rFonts w:ascii="Arial" w:hAnsi="Arial" w:cs="Arial"/>
              </w:rPr>
              <w:t>$89,693</w:t>
            </w:r>
          </w:p>
        </w:tc>
        <w:tc>
          <w:tcPr>
            <w:tcW w:w="1807" w:type="dxa"/>
          </w:tcPr>
          <w:p w14:paraId="5A527AE4" w14:textId="77777777" w:rsidR="006C735F" w:rsidRPr="008C6251" w:rsidRDefault="006C735F" w:rsidP="00F972C2">
            <w:pPr>
              <w:spacing w:after="0"/>
              <w:jc w:val="both"/>
              <w:rPr>
                <w:rFonts w:ascii="Arial" w:hAnsi="Arial" w:cs="Arial"/>
              </w:rPr>
            </w:pPr>
            <w:r w:rsidRPr="008C6251">
              <w:rPr>
                <w:rFonts w:ascii="Arial" w:hAnsi="Arial" w:cs="Arial"/>
              </w:rPr>
              <w:t>$311,719</w:t>
            </w:r>
          </w:p>
        </w:tc>
      </w:tr>
    </w:tbl>
    <w:p w14:paraId="4E61133E" w14:textId="77777777" w:rsidR="006B587A" w:rsidRPr="008C6251" w:rsidRDefault="006B587A" w:rsidP="00F972C2">
      <w:pPr>
        <w:spacing w:after="0"/>
        <w:jc w:val="both"/>
        <w:rPr>
          <w:rFonts w:ascii="Arial" w:hAnsi="Arial" w:cs="Arial"/>
        </w:rPr>
      </w:pPr>
    </w:p>
    <w:p w14:paraId="5D3E52BD" w14:textId="77777777" w:rsidR="00507ED1" w:rsidRPr="00021FA5" w:rsidRDefault="001A6026" w:rsidP="00667F0A">
      <w:pPr>
        <w:spacing w:after="0"/>
        <w:jc w:val="center"/>
        <w:rPr>
          <w:rFonts w:ascii="Arial" w:hAnsi="Arial" w:cs="Arial"/>
          <w:b/>
          <w:i/>
          <w:szCs w:val="20"/>
        </w:rPr>
      </w:pPr>
      <w:r w:rsidRPr="00021FA5">
        <w:rPr>
          <w:rFonts w:ascii="Arial" w:hAnsi="Arial" w:cs="Arial"/>
          <w:b/>
          <w:i/>
          <w:szCs w:val="20"/>
        </w:rPr>
        <w:t>Table 2</w:t>
      </w:r>
      <w:r w:rsidR="00507ED1" w:rsidRPr="00021FA5">
        <w:rPr>
          <w:rFonts w:ascii="Arial" w:hAnsi="Arial" w:cs="Arial"/>
          <w:b/>
          <w:i/>
          <w:szCs w:val="20"/>
        </w:rPr>
        <w:t xml:space="preserve"> - </w:t>
      </w:r>
      <w:r w:rsidR="00062D1F" w:rsidRPr="00021FA5">
        <w:rPr>
          <w:rFonts w:ascii="Arial" w:hAnsi="Arial" w:cs="Arial"/>
          <w:b/>
          <w:i/>
          <w:szCs w:val="20"/>
        </w:rPr>
        <w:t>Current</w:t>
      </w:r>
      <w:r w:rsidR="00507ED1" w:rsidRPr="00021FA5">
        <w:rPr>
          <w:rFonts w:ascii="Arial" w:hAnsi="Arial" w:cs="Arial"/>
          <w:b/>
          <w:i/>
          <w:szCs w:val="20"/>
        </w:rPr>
        <w:t xml:space="preserve"> Salary, Differential Rates &amp; Relativities</w:t>
      </w:r>
      <w:r w:rsidR="008701D1" w:rsidRPr="00021FA5">
        <w:rPr>
          <w:rFonts w:ascii="Arial" w:hAnsi="Arial" w:cs="Arial"/>
          <w:b/>
          <w:i/>
          <w:szCs w:val="20"/>
        </w:rPr>
        <w:t xml:space="preserve"> as </w:t>
      </w:r>
      <w:proofErr w:type="gramStart"/>
      <w:r w:rsidR="008701D1" w:rsidRPr="00021FA5">
        <w:rPr>
          <w:rFonts w:ascii="Arial" w:hAnsi="Arial" w:cs="Arial"/>
          <w:b/>
          <w:i/>
          <w:szCs w:val="20"/>
        </w:rPr>
        <w:t>at</w:t>
      </w:r>
      <w:proofErr w:type="gramEnd"/>
      <w:r w:rsidR="008701D1" w:rsidRPr="00021FA5">
        <w:rPr>
          <w:rFonts w:ascii="Arial" w:hAnsi="Arial" w:cs="Arial"/>
          <w:b/>
          <w:i/>
          <w:szCs w:val="20"/>
        </w:rPr>
        <w:t xml:space="preserve"> 1 September 2017</w:t>
      </w:r>
    </w:p>
    <w:tbl>
      <w:tblPr>
        <w:tblStyle w:val="TableGrid"/>
        <w:tblW w:w="0" w:type="auto"/>
        <w:tblLook w:val="04A0" w:firstRow="1" w:lastRow="0" w:firstColumn="1" w:lastColumn="0" w:noHBand="0" w:noVBand="1"/>
      </w:tblPr>
      <w:tblGrid>
        <w:gridCol w:w="2122"/>
        <w:gridCol w:w="709"/>
        <w:gridCol w:w="1451"/>
        <w:gridCol w:w="1448"/>
        <w:gridCol w:w="1479"/>
        <w:gridCol w:w="1807"/>
      </w:tblGrid>
      <w:tr w:rsidR="00507ED1" w:rsidRPr="008C6251" w14:paraId="336BB683" w14:textId="77777777" w:rsidTr="00E7435B">
        <w:tc>
          <w:tcPr>
            <w:tcW w:w="2122" w:type="dxa"/>
          </w:tcPr>
          <w:p w14:paraId="3AF91119" w14:textId="77777777" w:rsidR="00507ED1" w:rsidRPr="008C6251" w:rsidRDefault="00507ED1" w:rsidP="00F972C2">
            <w:pPr>
              <w:spacing w:after="0"/>
              <w:jc w:val="both"/>
              <w:rPr>
                <w:rFonts w:ascii="Arial" w:hAnsi="Arial" w:cs="Arial"/>
              </w:rPr>
            </w:pPr>
            <w:r w:rsidRPr="008C6251">
              <w:rPr>
                <w:rFonts w:ascii="Arial" w:hAnsi="Arial" w:cs="Arial"/>
              </w:rPr>
              <w:t>Position</w:t>
            </w:r>
          </w:p>
        </w:tc>
        <w:tc>
          <w:tcPr>
            <w:tcW w:w="709" w:type="dxa"/>
          </w:tcPr>
          <w:p w14:paraId="0011D044" w14:textId="77777777" w:rsidR="00507ED1" w:rsidRPr="008C6251" w:rsidRDefault="00507ED1" w:rsidP="00F972C2">
            <w:pPr>
              <w:spacing w:after="0"/>
              <w:jc w:val="both"/>
              <w:rPr>
                <w:rFonts w:ascii="Arial" w:hAnsi="Arial" w:cs="Arial"/>
              </w:rPr>
            </w:pPr>
            <w:r w:rsidRPr="008C6251">
              <w:rPr>
                <w:rFonts w:ascii="Arial" w:hAnsi="Arial" w:cs="Arial"/>
              </w:rPr>
              <w:t>No</w:t>
            </w:r>
            <w:r w:rsidR="00A33E21">
              <w:rPr>
                <w:rFonts w:ascii="Arial" w:hAnsi="Arial" w:cs="Arial"/>
              </w:rPr>
              <w:t>.</w:t>
            </w:r>
          </w:p>
        </w:tc>
        <w:tc>
          <w:tcPr>
            <w:tcW w:w="1451" w:type="dxa"/>
          </w:tcPr>
          <w:p w14:paraId="466F6E8F" w14:textId="77777777" w:rsidR="00507ED1" w:rsidRPr="008C6251" w:rsidRDefault="00507ED1" w:rsidP="00F972C2">
            <w:pPr>
              <w:spacing w:after="0"/>
              <w:jc w:val="both"/>
              <w:rPr>
                <w:rFonts w:ascii="Arial" w:hAnsi="Arial" w:cs="Arial"/>
              </w:rPr>
            </w:pPr>
            <w:r w:rsidRPr="008C6251">
              <w:rPr>
                <w:rFonts w:ascii="Arial" w:hAnsi="Arial" w:cs="Arial"/>
              </w:rPr>
              <w:t>Salary</w:t>
            </w:r>
          </w:p>
        </w:tc>
        <w:tc>
          <w:tcPr>
            <w:tcW w:w="1448" w:type="dxa"/>
          </w:tcPr>
          <w:p w14:paraId="3BF14416" w14:textId="77777777" w:rsidR="00507ED1" w:rsidRPr="008C6251" w:rsidRDefault="00507ED1" w:rsidP="00F972C2">
            <w:pPr>
              <w:spacing w:after="0"/>
              <w:jc w:val="both"/>
              <w:rPr>
                <w:rFonts w:ascii="Arial" w:hAnsi="Arial" w:cs="Arial"/>
              </w:rPr>
            </w:pPr>
            <w:r w:rsidRPr="008C6251">
              <w:rPr>
                <w:rFonts w:ascii="Arial" w:hAnsi="Arial" w:cs="Arial"/>
              </w:rPr>
              <w:t>Relativity (Salary)</w:t>
            </w:r>
          </w:p>
          <w:p w14:paraId="31CDC2D4" w14:textId="77777777" w:rsidR="00507ED1" w:rsidRPr="008C6251" w:rsidRDefault="00507ED1" w:rsidP="00F972C2">
            <w:pPr>
              <w:spacing w:after="0"/>
              <w:jc w:val="both"/>
              <w:rPr>
                <w:rFonts w:ascii="Arial" w:hAnsi="Arial" w:cs="Arial"/>
              </w:rPr>
            </w:pPr>
          </w:p>
        </w:tc>
        <w:tc>
          <w:tcPr>
            <w:tcW w:w="1479" w:type="dxa"/>
          </w:tcPr>
          <w:p w14:paraId="3DB819C1" w14:textId="77777777" w:rsidR="00507ED1" w:rsidRPr="008C6251" w:rsidRDefault="00507ED1" w:rsidP="00F972C2">
            <w:pPr>
              <w:spacing w:after="0"/>
              <w:jc w:val="both"/>
              <w:rPr>
                <w:rFonts w:ascii="Arial" w:hAnsi="Arial" w:cs="Arial"/>
              </w:rPr>
            </w:pPr>
            <w:r w:rsidRPr="008C6251">
              <w:rPr>
                <w:rFonts w:ascii="Arial" w:hAnsi="Arial" w:cs="Arial"/>
              </w:rPr>
              <w:t>Allowances</w:t>
            </w:r>
          </w:p>
        </w:tc>
        <w:tc>
          <w:tcPr>
            <w:tcW w:w="1807" w:type="dxa"/>
          </w:tcPr>
          <w:p w14:paraId="5AC0D9AD" w14:textId="77777777" w:rsidR="00507ED1" w:rsidRPr="008C6251" w:rsidRDefault="00507ED1" w:rsidP="00667F0A">
            <w:pPr>
              <w:spacing w:after="0"/>
              <w:rPr>
                <w:rFonts w:ascii="Arial" w:hAnsi="Arial" w:cs="Arial"/>
              </w:rPr>
            </w:pPr>
            <w:r w:rsidRPr="008C6251">
              <w:rPr>
                <w:rFonts w:ascii="Arial" w:hAnsi="Arial" w:cs="Arial"/>
              </w:rPr>
              <w:t>Salary</w:t>
            </w:r>
            <w:r w:rsidR="00CD6358" w:rsidRPr="008C6251">
              <w:rPr>
                <w:rFonts w:ascii="Arial" w:hAnsi="Arial" w:cs="Arial"/>
              </w:rPr>
              <w:t xml:space="preserve"> plus</w:t>
            </w:r>
            <w:r w:rsidRPr="008C6251">
              <w:rPr>
                <w:rFonts w:ascii="Arial" w:hAnsi="Arial" w:cs="Arial"/>
              </w:rPr>
              <w:t xml:space="preserve"> allowances (</w:t>
            </w:r>
            <w:proofErr w:type="spellStart"/>
            <w:proofErr w:type="gramStart"/>
            <w:r w:rsidRPr="008C6251">
              <w:rPr>
                <w:rFonts w:ascii="Arial" w:hAnsi="Arial" w:cs="Arial"/>
              </w:rPr>
              <w:t>excl</w:t>
            </w:r>
            <w:r w:rsidR="00990839" w:rsidRPr="008C6251">
              <w:rPr>
                <w:rFonts w:ascii="Arial" w:hAnsi="Arial" w:cs="Arial"/>
              </w:rPr>
              <w:t>.</w:t>
            </w:r>
            <w:r w:rsidRPr="008C6251">
              <w:rPr>
                <w:rFonts w:ascii="Arial" w:hAnsi="Arial" w:cs="Arial"/>
              </w:rPr>
              <w:t>super</w:t>
            </w:r>
            <w:proofErr w:type="spellEnd"/>
            <w:proofErr w:type="gramEnd"/>
            <w:r w:rsidRPr="008C6251">
              <w:rPr>
                <w:rFonts w:ascii="Arial" w:hAnsi="Arial" w:cs="Arial"/>
              </w:rPr>
              <w:t>)</w:t>
            </w:r>
          </w:p>
        </w:tc>
      </w:tr>
      <w:tr w:rsidR="00507ED1" w:rsidRPr="008C6251" w14:paraId="4D597576" w14:textId="77777777" w:rsidTr="00E7435B">
        <w:tc>
          <w:tcPr>
            <w:tcW w:w="2122" w:type="dxa"/>
          </w:tcPr>
          <w:p w14:paraId="46459250" w14:textId="24335A7E" w:rsidR="00507ED1" w:rsidRPr="008C6251" w:rsidRDefault="00610FA8" w:rsidP="00F972C2">
            <w:pPr>
              <w:spacing w:after="0"/>
              <w:jc w:val="both"/>
              <w:rPr>
                <w:rFonts w:ascii="Arial" w:hAnsi="Arial" w:cs="Arial"/>
              </w:rPr>
            </w:pPr>
            <w:r>
              <w:rPr>
                <w:rFonts w:ascii="Arial" w:hAnsi="Arial" w:cs="Arial"/>
              </w:rPr>
              <w:t>Councillor</w:t>
            </w:r>
          </w:p>
        </w:tc>
        <w:tc>
          <w:tcPr>
            <w:tcW w:w="709" w:type="dxa"/>
          </w:tcPr>
          <w:p w14:paraId="760ACEEA" w14:textId="77777777" w:rsidR="00507ED1" w:rsidRPr="008C6251" w:rsidRDefault="00507ED1" w:rsidP="00F972C2">
            <w:pPr>
              <w:spacing w:after="0"/>
              <w:jc w:val="both"/>
              <w:rPr>
                <w:rFonts w:ascii="Arial" w:hAnsi="Arial" w:cs="Arial"/>
              </w:rPr>
            </w:pPr>
            <w:r w:rsidRPr="008C6251">
              <w:rPr>
                <w:rFonts w:ascii="Arial" w:hAnsi="Arial" w:cs="Arial"/>
              </w:rPr>
              <w:t>17</w:t>
            </w:r>
          </w:p>
        </w:tc>
        <w:tc>
          <w:tcPr>
            <w:tcW w:w="1451" w:type="dxa"/>
          </w:tcPr>
          <w:p w14:paraId="17B0EEA1" w14:textId="77777777" w:rsidR="00507ED1" w:rsidRPr="008C6251" w:rsidRDefault="00062D1F" w:rsidP="00F972C2">
            <w:pPr>
              <w:spacing w:after="0"/>
              <w:jc w:val="both"/>
              <w:rPr>
                <w:rFonts w:ascii="Arial" w:hAnsi="Arial" w:cs="Arial"/>
              </w:rPr>
            </w:pPr>
            <w:r w:rsidRPr="008C6251">
              <w:rPr>
                <w:rFonts w:ascii="Arial" w:hAnsi="Arial" w:cs="Arial"/>
              </w:rPr>
              <w:t>$157,782</w:t>
            </w:r>
          </w:p>
        </w:tc>
        <w:tc>
          <w:tcPr>
            <w:tcW w:w="1448" w:type="dxa"/>
          </w:tcPr>
          <w:p w14:paraId="79BF67A2" w14:textId="77777777" w:rsidR="00507ED1" w:rsidRPr="008C6251" w:rsidRDefault="00507ED1" w:rsidP="00F972C2">
            <w:pPr>
              <w:spacing w:after="0"/>
              <w:jc w:val="both"/>
              <w:rPr>
                <w:rFonts w:ascii="Arial" w:hAnsi="Arial" w:cs="Arial"/>
              </w:rPr>
            </w:pPr>
            <w:r w:rsidRPr="008C6251">
              <w:rPr>
                <w:rFonts w:ascii="Arial" w:hAnsi="Arial" w:cs="Arial"/>
              </w:rPr>
              <w:t>100%</w:t>
            </w:r>
          </w:p>
        </w:tc>
        <w:tc>
          <w:tcPr>
            <w:tcW w:w="1479" w:type="dxa"/>
          </w:tcPr>
          <w:p w14:paraId="3EF7A731" w14:textId="77777777" w:rsidR="00507ED1" w:rsidRPr="008C6251" w:rsidRDefault="00507ED1" w:rsidP="00F972C2">
            <w:pPr>
              <w:spacing w:after="0"/>
              <w:jc w:val="both"/>
              <w:rPr>
                <w:rFonts w:ascii="Arial" w:hAnsi="Arial" w:cs="Arial"/>
              </w:rPr>
            </w:pPr>
          </w:p>
        </w:tc>
        <w:tc>
          <w:tcPr>
            <w:tcW w:w="1807" w:type="dxa"/>
          </w:tcPr>
          <w:p w14:paraId="3DD5C7A9" w14:textId="77777777" w:rsidR="00507ED1" w:rsidRPr="008C6251" w:rsidRDefault="00062D1F" w:rsidP="00F972C2">
            <w:pPr>
              <w:spacing w:after="0"/>
              <w:jc w:val="both"/>
              <w:rPr>
                <w:rFonts w:ascii="Arial" w:hAnsi="Arial" w:cs="Arial"/>
              </w:rPr>
            </w:pPr>
            <w:r w:rsidRPr="008C6251">
              <w:rPr>
                <w:rFonts w:ascii="Arial" w:hAnsi="Arial" w:cs="Arial"/>
              </w:rPr>
              <w:t>$157,782</w:t>
            </w:r>
          </w:p>
        </w:tc>
      </w:tr>
      <w:tr w:rsidR="00507ED1" w:rsidRPr="008C6251" w14:paraId="2F1D902D" w14:textId="77777777" w:rsidTr="00E7435B">
        <w:tc>
          <w:tcPr>
            <w:tcW w:w="2122" w:type="dxa"/>
          </w:tcPr>
          <w:p w14:paraId="7BFC0C40" w14:textId="77777777" w:rsidR="00507ED1" w:rsidRPr="008C6251" w:rsidRDefault="00507ED1" w:rsidP="00676C0A">
            <w:pPr>
              <w:spacing w:after="0"/>
              <w:rPr>
                <w:rFonts w:ascii="Arial" w:hAnsi="Arial" w:cs="Arial"/>
              </w:rPr>
            </w:pPr>
            <w:r w:rsidRPr="008C6251">
              <w:rPr>
                <w:rFonts w:ascii="Arial" w:hAnsi="Arial" w:cs="Arial"/>
              </w:rPr>
              <w:t>Leader of the Opposition</w:t>
            </w:r>
          </w:p>
        </w:tc>
        <w:tc>
          <w:tcPr>
            <w:tcW w:w="709" w:type="dxa"/>
          </w:tcPr>
          <w:p w14:paraId="0F6EF208" w14:textId="77777777" w:rsidR="00507ED1" w:rsidRPr="008C6251" w:rsidRDefault="00507ED1" w:rsidP="00F972C2">
            <w:pPr>
              <w:spacing w:after="0"/>
              <w:jc w:val="both"/>
              <w:rPr>
                <w:rFonts w:ascii="Arial" w:hAnsi="Arial" w:cs="Arial"/>
              </w:rPr>
            </w:pPr>
            <w:r w:rsidRPr="008C6251">
              <w:rPr>
                <w:rFonts w:ascii="Arial" w:hAnsi="Arial" w:cs="Arial"/>
              </w:rPr>
              <w:t>1</w:t>
            </w:r>
          </w:p>
        </w:tc>
        <w:tc>
          <w:tcPr>
            <w:tcW w:w="1451" w:type="dxa"/>
          </w:tcPr>
          <w:p w14:paraId="2E47DD45" w14:textId="77777777" w:rsidR="00507ED1" w:rsidRPr="008C6251" w:rsidRDefault="00062D1F" w:rsidP="00F972C2">
            <w:pPr>
              <w:spacing w:after="0"/>
              <w:jc w:val="both"/>
              <w:rPr>
                <w:rFonts w:ascii="Arial" w:hAnsi="Arial" w:cs="Arial"/>
              </w:rPr>
            </w:pPr>
            <w:r w:rsidRPr="008C6251">
              <w:rPr>
                <w:rFonts w:ascii="Arial" w:hAnsi="Arial" w:cs="Arial"/>
              </w:rPr>
              <w:t>$173,560</w:t>
            </w:r>
          </w:p>
        </w:tc>
        <w:tc>
          <w:tcPr>
            <w:tcW w:w="1448" w:type="dxa"/>
          </w:tcPr>
          <w:p w14:paraId="16007B08" w14:textId="77777777" w:rsidR="00507ED1" w:rsidRPr="008C6251" w:rsidRDefault="00507ED1" w:rsidP="00F972C2">
            <w:pPr>
              <w:spacing w:after="0"/>
              <w:jc w:val="both"/>
              <w:rPr>
                <w:rFonts w:ascii="Arial" w:hAnsi="Arial" w:cs="Arial"/>
              </w:rPr>
            </w:pPr>
            <w:r w:rsidRPr="008C6251">
              <w:rPr>
                <w:rFonts w:ascii="Arial" w:hAnsi="Arial" w:cs="Arial"/>
              </w:rPr>
              <w:t>110%</w:t>
            </w:r>
          </w:p>
        </w:tc>
        <w:tc>
          <w:tcPr>
            <w:tcW w:w="1479" w:type="dxa"/>
          </w:tcPr>
          <w:p w14:paraId="2B7CA904" w14:textId="77777777" w:rsidR="00507ED1" w:rsidRPr="008C6251" w:rsidRDefault="00062D1F" w:rsidP="00F972C2">
            <w:pPr>
              <w:spacing w:after="0"/>
              <w:jc w:val="both"/>
              <w:rPr>
                <w:rFonts w:ascii="Arial" w:hAnsi="Arial" w:cs="Arial"/>
              </w:rPr>
            </w:pPr>
            <w:bookmarkStart w:id="137" w:name="_Hlk96951977"/>
            <w:r w:rsidRPr="008C6251">
              <w:rPr>
                <w:rFonts w:ascii="Arial" w:hAnsi="Arial" w:cs="Arial"/>
              </w:rPr>
              <w:t>$19,921</w:t>
            </w:r>
            <w:bookmarkEnd w:id="137"/>
          </w:p>
        </w:tc>
        <w:tc>
          <w:tcPr>
            <w:tcW w:w="1807" w:type="dxa"/>
          </w:tcPr>
          <w:p w14:paraId="686CC063" w14:textId="77777777" w:rsidR="00507ED1" w:rsidRPr="008C6251" w:rsidRDefault="00062D1F" w:rsidP="00F972C2">
            <w:pPr>
              <w:spacing w:after="0"/>
              <w:jc w:val="both"/>
              <w:rPr>
                <w:rFonts w:ascii="Arial" w:hAnsi="Arial" w:cs="Arial"/>
              </w:rPr>
            </w:pPr>
            <w:r w:rsidRPr="008C6251">
              <w:rPr>
                <w:rFonts w:ascii="Arial" w:hAnsi="Arial" w:cs="Arial"/>
              </w:rPr>
              <w:t>$193,481</w:t>
            </w:r>
          </w:p>
        </w:tc>
      </w:tr>
      <w:tr w:rsidR="00507ED1" w:rsidRPr="008C6251" w14:paraId="5C4EBA15" w14:textId="77777777" w:rsidTr="00E7435B">
        <w:tc>
          <w:tcPr>
            <w:tcW w:w="2122" w:type="dxa"/>
          </w:tcPr>
          <w:p w14:paraId="1C30CBA4" w14:textId="77777777" w:rsidR="00507ED1" w:rsidRPr="008C6251" w:rsidRDefault="00062D1F" w:rsidP="003A533C">
            <w:pPr>
              <w:spacing w:after="0"/>
              <w:rPr>
                <w:rFonts w:ascii="Arial" w:hAnsi="Arial" w:cs="Arial"/>
              </w:rPr>
            </w:pPr>
            <w:r w:rsidRPr="008C6251">
              <w:rPr>
                <w:rFonts w:ascii="Arial" w:hAnsi="Arial" w:cs="Arial"/>
              </w:rPr>
              <w:t>Chairman</w:t>
            </w:r>
            <w:r w:rsidR="00507ED1" w:rsidRPr="008C6251">
              <w:rPr>
                <w:rFonts w:ascii="Arial" w:hAnsi="Arial" w:cs="Arial"/>
              </w:rPr>
              <w:t xml:space="preserve"> of Council</w:t>
            </w:r>
          </w:p>
        </w:tc>
        <w:tc>
          <w:tcPr>
            <w:tcW w:w="709" w:type="dxa"/>
          </w:tcPr>
          <w:p w14:paraId="17011C63" w14:textId="77777777" w:rsidR="00507ED1" w:rsidRPr="008C6251" w:rsidRDefault="00507ED1" w:rsidP="00F972C2">
            <w:pPr>
              <w:spacing w:after="0"/>
              <w:jc w:val="both"/>
              <w:rPr>
                <w:rFonts w:ascii="Arial" w:hAnsi="Arial" w:cs="Arial"/>
              </w:rPr>
            </w:pPr>
            <w:r w:rsidRPr="008C6251">
              <w:rPr>
                <w:rFonts w:ascii="Arial" w:hAnsi="Arial" w:cs="Arial"/>
              </w:rPr>
              <w:t>1</w:t>
            </w:r>
          </w:p>
        </w:tc>
        <w:tc>
          <w:tcPr>
            <w:tcW w:w="1451" w:type="dxa"/>
          </w:tcPr>
          <w:p w14:paraId="20AAB239" w14:textId="77777777" w:rsidR="00507ED1" w:rsidRPr="008C6251" w:rsidRDefault="00062D1F" w:rsidP="00F972C2">
            <w:pPr>
              <w:spacing w:after="0"/>
              <w:jc w:val="both"/>
              <w:rPr>
                <w:rFonts w:ascii="Arial" w:hAnsi="Arial" w:cs="Arial"/>
              </w:rPr>
            </w:pPr>
            <w:r w:rsidRPr="008C6251">
              <w:rPr>
                <w:rFonts w:ascii="Arial" w:hAnsi="Arial" w:cs="Arial"/>
              </w:rPr>
              <w:t>$197,227</w:t>
            </w:r>
          </w:p>
        </w:tc>
        <w:tc>
          <w:tcPr>
            <w:tcW w:w="1448" w:type="dxa"/>
          </w:tcPr>
          <w:p w14:paraId="4F83E748" w14:textId="77777777" w:rsidR="00507ED1" w:rsidRPr="008C6251" w:rsidRDefault="00507ED1" w:rsidP="00F972C2">
            <w:pPr>
              <w:spacing w:after="0"/>
              <w:jc w:val="both"/>
              <w:rPr>
                <w:rFonts w:ascii="Arial" w:hAnsi="Arial" w:cs="Arial"/>
              </w:rPr>
            </w:pPr>
            <w:r w:rsidRPr="008C6251">
              <w:rPr>
                <w:rFonts w:ascii="Arial" w:hAnsi="Arial" w:cs="Arial"/>
              </w:rPr>
              <w:t>125%</w:t>
            </w:r>
          </w:p>
        </w:tc>
        <w:tc>
          <w:tcPr>
            <w:tcW w:w="1479" w:type="dxa"/>
          </w:tcPr>
          <w:p w14:paraId="124CA64D" w14:textId="77777777" w:rsidR="00507ED1" w:rsidRPr="008C6251" w:rsidRDefault="002423A1" w:rsidP="00F972C2">
            <w:pPr>
              <w:spacing w:after="0"/>
              <w:jc w:val="both"/>
              <w:rPr>
                <w:rFonts w:ascii="Arial" w:hAnsi="Arial" w:cs="Arial"/>
              </w:rPr>
            </w:pPr>
            <w:r w:rsidRPr="008C6251">
              <w:rPr>
                <w:rFonts w:ascii="Arial" w:hAnsi="Arial" w:cs="Arial"/>
              </w:rPr>
              <w:t>$</w:t>
            </w:r>
            <w:r w:rsidR="00062D1F" w:rsidRPr="008C6251">
              <w:rPr>
                <w:rFonts w:ascii="Arial" w:hAnsi="Arial" w:cs="Arial"/>
              </w:rPr>
              <w:t>19,921</w:t>
            </w:r>
          </w:p>
        </w:tc>
        <w:tc>
          <w:tcPr>
            <w:tcW w:w="1807" w:type="dxa"/>
          </w:tcPr>
          <w:p w14:paraId="21949617" w14:textId="77777777" w:rsidR="00507ED1" w:rsidRPr="008C6251" w:rsidRDefault="002423A1" w:rsidP="00F972C2">
            <w:pPr>
              <w:spacing w:after="0"/>
              <w:jc w:val="both"/>
              <w:rPr>
                <w:rFonts w:ascii="Arial" w:hAnsi="Arial" w:cs="Arial"/>
              </w:rPr>
            </w:pPr>
            <w:r w:rsidRPr="008C6251">
              <w:rPr>
                <w:rFonts w:ascii="Arial" w:hAnsi="Arial" w:cs="Arial"/>
              </w:rPr>
              <w:t>$217,148</w:t>
            </w:r>
          </w:p>
        </w:tc>
      </w:tr>
      <w:tr w:rsidR="00507ED1" w:rsidRPr="008C6251" w14:paraId="4DA1F70A" w14:textId="77777777" w:rsidTr="00E7435B">
        <w:tc>
          <w:tcPr>
            <w:tcW w:w="2122" w:type="dxa"/>
          </w:tcPr>
          <w:p w14:paraId="5345ADA4" w14:textId="77777777" w:rsidR="00507ED1" w:rsidRPr="008C6251" w:rsidRDefault="002423A1" w:rsidP="00F972C2">
            <w:pPr>
              <w:spacing w:after="0"/>
              <w:jc w:val="both"/>
              <w:rPr>
                <w:rFonts w:ascii="Arial" w:hAnsi="Arial" w:cs="Arial"/>
              </w:rPr>
            </w:pPr>
            <w:r w:rsidRPr="008C6251">
              <w:rPr>
                <w:rFonts w:ascii="Arial" w:hAnsi="Arial" w:cs="Arial"/>
              </w:rPr>
              <w:t>Committee Chairman</w:t>
            </w:r>
          </w:p>
        </w:tc>
        <w:tc>
          <w:tcPr>
            <w:tcW w:w="709" w:type="dxa"/>
          </w:tcPr>
          <w:p w14:paraId="332349A4" w14:textId="77777777" w:rsidR="00507ED1" w:rsidRPr="008C6251" w:rsidRDefault="00507ED1" w:rsidP="00F972C2">
            <w:pPr>
              <w:spacing w:after="0"/>
              <w:jc w:val="both"/>
              <w:rPr>
                <w:rFonts w:ascii="Arial" w:hAnsi="Arial" w:cs="Arial"/>
              </w:rPr>
            </w:pPr>
            <w:r w:rsidRPr="008C6251">
              <w:rPr>
                <w:rFonts w:ascii="Arial" w:hAnsi="Arial" w:cs="Arial"/>
              </w:rPr>
              <w:t>6</w:t>
            </w:r>
          </w:p>
        </w:tc>
        <w:tc>
          <w:tcPr>
            <w:tcW w:w="1451" w:type="dxa"/>
          </w:tcPr>
          <w:p w14:paraId="6BCCE2FB" w14:textId="77777777" w:rsidR="00507ED1" w:rsidRPr="008C6251" w:rsidRDefault="002423A1" w:rsidP="00F972C2">
            <w:pPr>
              <w:spacing w:after="0"/>
              <w:jc w:val="both"/>
              <w:rPr>
                <w:rFonts w:ascii="Arial" w:hAnsi="Arial" w:cs="Arial"/>
              </w:rPr>
            </w:pPr>
            <w:r w:rsidRPr="008C6251">
              <w:rPr>
                <w:rFonts w:ascii="Arial" w:hAnsi="Arial" w:cs="Arial"/>
              </w:rPr>
              <w:t>$197,227</w:t>
            </w:r>
          </w:p>
        </w:tc>
        <w:tc>
          <w:tcPr>
            <w:tcW w:w="1448" w:type="dxa"/>
          </w:tcPr>
          <w:p w14:paraId="2E2C9F2F" w14:textId="77777777" w:rsidR="00507ED1" w:rsidRPr="008C6251" w:rsidRDefault="00507ED1" w:rsidP="00F972C2">
            <w:pPr>
              <w:spacing w:after="0"/>
              <w:jc w:val="both"/>
              <w:rPr>
                <w:rFonts w:ascii="Arial" w:hAnsi="Arial" w:cs="Arial"/>
              </w:rPr>
            </w:pPr>
            <w:r w:rsidRPr="008C6251">
              <w:rPr>
                <w:rFonts w:ascii="Arial" w:hAnsi="Arial" w:cs="Arial"/>
              </w:rPr>
              <w:t>125%</w:t>
            </w:r>
          </w:p>
        </w:tc>
        <w:tc>
          <w:tcPr>
            <w:tcW w:w="1479" w:type="dxa"/>
          </w:tcPr>
          <w:p w14:paraId="00E3AC6A" w14:textId="77777777" w:rsidR="00507ED1" w:rsidRPr="008C6251" w:rsidRDefault="00507ED1" w:rsidP="00F972C2">
            <w:pPr>
              <w:spacing w:after="0"/>
              <w:jc w:val="both"/>
              <w:rPr>
                <w:rFonts w:ascii="Arial" w:hAnsi="Arial" w:cs="Arial"/>
              </w:rPr>
            </w:pPr>
            <w:r w:rsidRPr="008C6251">
              <w:rPr>
                <w:rFonts w:ascii="Arial" w:hAnsi="Arial" w:cs="Arial"/>
              </w:rPr>
              <w:t>$1</w:t>
            </w:r>
            <w:r w:rsidR="002423A1" w:rsidRPr="008C6251">
              <w:rPr>
                <w:rFonts w:ascii="Arial" w:hAnsi="Arial" w:cs="Arial"/>
              </w:rPr>
              <w:t>9,921</w:t>
            </w:r>
          </w:p>
        </w:tc>
        <w:tc>
          <w:tcPr>
            <w:tcW w:w="1807" w:type="dxa"/>
          </w:tcPr>
          <w:p w14:paraId="395A05EC" w14:textId="77777777" w:rsidR="00507ED1" w:rsidRPr="008C6251" w:rsidRDefault="00507ED1" w:rsidP="00F972C2">
            <w:pPr>
              <w:spacing w:after="0"/>
              <w:jc w:val="both"/>
              <w:rPr>
                <w:rFonts w:ascii="Arial" w:hAnsi="Arial" w:cs="Arial"/>
              </w:rPr>
            </w:pPr>
            <w:r w:rsidRPr="008C6251">
              <w:rPr>
                <w:rFonts w:ascii="Arial" w:hAnsi="Arial" w:cs="Arial"/>
              </w:rPr>
              <w:t>$</w:t>
            </w:r>
            <w:r w:rsidR="002423A1" w:rsidRPr="008C6251">
              <w:rPr>
                <w:rFonts w:ascii="Arial" w:hAnsi="Arial" w:cs="Arial"/>
              </w:rPr>
              <w:t>217,148</w:t>
            </w:r>
          </w:p>
        </w:tc>
      </w:tr>
      <w:tr w:rsidR="00507ED1" w:rsidRPr="008C6251" w14:paraId="00730618" w14:textId="77777777" w:rsidTr="00E7435B">
        <w:tc>
          <w:tcPr>
            <w:tcW w:w="2122" w:type="dxa"/>
          </w:tcPr>
          <w:p w14:paraId="598F2ACD" w14:textId="77777777" w:rsidR="00507ED1" w:rsidRPr="008C6251" w:rsidRDefault="00507ED1" w:rsidP="00F972C2">
            <w:pPr>
              <w:spacing w:after="0"/>
              <w:jc w:val="both"/>
              <w:rPr>
                <w:rFonts w:ascii="Arial" w:hAnsi="Arial" w:cs="Arial"/>
              </w:rPr>
            </w:pPr>
            <w:r w:rsidRPr="008C6251">
              <w:rPr>
                <w:rFonts w:ascii="Arial" w:hAnsi="Arial" w:cs="Arial"/>
              </w:rPr>
              <w:t xml:space="preserve">Deputy Mayor </w:t>
            </w:r>
          </w:p>
        </w:tc>
        <w:tc>
          <w:tcPr>
            <w:tcW w:w="709" w:type="dxa"/>
          </w:tcPr>
          <w:p w14:paraId="6469D116" w14:textId="77777777" w:rsidR="00507ED1" w:rsidRPr="008C6251" w:rsidRDefault="00507ED1" w:rsidP="00F972C2">
            <w:pPr>
              <w:spacing w:after="0"/>
              <w:jc w:val="both"/>
              <w:rPr>
                <w:rFonts w:ascii="Arial" w:hAnsi="Arial" w:cs="Arial"/>
              </w:rPr>
            </w:pPr>
            <w:r w:rsidRPr="008C6251">
              <w:rPr>
                <w:rFonts w:ascii="Arial" w:hAnsi="Arial" w:cs="Arial"/>
              </w:rPr>
              <w:t>1</w:t>
            </w:r>
          </w:p>
        </w:tc>
        <w:tc>
          <w:tcPr>
            <w:tcW w:w="1451" w:type="dxa"/>
          </w:tcPr>
          <w:p w14:paraId="4A87384C" w14:textId="77777777" w:rsidR="00507ED1" w:rsidRPr="008C6251" w:rsidRDefault="003C609D" w:rsidP="00F972C2">
            <w:pPr>
              <w:spacing w:after="0"/>
              <w:jc w:val="both"/>
              <w:rPr>
                <w:rFonts w:ascii="Arial" w:hAnsi="Arial" w:cs="Arial"/>
              </w:rPr>
            </w:pPr>
            <w:r w:rsidRPr="008C6251">
              <w:rPr>
                <w:rFonts w:ascii="Arial" w:hAnsi="Arial" w:cs="Arial"/>
              </w:rPr>
              <w:t>$205,116</w:t>
            </w:r>
          </w:p>
        </w:tc>
        <w:tc>
          <w:tcPr>
            <w:tcW w:w="1448" w:type="dxa"/>
          </w:tcPr>
          <w:p w14:paraId="40878663" w14:textId="77777777" w:rsidR="00507ED1" w:rsidRPr="008C6251" w:rsidRDefault="00507ED1" w:rsidP="00F972C2">
            <w:pPr>
              <w:spacing w:after="0"/>
              <w:jc w:val="both"/>
              <w:rPr>
                <w:rFonts w:ascii="Arial" w:hAnsi="Arial" w:cs="Arial"/>
              </w:rPr>
            </w:pPr>
            <w:r w:rsidRPr="008C6251">
              <w:rPr>
                <w:rFonts w:ascii="Arial" w:hAnsi="Arial" w:cs="Arial"/>
              </w:rPr>
              <w:t>130%</w:t>
            </w:r>
          </w:p>
        </w:tc>
        <w:tc>
          <w:tcPr>
            <w:tcW w:w="1479" w:type="dxa"/>
          </w:tcPr>
          <w:p w14:paraId="2A3B6872" w14:textId="77777777" w:rsidR="00507ED1" w:rsidRPr="008C6251" w:rsidRDefault="003C609D" w:rsidP="00F972C2">
            <w:pPr>
              <w:spacing w:after="0"/>
              <w:jc w:val="both"/>
              <w:rPr>
                <w:rFonts w:ascii="Arial" w:hAnsi="Arial" w:cs="Arial"/>
              </w:rPr>
            </w:pPr>
            <w:r w:rsidRPr="008C6251">
              <w:rPr>
                <w:rFonts w:ascii="Arial" w:hAnsi="Arial" w:cs="Arial"/>
              </w:rPr>
              <w:t>$19,921</w:t>
            </w:r>
          </w:p>
        </w:tc>
        <w:tc>
          <w:tcPr>
            <w:tcW w:w="1807" w:type="dxa"/>
          </w:tcPr>
          <w:p w14:paraId="4422A725" w14:textId="77777777" w:rsidR="00507ED1" w:rsidRPr="008C6251" w:rsidRDefault="003C609D" w:rsidP="00F972C2">
            <w:pPr>
              <w:spacing w:after="0"/>
              <w:jc w:val="both"/>
              <w:rPr>
                <w:rFonts w:ascii="Arial" w:hAnsi="Arial" w:cs="Arial"/>
              </w:rPr>
            </w:pPr>
            <w:r w:rsidRPr="008C6251">
              <w:rPr>
                <w:rFonts w:ascii="Arial" w:hAnsi="Arial" w:cs="Arial"/>
              </w:rPr>
              <w:t>$225,037</w:t>
            </w:r>
          </w:p>
        </w:tc>
      </w:tr>
      <w:tr w:rsidR="00507ED1" w:rsidRPr="008C6251" w14:paraId="2733953A" w14:textId="77777777" w:rsidTr="00E7435B">
        <w:tc>
          <w:tcPr>
            <w:tcW w:w="2122" w:type="dxa"/>
          </w:tcPr>
          <w:p w14:paraId="57BD7D6A" w14:textId="77777777" w:rsidR="00507ED1" w:rsidRPr="008C6251" w:rsidRDefault="00507ED1" w:rsidP="00676C0A">
            <w:pPr>
              <w:spacing w:after="0"/>
              <w:jc w:val="both"/>
              <w:rPr>
                <w:rFonts w:ascii="Arial" w:hAnsi="Arial" w:cs="Arial"/>
              </w:rPr>
            </w:pPr>
            <w:bookmarkStart w:id="138" w:name="_Hlk96952002"/>
            <w:r w:rsidRPr="008C6251">
              <w:rPr>
                <w:rFonts w:ascii="Arial" w:hAnsi="Arial" w:cs="Arial"/>
              </w:rPr>
              <w:t>Lord Mayor</w:t>
            </w:r>
          </w:p>
        </w:tc>
        <w:tc>
          <w:tcPr>
            <w:tcW w:w="709" w:type="dxa"/>
          </w:tcPr>
          <w:p w14:paraId="1B813C47" w14:textId="77777777" w:rsidR="00507ED1" w:rsidRPr="008C6251" w:rsidRDefault="00507ED1" w:rsidP="00F972C2">
            <w:pPr>
              <w:spacing w:after="0"/>
              <w:jc w:val="both"/>
              <w:rPr>
                <w:rFonts w:ascii="Arial" w:hAnsi="Arial" w:cs="Arial"/>
              </w:rPr>
            </w:pPr>
            <w:r w:rsidRPr="008C6251">
              <w:rPr>
                <w:rFonts w:ascii="Arial" w:hAnsi="Arial" w:cs="Arial"/>
              </w:rPr>
              <w:t>1</w:t>
            </w:r>
          </w:p>
        </w:tc>
        <w:tc>
          <w:tcPr>
            <w:tcW w:w="1451" w:type="dxa"/>
          </w:tcPr>
          <w:p w14:paraId="47F23CE5" w14:textId="77777777" w:rsidR="00507ED1" w:rsidRPr="008C6251" w:rsidRDefault="003C609D" w:rsidP="00F972C2">
            <w:pPr>
              <w:spacing w:after="0"/>
              <w:jc w:val="both"/>
              <w:rPr>
                <w:rFonts w:ascii="Arial" w:hAnsi="Arial" w:cs="Arial"/>
              </w:rPr>
            </w:pPr>
            <w:r w:rsidRPr="008C6251">
              <w:rPr>
                <w:rFonts w:ascii="Arial" w:hAnsi="Arial" w:cs="Arial"/>
              </w:rPr>
              <w:t>$260,342</w:t>
            </w:r>
          </w:p>
        </w:tc>
        <w:tc>
          <w:tcPr>
            <w:tcW w:w="1448" w:type="dxa"/>
          </w:tcPr>
          <w:p w14:paraId="3316F383" w14:textId="77777777" w:rsidR="00507ED1" w:rsidRPr="008C6251" w:rsidRDefault="003C609D" w:rsidP="00F972C2">
            <w:pPr>
              <w:spacing w:after="0"/>
              <w:jc w:val="both"/>
              <w:rPr>
                <w:rFonts w:ascii="Arial" w:hAnsi="Arial" w:cs="Arial"/>
              </w:rPr>
            </w:pPr>
            <w:r w:rsidRPr="008C6251">
              <w:rPr>
                <w:rFonts w:ascii="Arial" w:hAnsi="Arial" w:cs="Arial"/>
              </w:rPr>
              <w:t>165</w:t>
            </w:r>
            <w:r w:rsidR="00507ED1" w:rsidRPr="008C6251">
              <w:rPr>
                <w:rFonts w:ascii="Arial" w:hAnsi="Arial" w:cs="Arial"/>
              </w:rPr>
              <w:t>%</w:t>
            </w:r>
          </w:p>
        </w:tc>
        <w:tc>
          <w:tcPr>
            <w:tcW w:w="1479" w:type="dxa"/>
          </w:tcPr>
          <w:p w14:paraId="1288A5A9" w14:textId="77777777" w:rsidR="00507ED1" w:rsidRPr="008C6251" w:rsidRDefault="003C609D" w:rsidP="00F972C2">
            <w:pPr>
              <w:spacing w:after="0"/>
              <w:jc w:val="both"/>
              <w:rPr>
                <w:rFonts w:ascii="Arial" w:hAnsi="Arial" w:cs="Arial"/>
              </w:rPr>
            </w:pPr>
            <w:r w:rsidRPr="008C6251">
              <w:rPr>
                <w:rFonts w:ascii="Arial" w:hAnsi="Arial" w:cs="Arial"/>
              </w:rPr>
              <w:t>$97,811</w:t>
            </w:r>
          </w:p>
        </w:tc>
        <w:tc>
          <w:tcPr>
            <w:tcW w:w="1807" w:type="dxa"/>
          </w:tcPr>
          <w:p w14:paraId="1F47F94C" w14:textId="77777777" w:rsidR="00507ED1" w:rsidRPr="008C6251" w:rsidRDefault="003C609D" w:rsidP="00F972C2">
            <w:pPr>
              <w:spacing w:after="0"/>
              <w:jc w:val="both"/>
              <w:rPr>
                <w:rFonts w:ascii="Arial" w:hAnsi="Arial" w:cs="Arial"/>
              </w:rPr>
            </w:pPr>
            <w:r w:rsidRPr="008C6251">
              <w:rPr>
                <w:rFonts w:ascii="Arial" w:hAnsi="Arial" w:cs="Arial"/>
              </w:rPr>
              <w:t>$358,153</w:t>
            </w:r>
          </w:p>
        </w:tc>
      </w:tr>
      <w:bookmarkEnd w:id="138"/>
    </w:tbl>
    <w:p w14:paraId="00F0A9E4" w14:textId="77777777" w:rsidR="00510E82" w:rsidRPr="008C6251" w:rsidRDefault="00510E82" w:rsidP="00F972C2">
      <w:pPr>
        <w:spacing w:after="0"/>
        <w:jc w:val="both"/>
        <w:rPr>
          <w:rFonts w:ascii="Arial" w:hAnsi="Arial" w:cs="Arial"/>
          <w:highlight w:val="yellow"/>
        </w:rPr>
      </w:pPr>
    </w:p>
    <w:p w14:paraId="5EE0A393" w14:textId="265C3B47" w:rsidR="00F862E6" w:rsidRPr="00EB2A91" w:rsidRDefault="00F862E6" w:rsidP="00EB2A91">
      <w:pPr>
        <w:rPr>
          <w:rFonts w:ascii="Arial" w:hAnsi="Arial" w:cs="Arial"/>
          <w:i/>
          <w:iCs/>
        </w:rPr>
      </w:pPr>
      <w:r w:rsidRPr="00EB2A91">
        <w:rPr>
          <w:rFonts w:ascii="Arial" w:hAnsi="Arial" w:cs="Arial"/>
          <w:b/>
          <w:bCs/>
          <w:i/>
          <w:iCs/>
        </w:rPr>
        <w:t>Tabl</w:t>
      </w:r>
      <w:r w:rsidR="00EB2A91" w:rsidRPr="00EB2A91">
        <w:rPr>
          <w:rFonts w:ascii="Arial" w:hAnsi="Arial" w:cs="Arial"/>
          <w:b/>
          <w:bCs/>
          <w:i/>
          <w:iCs/>
        </w:rPr>
        <w:t>e</w:t>
      </w:r>
      <w:r w:rsidRPr="00EB2A91">
        <w:rPr>
          <w:rFonts w:ascii="Arial" w:hAnsi="Arial" w:cs="Arial"/>
          <w:b/>
          <w:bCs/>
          <w:i/>
          <w:iCs/>
        </w:rPr>
        <w:t xml:space="preserve"> 3 - BCC </w:t>
      </w:r>
      <w:r w:rsidR="00610FA8">
        <w:rPr>
          <w:rFonts w:ascii="Arial" w:hAnsi="Arial" w:cs="Arial"/>
          <w:b/>
          <w:bCs/>
          <w:i/>
          <w:iCs/>
        </w:rPr>
        <w:t>Councillor</w:t>
      </w:r>
      <w:r w:rsidRPr="00EB2A91">
        <w:rPr>
          <w:rFonts w:ascii="Arial" w:hAnsi="Arial" w:cs="Arial"/>
          <w:b/>
          <w:bCs/>
          <w:i/>
          <w:iCs/>
        </w:rPr>
        <w:t xml:space="preserve"> salaries and relativities as </w:t>
      </w:r>
      <w:proofErr w:type="gramStart"/>
      <w:r w:rsidRPr="00EB2A91">
        <w:rPr>
          <w:rFonts w:ascii="Arial" w:hAnsi="Arial" w:cs="Arial"/>
          <w:b/>
          <w:bCs/>
          <w:i/>
          <w:iCs/>
        </w:rPr>
        <w:t>at</w:t>
      </w:r>
      <w:proofErr w:type="gramEnd"/>
      <w:r w:rsidRPr="00EB2A91">
        <w:rPr>
          <w:rFonts w:ascii="Arial" w:hAnsi="Arial" w:cs="Arial"/>
          <w:b/>
          <w:bCs/>
          <w:i/>
          <w:iCs/>
        </w:rPr>
        <w:t xml:space="preserve"> 1 September 2021</w:t>
      </w:r>
    </w:p>
    <w:tbl>
      <w:tblPr>
        <w:tblStyle w:val="TableGrid"/>
        <w:tblW w:w="0" w:type="auto"/>
        <w:tblLook w:val="04A0" w:firstRow="1" w:lastRow="0" w:firstColumn="1" w:lastColumn="0" w:noHBand="0" w:noVBand="1"/>
      </w:tblPr>
      <w:tblGrid>
        <w:gridCol w:w="1759"/>
        <w:gridCol w:w="650"/>
        <w:gridCol w:w="1820"/>
        <w:gridCol w:w="1436"/>
        <w:gridCol w:w="1474"/>
        <w:gridCol w:w="1899"/>
      </w:tblGrid>
      <w:tr w:rsidR="00EB2A91" w:rsidRPr="00F862E6" w14:paraId="16DF1074" w14:textId="2F338EF3" w:rsidTr="00EB2A91">
        <w:tc>
          <w:tcPr>
            <w:tcW w:w="1759" w:type="dxa"/>
            <w:tcBorders>
              <w:top w:val="single" w:sz="4" w:space="0" w:color="auto"/>
              <w:left w:val="single" w:sz="4" w:space="0" w:color="auto"/>
              <w:bottom w:val="single" w:sz="4" w:space="0" w:color="auto"/>
              <w:right w:val="single" w:sz="4" w:space="0" w:color="auto"/>
            </w:tcBorders>
            <w:hideMark/>
          </w:tcPr>
          <w:p w14:paraId="3BED8115" w14:textId="77777777" w:rsidR="00EB2A91" w:rsidRPr="00F862E6" w:rsidRDefault="00EB2A91">
            <w:pPr>
              <w:spacing w:after="0" w:line="240" w:lineRule="auto"/>
              <w:rPr>
                <w:rFonts w:ascii="Arial" w:hAnsi="Arial" w:cs="Arial"/>
                <w:lang w:eastAsia="en-AU"/>
              </w:rPr>
            </w:pPr>
            <w:r w:rsidRPr="00F862E6">
              <w:rPr>
                <w:rFonts w:ascii="Arial" w:hAnsi="Arial" w:cs="Arial"/>
                <w:lang w:eastAsia="en-AU"/>
              </w:rPr>
              <w:t>Position</w:t>
            </w:r>
          </w:p>
        </w:tc>
        <w:tc>
          <w:tcPr>
            <w:tcW w:w="650" w:type="dxa"/>
            <w:tcBorders>
              <w:top w:val="single" w:sz="4" w:space="0" w:color="auto"/>
              <w:left w:val="single" w:sz="4" w:space="0" w:color="auto"/>
              <w:bottom w:val="single" w:sz="4" w:space="0" w:color="auto"/>
              <w:right w:val="single" w:sz="4" w:space="0" w:color="auto"/>
            </w:tcBorders>
            <w:hideMark/>
          </w:tcPr>
          <w:p w14:paraId="217DE4CA" w14:textId="77777777" w:rsidR="00EB2A91" w:rsidRPr="00F862E6" w:rsidRDefault="00EB2A91">
            <w:pPr>
              <w:spacing w:after="0" w:line="240" w:lineRule="auto"/>
              <w:rPr>
                <w:rFonts w:ascii="Arial" w:hAnsi="Arial" w:cs="Arial"/>
                <w:lang w:eastAsia="en-AU"/>
              </w:rPr>
            </w:pPr>
            <w:r w:rsidRPr="00F862E6">
              <w:rPr>
                <w:rFonts w:ascii="Arial" w:hAnsi="Arial" w:cs="Arial"/>
                <w:lang w:eastAsia="en-AU"/>
              </w:rPr>
              <w:t>NO.</w:t>
            </w:r>
          </w:p>
        </w:tc>
        <w:tc>
          <w:tcPr>
            <w:tcW w:w="1820" w:type="dxa"/>
            <w:tcBorders>
              <w:top w:val="single" w:sz="4" w:space="0" w:color="auto"/>
              <w:left w:val="single" w:sz="4" w:space="0" w:color="auto"/>
              <w:bottom w:val="single" w:sz="4" w:space="0" w:color="auto"/>
              <w:right w:val="single" w:sz="4" w:space="0" w:color="auto"/>
            </w:tcBorders>
            <w:hideMark/>
          </w:tcPr>
          <w:p w14:paraId="75BECAE8" w14:textId="77777777" w:rsidR="00EB2A91" w:rsidRPr="00F862E6" w:rsidRDefault="00EB2A91">
            <w:pPr>
              <w:spacing w:after="0" w:line="240" w:lineRule="auto"/>
              <w:rPr>
                <w:rFonts w:ascii="Arial" w:hAnsi="Arial" w:cs="Arial"/>
                <w:lang w:eastAsia="en-AU"/>
              </w:rPr>
            </w:pPr>
            <w:r w:rsidRPr="00F862E6">
              <w:rPr>
                <w:rFonts w:ascii="Arial" w:hAnsi="Arial" w:cs="Arial"/>
                <w:lang w:eastAsia="en-AU"/>
              </w:rPr>
              <w:t>Salary</w:t>
            </w:r>
          </w:p>
        </w:tc>
        <w:tc>
          <w:tcPr>
            <w:tcW w:w="1436" w:type="dxa"/>
            <w:tcBorders>
              <w:top w:val="single" w:sz="4" w:space="0" w:color="auto"/>
              <w:left w:val="single" w:sz="4" w:space="0" w:color="auto"/>
              <w:bottom w:val="single" w:sz="4" w:space="0" w:color="auto"/>
              <w:right w:val="single" w:sz="4" w:space="0" w:color="auto"/>
            </w:tcBorders>
            <w:hideMark/>
          </w:tcPr>
          <w:p w14:paraId="337B28F5" w14:textId="77777777" w:rsidR="00EB2A91" w:rsidRPr="00F862E6" w:rsidRDefault="00EB2A91">
            <w:pPr>
              <w:spacing w:after="0" w:line="240" w:lineRule="auto"/>
              <w:rPr>
                <w:rFonts w:ascii="Arial" w:hAnsi="Arial" w:cs="Arial"/>
                <w:lang w:eastAsia="en-AU"/>
              </w:rPr>
            </w:pPr>
            <w:r w:rsidRPr="00F862E6">
              <w:rPr>
                <w:rFonts w:ascii="Arial" w:hAnsi="Arial" w:cs="Arial"/>
                <w:lang w:eastAsia="en-AU"/>
              </w:rPr>
              <w:t>Relative (Salary)</w:t>
            </w:r>
          </w:p>
        </w:tc>
        <w:tc>
          <w:tcPr>
            <w:tcW w:w="1474" w:type="dxa"/>
            <w:tcBorders>
              <w:top w:val="single" w:sz="4" w:space="0" w:color="auto"/>
              <w:left w:val="single" w:sz="4" w:space="0" w:color="auto"/>
              <w:bottom w:val="single" w:sz="4" w:space="0" w:color="auto"/>
              <w:right w:val="single" w:sz="4" w:space="0" w:color="auto"/>
            </w:tcBorders>
          </w:tcPr>
          <w:p w14:paraId="198796B0" w14:textId="32FEC27E" w:rsidR="00EB2A91" w:rsidRPr="00967629" w:rsidRDefault="00EB2A91">
            <w:pPr>
              <w:spacing w:after="0" w:line="240" w:lineRule="auto"/>
              <w:rPr>
                <w:rFonts w:ascii="Arial" w:hAnsi="Arial" w:cs="Arial"/>
                <w:lang w:eastAsia="en-AU"/>
              </w:rPr>
            </w:pPr>
            <w:r w:rsidRPr="00967629">
              <w:rPr>
                <w:rFonts w:ascii="Arial" w:hAnsi="Arial" w:cs="Arial"/>
                <w:lang w:eastAsia="en-AU"/>
              </w:rPr>
              <w:t>Allowances</w:t>
            </w:r>
          </w:p>
        </w:tc>
        <w:tc>
          <w:tcPr>
            <w:tcW w:w="1899" w:type="dxa"/>
            <w:tcBorders>
              <w:top w:val="single" w:sz="4" w:space="0" w:color="auto"/>
              <w:left w:val="single" w:sz="4" w:space="0" w:color="auto"/>
              <w:bottom w:val="single" w:sz="4" w:space="0" w:color="auto"/>
              <w:right w:val="single" w:sz="4" w:space="0" w:color="auto"/>
            </w:tcBorders>
          </w:tcPr>
          <w:p w14:paraId="67FFC848" w14:textId="75FF978D" w:rsidR="00EB2A91" w:rsidRPr="00967629" w:rsidRDefault="00EB2A91">
            <w:pPr>
              <w:spacing w:after="0" w:line="240" w:lineRule="auto"/>
              <w:rPr>
                <w:rFonts w:ascii="Arial" w:hAnsi="Arial" w:cs="Arial"/>
                <w:lang w:eastAsia="en-AU"/>
              </w:rPr>
            </w:pPr>
            <w:r w:rsidRPr="00967629">
              <w:rPr>
                <w:rFonts w:ascii="Arial" w:hAnsi="Arial" w:cs="Arial"/>
              </w:rPr>
              <w:t>Salary plus allowances (</w:t>
            </w:r>
            <w:proofErr w:type="spellStart"/>
            <w:proofErr w:type="gramStart"/>
            <w:r w:rsidRPr="00967629">
              <w:rPr>
                <w:rFonts w:ascii="Arial" w:hAnsi="Arial" w:cs="Arial"/>
              </w:rPr>
              <w:t>excl.super</w:t>
            </w:r>
            <w:proofErr w:type="spellEnd"/>
            <w:proofErr w:type="gramEnd"/>
            <w:r w:rsidRPr="00967629">
              <w:rPr>
                <w:rFonts w:ascii="Arial" w:hAnsi="Arial" w:cs="Arial"/>
              </w:rPr>
              <w:t>)</w:t>
            </w:r>
          </w:p>
        </w:tc>
      </w:tr>
      <w:tr w:rsidR="00EB2A91" w:rsidRPr="00F862E6" w14:paraId="6E376674" w14:textId="5AB36159" w:rsidTr="00EB2A91">
        <w:tc>
          <w:tcPr>
            <w:tcW w:w="1759" w:type="dxa"/>
            <w:tcBorders>
              <w:top w:val="single" w:sz="4" w:space="0" w:color="auto"/>
              <w:left w:val="single" w:sz="4" w:space="0" w:color="auto"/>
              <w:bottom w:val="single" w:sz="4" w:space="0" w:color="auto"/>
              <w:right w:val="single" w:sz="4" w:space="0" w:color="auto"/>
            </w:tcBorders>
            <w:hideMark/>
          </w:tcPr>
          <w:p w14:paraId="0686F6A1" w14:textId="29D8D8AA" w:rsidR="00EB2A91" w:rsidRPr="00F862E6" w:rsidRDefault="00610FA8">
            <w:pPr>
              <w:spacing w:after="0" w:line="240" w:lineRule="auto"/>
              <w:rPr>
                <w:rFonts w:ascii="Arial" w:hAnsi="Arial" w:cs="Arial"/>
                <w:lang w:eastAsia="en-AU"/>
              </w:rPr>
            </w:pPr>
            <w:r>
              <w:rPr>
                <w:rFonts w:ascii="Arial" w:hAnsi="Arial" w:cs="Arial"/>
                <w:lang w:eastAsia="en-AU"/>
              </w:rPr>
              <w:t>Councillor</w:t>
            </w:r>
            <w:r w:rsidR="00EB2A91" w:rsidRPr="00F862E6">
              <w:rPr>
                <w:rFonts w:ascii="Arial" w:hAnsi="Arial" w:cs="Arial"/>
                <w:lang w:eastAsia="en-AU"/>
              </w:rPr>
              <w:t xml:space="preserve">   </w:t>
            </w:r>
          </w:p>
        </w:tc>
        <w:tc>
          <w:tcPr>
            <w:tcW w:w="650" w:type="dxa"/>
            <w:tcBorders>
              <w:top w:val="single" w:sz="4" w:space="0" w:color="auto"/>
              <w:left w:val="single" w:sz="4" w:space="0" w:color="auto"/>
              <w:bottom w:val="single" w:sz="4" w:space="0" w:color="auto"/>
              <w:right w:val="single" w:sz="4" w:space="0" w:color="auto"/>
            </w:tcBorders>
            <w:hideMark/>
          </w:tcPr>
          <w:p w14:paraId="02B032B8" w14:textId="77777777" w:rsidR="00EB2A91" w:rsidRPr="00F862E6" w:rsidRDefault="00EB2A91">
            <w:pPr>
              <w:spacing w:after="0" w:line="240" w:lineRule="auto"/>
              <w:rPr>
                <w:rFonts w:ascii="Arial" w:hAnsi="Arial" w:cs="Arial"/>
                <w:lang w:eastAsia="en-AU"/>
              </w:rPr>
            </w:pPr>
            <w:r w:rsidRPr="00F862E6">
              <w:rPr>
                <w:rFonts w:ascii="Arial" w:hAnsi="Arial" w:cs="Arial"/>
                <w:lang w:eastAsia="en-AU"/>
              </w:rPr>
              <w:t>17</w:t>
            </w:r>
          </w:p>
        </w:tc>
        <w:tc>
          <w:tcPr>
            <w:tcW w:w="1820" w:type="dxa"/>
            <w:tcBorders>
              <w:top w:val="single" w:sz="4" w:space="0" w:color="auto"/>
              <w:left w:val="single" w:sz="4" w:space="0" w:color="auto"/>
              <w:bottom w:val="single" w:sz="4" w:space="0" w:color="auto"/>
              <w:right w:val="single" w:sz="4" w:space="0" w:color="auto"/>
            </w:tcBorders>
            <w:hideMark/>
          </w:tcPr>
          <w:p w14:paraId="3C96611C" w14:textId="77777777" w:rsidR="00EB2A91" w:rsidRPr="00F862E6" w:rsidRDefault="00EB2A91">
            <w:pPr>
              <w:spacing w:after="0" w:line="240" w:lineRule="auto"/>
              <w:rPr>
                <w:rFonts w:ascii="Arial" w:hAnsi="Arial" w:cs="Arial"/>
                <w:lang w:eastAsia="en-AU"/>
              </w:rPr>
            </w:pPr>
            <w:r w:rsidRPr="00F862E6">
              <w:rPr>
                <w:rFonts w:ascii="Arial" w:hAnsi="Arial" w:cs="Arial"/>
                <w:lang w:eastAsia="en-AU"/>
              </w:rPr>
              <w:t>$164,156.00</w:t>
            </w:r>
          </w:p>
        </w:tc>
        <w:tc>
          <w:tcPr>
            <w:tcW w:w="1436" w:type="dxa"/>
            <w:tcBorders>
              <w:top w:val="single" w:sz="4" w:space="0" w:color="auto"/>
              <w:left w:val="single" w:sz="4" w:space="0" w:color="auto"/>
              <w:bottom w:val="single" w:sz="4" w:space="0" w:color="auto"/>
              <w:right w:val="single" w:sz="4" w:space="0" w:color="auto"/>
            </w:tcBorders>
            <w:hideMark/>
          </w:tcPr>
          <w:p w14:paraId="701845B7" w14:textId="77777777" w:rsidR="00EB2A91" w:rsidRPr="00F862E6" w:rsidRDefault="00EB2A91">
            <w:pPr>
              <w:spacing w:after="0" w:line="240" w:lineRule="auto"/>
              <w:rPr>
                <w:rFonts w:ascii="Arial" w:hAnsi="Arial" w:cs="Arial"/>
                <w:lang w:eastAsia="en-AU"/>
              </w:rPr>
            </w:pPr>
            <w:r w:rsidRPr="00F862E6">
              <w:rPr>
                <w:rFonts w:ascii="Arial" w:hAnsi="Arial" w:cs="Arial"/>
                <w:lang w:eastAsia="en-AU"/>
              </w:rPr>
              <w:t>100%</w:t>
            </w:r>
          </w:p>
        </w:tc>
        <w:tc>
          <w:tcPr>
            <w:tcW w:w="1474" w:type="dxa"/>
            <w:tcBorders>
              <w:top w:val="single" w:sz="4" w:space="0" w:color="auto"/>
              <w:left w:val="single" w:sz="4" w:space="0" w:color="auto"/>
              <w:bottom w:val="single" w:sz="4" w:space="0" w:color="auto"/>
              <w:right w:val="single" w:sz="4" w:space="0" w:color="auto"/>
            </w:tcBorders>
          </w:tcPr>
          <w:p w14:paraId="58AEAF00" w14:textId="77777777" w:rsidR="00EB2A91" w:rsidRPr="00EB2A91" w:rsidRDefault="00EB2A91">
            <w:pPr>
              <w:spacing w:after="0" w:line="240" w:lineRule="auto"/>
              <w:rPr>
                <w:rFonts w:ascii="Arial" w:hAnsi="Arial" w:cs="Arial"/>
                <w:highlight w:val="yellow"/>
                <w:lang w:eastAsia="en-AU"/>
              </w:rPr>
            </w:pPr>
          </w:p>
        </w:tc>
        <w:tc>
          <w:tcPr>
            <w:tcW w:w="1899" w:type="dxa"/>
            <w:tcBorders>
              <w:top w:val="single" w:sz="4" w:space="0" w:color="auto"/>
              <w:left w:val="single" w:sz="4" w:space="0" w:color="auto"/>
              <w:bottom w:val="single" w:sz="4" w:space="0" w:color="auto"/>
              <w:right w:val="single" w:sz="4" w:space="0" w:color="auto"/>
            </w:tcBorders>
          </w:tcPr>
          <w:p w14:paraId="2EAA8274" w14:textId="77777777" w:rsidR="00EB2A91" w:rsidRPr="00EB2A91" w:rsidRDefault="00EB2A91">
            <w:pPr>
              <w:spacing w:after="0" w:line="240" w:lineRule="auto"/>
              <w:rPr>
                <w:rFonts w:ascii="Arial" w:hAnsi="Arial" w:cs="Arial"/>
                <w:highlight w:val="yellow"/>
                <w:lang w:eastAsia="en-AU"/>
              </w:rPr>
            </w:pPr>
          </w:p>
        </w:tc>
      </w:tr>
      <w:tr w:rsidR="00EB2A91" w:rsidRPr="00F862E6" w14:paraId="6111F697" w14:textId="5E5B5DED" w:rsidTr="00EB2A91">
        <w:tc>
          <w:tcPr>
            <w:tcW w:w="1759" w:type="dxa"/>
            <w:tcBorders>
              <w:top w:val="single" w:sz="4" w:space="0" w:color="auto"/>
              <w:left w:val="single" w:sz="4" w:space="0" w:color="auto"/>
              <w:bottom w:val="single" w:sz="4" w:space="0" w:color="auto"/>
              <w:right w:val="single" w:sz="4" w:space="0" w:color="auto"/>
            </w:tcBorders>
            <w:hideMark/>
          </w:tcPr>
          <w:p w14:paraId="5E625C69" w14:textId="77777777" w:rsidR="00EB2A91" w:rsidRPr="00F862E6" w:rsidRDefault="00EB2A91">
            <w:pPr>
              <w:spacing w:after="0" w:line="240" w:lineRule="auto"/>
              <w:rPr>
                <w:rFonts w:ascii="Arial" w:hAnsi="Arial" w:cs="Arial"/>
                <w:lang w:eastAsia="en-AU"/>
              </w:rPr>
            </w:pPr>
            <w:r w:rsidRPr="00F862E6">
              <w:rPr>
                <w:rFonts w:ascii="Arial" w:hAnsi="Arial" w:cs="Arial"/>
                <w:lang w:eastAsia="en-AU"/>
              </w:rPr>
              <w:t>Leader of the Opposition</w:t>
            </w:r>
          </w:p>
        </w:tc>
        <w:tc>
          <w:tcPr>
            <w:tcW w:w="650" w:type="dxa"/>
            <w:tcBorders>
              <w:top w:val="single" w:sz="4" w:space="0" w:color="auto"/>
              <w:left w:val="single" w:sz="4" w:space="0" w:color="auto"/>
              <w:bottom w:val="single" w:sz="4" w:space="0" w:color="auto"/>
              <w:right w:val="single" w:sz="4" w:space="0" w:color="auto"/>
            </w:tcBorders>
            <w:hideMark/>
          </w:tcPr>
          <w:p w14:paraId="7E80141D" w14:textId="77777777" w:rsidR="00EB2A91" w:rsidRPr="00F862E6" w:rsidRDefault="00EB2A91">
            <w:pPr>
              <w:spacing w:after="0" w:line="240" w:lineRule="auto"/>
              <w:rPr>
                <w:rFonts w:ascii="Arial" w:hAnsi="Arial" w:cs="Arial"/>
                <w:lang w:eastAsia="en-AU"/>
              </w:rPr>
            </w:pPr>
            <w:r w:rsidRPr="00F862E6">
              <w:rPr>
                <w:rFonts w:ascii="Arial" w:hAnsi="Arial" w:cs="Arial"/>
                <w:lang w:eastAsia="en-AU"/>
              </w:rPr>
              <w:t>1</w:t>
            </w:r>
          </w:p>
        </w:tc>
        <w:tc>
          <w:tcPr>
            <w:tcW w:w="1820" w:type="dxa"/>
            <w:tcBorders>
              <w:top w:val="single" w:sz="4" w:space="0" w:color="auto"/>
              <w:left w:val="single" w:sz="4" w:space="0" w:color="auto"/>
              <w:bottom w:val="single" w:sz="4" w:space="0" w:color="auto"/>
              <w:right w:val="single" w:sz="4" w:space="0" w:color="auto"/>
            </w:tcBorders>
            <w:hideMark/>
          </w:tcPr>
          <w:p w14:paraId="129092ED" w14:textId="77777777" w:rsidR="00EB2A91" w:rsidRPr="00F862E6" w:rsidRDefault="00EB2A91">
            <w:pPr>
              <w:spacing w:after="0" w:line="240" w:lineRule="auto"/>
              <w:rPr>
                <w:rFonts w:ascii="Arial" w:hAnsi="Arial" w:cs="Arial"/>
                <w:lang w:eastAsia="en-AU"/>
              </w:rPr>
            </w:pPr>
            <w:r w:rsidRPr="00F862E6">
              <w:rPr>
                <w:rFonts w:ascii="Arial" w:hAnsi="Arial" w:cs="Arial"/>
                <w:lang w:eastAsia="en-AU"/>
              </w:rPr>
              <w:t>$180,571.00</w:t>
            </w:r>
          </w:p>
        </w:tc>
        <w:tc>
          <w:tcPr>
            <w:tcW w:w="1436" w:type="dxa"/>
            <w:tcBorders>
              <w:top w:val="single" w:sz="4" w:space="0" w:color="auto"/>
              <w:left w:val="single" w:sz="4" w:space="0" w:color="auto"/>
              <w:bottom w:val="single" w:sz="4" w:space="0" w:color="auto"/>
              <w:right w:val="single" w:sz="4" w:space="0" w:color="auto"/>
            </w:tcBorders>
            <w:hideMark/>
          </w:tcPr>
          <w:p w14:paraId="4F614146" w14:textId="77777777" w:rsidR="00EB2A91" w:rsidRPr="00F862E6" w:rsidRDefault="00EB2A91">
            <w:pPr>
              <w:spacing w:after="0" w:line="240" w:lineRule="auto"/>
              <w:rPr>
                <w:rFonts w:ascii="Arial" w:hAnsi="Arial" w:cs="Arial"/>
                <w:lang w:eastAsia="en-AU"/>
              </w:rPr>
            </w:pPr>
            <w:r w:rsidRPr="00F862E6">
              <w:rPr>
                <w:rFonts w:ascii="Arial" w:hAnsi="Arial" w:cs="Arial"/>
                <w:lang w:eastAsia="en-AU"/>
              </w:rPr>
              <w:t>110%</w:t>
            </w:r>
          </w:p>
        </w:tc>
        <w:tc>
          <w:tcPr>
            <w:tcW w:w="1474" w:type="dxa"/>
            <w:tcBorders>
              <w:top w:val="single" w:sz="4" w:space="0" w:color="auto"/>
              <w:left w:val="single" w:sz="4" w:space="0" w:color="auto"/>
              <w:bottom w:val="single" w:sz="4" w:space="0" w:color="auto"/>
              <w:right w:val="single" w:sz="4" w:space="0" w:color="auto"/>
            </w:tcBorders>
          </w:tcPr>
          <w:p w14:paraId="022E885A" w14:textId="72412D06" w:rsidR="00EB2A91" w:rsidRPr="00967629" w:rsidRDefault="00967629">
            <w:pPr>
              <w:spacing w:after="0" w:line="240" w:lineRule="auto"/>
              <w:rPr>
                <w:rFonts w:ascii="Arial" w:hAnsi="Arial" w:cs="Arial"/>
                <w:lang w:eastAsia="en-AU"/>
              </w:rPr>
            </w:pPr>
            <w:r w:rsidRPr="00967629">
              <w:rPr>
                <w:rFonts w:ascii="Arial" w:hAnsi="Arial" w:cs="Arial"/>
                <w:lang w:eastAsia="en-AU"/>
              </w:rPr>
              <w:t>$20,320</w:t>
            </w:r>
          </w:p>
        </w:tc>
        <w:tc>
          <w:tcPr>
            <w:tcW w:w="1899" w:type="dxa"/>
            <w:tcBorders>
              <w:top w:val="single" w:sz="4" w:space="0" w:color="auto"/>
              <w:left w:val="single" w:sz="4" w:space="0" w:color="auto"/>
              <w:bottom w:val="single" w:sz="4" w:space="0" w:color="auto"/>
              <w:right w:val="single" w:sz="4" w:space="0" w:color="auto"/>
            </w:tcBorders>
          </w:tcPr>
          <w:p w14:paraId="722F395E" w14:textId="34BEC40F" w:rsidR="00EB2A91" w:rsidRPr="00967629" w:rsidRDefault="006868DF">
            <w:pPr>
              <w:spacing w:after="0" w:line="240" w:lineRule="auto"/>
              <w:rPr>
                <w:rFonts w:ascii="Arial" w:hAnsi="Arial" w:cs="Arial"/>
                <w:lang w:eastAsia="en-AU"/>
              </w:rPr>
            </w:pPr>
            <w:r>
              <w:rPr>
                <w:rFonts w:ascii="Arial" w:hAnsi="Arial" w:cs="Arial"/>
                <w:lang w:eastAsia="en-AU"/>
              </w:rPr>
              <w:t>$200,891</w:t>
            </w:r>
          </w:p>
        </w:tc>
      </w:tr>
      <w:tr w:rsidR="00EB2A91" w:rsidRPr="00F862E6" w14:paraId="3AA5DEFC" w14:textId="18B8B70C" w:rsidTr="00EB2A91">
        <w:tc>
          <w:tcPr>
            <w:tcW w:w="1759" w:type="dxa"/>
            <w:tcBorders>
              <w:top w:val="single" w:sz="4" w:space="0" w:color="auto"/>
              <w:left w:val="single" w:sz="4" w:space="0" w:color="auto"/>
              <w:bottom w:val="single" w:sz="4" w:space="0" w:color="auto"/>
              <w:right w:val="single" w:sz="4" w:space="0" w:color="auto"/>
            </w:tcBorders>
            <w:hideMark/>
          </w:tcPr>
          <w:p w14:paraId="092DE8BC" w14:textId="77777777" w:rsidR="00EB2A91" w:rsidRPr="00F862E6" w:rsidRDefault="00EB2A91">
            <w:pPr>
              <w:spacing w:after="0" w:line="240" w:lineRule="auto"/>
              <w:rPr>
                <w:rFonts w:ascii="Arial" w:hAnsi="Arial" w:cs="Arial"/>
                <w:lang w:eastAsia="en-AU"/>
              </w:rPr>
            </w:pPr>
            <w:r w:rsidRPr="00F862E6">
              <w:rPr>
                <w:rFonts w:ascii="Arial" w:hAnsi="Arial" w:cs="Arial"/>
                <w:lang w:eastAsia="en-AU"/>
              </w:rPr>
              <w:t>Chair of Council</w:t>
            </w:r>
          </w:p>
        </w:tc>
        <w:tc>
          <w:tcPr>
            <w:tcW w:w="650" w:type="dxa"/>
            <w:tcBorders>
              <w:top w:val="single" w:sz="4" w:space="0" w:color="auto"/>
              <w:left w:val="single" w:sz="4" w:space="0" w:color="auto"/>
              <w:bottom w:val="single" w:sz="4" w:space="0" w:color="auto"/>
              <w:right w:val="single" w:sz="4" w:space="0" w:color="auto"/>
            </w:tcBorders>
            <w:hideMark/>
          </w:tcPr>
          <w:p w14:paraId="41461AA9" w14:textId="77777777" w:rsidR="00EB2A91" w:rsidRPr="00F862E6" w:rsidRDefault="00EB2A91">
            <w:pPr>
              <w:spacing w:after="0" w:line="240" w:lineRule="auto"/>
              <w:rPr>
                <w:rFonts w:ascii="Arial" w:hAnsi="Arial" w:cs="Arial"/>
                <w:lang w:eastAsia="en-AU"/>
              </w:rPr>
            </w:pPr>
            <w:r w:rsidRPr="00F862E6">
              <w:rPr>
                <w:rFonts w:ascii="Arial" w:hAnsi="Arial" w:cs="Arial"/>
                <w:lang w:eastAsia="en-AU"/>
              </w:rPr>
              <w:t>1</w:t>
            </w:r>
          </w:p>
        </w:tc>
        <w:tc>
          <w:tcPr>
            <w:tcW w:w="1820" w:type="dxa"/>
            <w:tcBorders>
              <w:top w:val="single" w:sz="4" w:space="0" w:color="auto"/>
              <w:left w:val="single" w:sz="4" w:space="0" w:color="auto"/>
              <w:bottom w:val="single" w:sz="4" w:space="0" w:color="auto"/>
              <w:right w:val="single" w:sz="4" w:space="0" w:color="auto"/>
            </w:tcBorders>
            <w:hideMark/>
          </w:tcPr>
          <w:p w14:paraId="39799F3C" w14:textId="77777777" w:rsidR="00EB2A91" w:rsidRPr="00F862E6" w:rsidRDefault="00EB2A91">
            <w:pPr>
              <w:spacing w:after="0" w:line="240" w:lineRule="auto"/>
              <w:rPr>
                <w:rFonts w:ascii="Arial" w:hAnsi="Arial" w:cs="Arial"/>
                <w:lang w:eastAsia="en-AU"/>
              </w:rPr>
            </w:pPr>
            <w:r w:rsidRPr="00F862E6">
              <w:rPr>
                <w:rFonts w:ascii="Arial" w:hAnsi="Arial" w:cs="Arial"/>
                <w:lang w:eastAsia="en-AU"/>
              </w:rPr>
              <w:t>$205,195.00</w:t>
            </w:r>
          </w:p>
        </w:tc>
        <w:tc>
          <w:tcPr>
            <w:tcW w:w="1436" w:type="dxa"/>
            <w:tcBorders>
              <w:top w:val="single" w:sz="4" w:space="0" w:color="auto"/>
              <w:left w:val="single" w:sz="4" w:space="0" w:color="auto"/>
              <w:bottom w:val="single" w:sz="4" w:space="0" w:color="auto"/>
              <w:right w:val="single" w:sz="4" w:space="0" w:color="auto"/>
            </w:tcBorders>
            <w:hideMark/>
          </w:tcPr>
          <w:p w14:paraId="09DE9279" w14:textId="77777777" w:rsidR="00EB2A91" w:rsidRPr="00F862E6" w:rsidRDefault="00EB2A91">
            <w:pPr>
              <w:spacing w:after="0" w:line="240" w:lineRule="auto"/>
              <w:rPr>
                <w:rFonts w:ascii="Arial" w:hAnsi="Arial" w:cs="Arial"/>
                <w:lang w:eastAsia="en-AU"/>
              </w:rPr>
            </w:pPr>
            <w:r w:rsidRPr="00F862E6">
              <w:rPr>
                <w:rFonts w:ascii="Arial" w:hAnsi="Arial" w:cs="Arial"/>
                <w:lang w:eastAsia="en-AU"/>
              </w:rPr>
              <w:t>125%</w:t>
            </w:r>
          </w:p>
        </w:tc>
        <w:tc>
          <w:tcPr>
            <w:tcW w:w="1474" w:type="dxa"/>
            <w:tcBorders>
              <w:top w:val="single" w:sz="4" w:space="0" w:color="auto"/>
              <w:left w:val="single" w:sz="4" w:space="0" w:color="auto"/>
              <w:bottom w:val="single" w:sz="4" w:space="0" w:color="auto"/>
              <w:right w:val="single" w:sz="4" w:space="0" w:color="auto"/>
            </w:tcBorders>
          </w:tcPr>
          <w:p w14:paraId="5E62D045" w14:textId="3CB29F1F" w:rsidR="00EB2A91" w:rsidRPr="00967629" w:rsidRDefault="00967629">
            <w:pPr>
              <w:spacing w:after="0" w:line="240" w:lineRule="auto"/>
              <w:rPr>
                <w:rFonts w:ascii="Arial" w:hAnsi="Arial" w:cs="Arial"/>
                <w:lang w:eastAsia="en-AU"/>
              </w:rPr>
            </w:pPr>
            <w:r>
              <w:rPr>
                <w:rFonts w:ascii="Arial" w:hAnsi="Arial" w:cs="Arial"/>
                <w:lang w:eastAsia="en-AU"/>
              </w:rPr>
              <w:t>$20,320</w:t>
            </w:r>
          </w:p>
        </w:tc>
        <w:tc>
          <w:tcPr>
            <w:tcW w:w="1899" w:type="dxa"/>
            <w:tcBorders>
              <w:top w:val="single" w:sz="4" w:space="0" w:color="auto"/>
              <w:left w:val="single" w:sz="4" w:space="0" w:color="auto"/>
              <w:bottom w:val="single" w:sz="4" w:space="0" w:color="auto"/>
              <w:right w:val="single" w:sz="4" w:space="0" w:color="auto"/>
            </w:tcBorders>
          </w:tcPr>
          <w:p w14:paraId="0153106B" w14:textId="5263A278" w:rsidR="00EB2A91" w:rsidRPr="00967629" w:rsidRDefault="006868DF">
            <w:pPr>
              <w:spacing w:after="0" w:line="240" w:lineRule="auto"/>
              <w:rPr>
                <w:rFonts w:ascii="Arial" w:hAnsi="Arial" w:cs="Arial"/>
                <w:lang w:eastAsia="en-AU"/>
              </w:rPr>
            </w:pPr>
            <w:r>
              <w:rPr>
                <w:rFonts w:ascii="Arial" w:hAnsi="Arial" w:cs="Arial"/>
                <w:lang w:eastAsia="en-AU"/>
              </w:rPr>
              <w:t>$225,515</w:t>
            </w:r>
          </w:p>
        </w:tc>
      </w:tr>
      <w:tr w:rsidR="00EB2A91" w:rsidRPr="00F862E6" w14:paraId="530DC154" w14:textId="6AA9902A" w:rsidTr="00EB2A91">
        <w:tc>
          <w:tcPr>
            <w:tcW w:w="1759" w:type="dxa"/>
            <w:tcBorders>
              <w:top w:val="single" w:sz="4" w:space="0" w:color="auto"/>
              <w:left w:val="single" w:sz="4" w:space="0" w:color="auto"/>
              <w:bottom w:val="single" w:sz="4" w:space="0" w:color="auto"/>
              <w:right w:val="single" w:sz="4" w:space="0" w:color="auto"/>
            </w:tcBorders>
            <w:hideMark/>
          </w:tcPr>
          <w:p w14:paraId="086837C7" w14:textId="77777777" w:rsidR="00EB2A91" w:rsidRPr="00F862E6" w:rsidRDefault="00EB2A91">
            <w:pPr>
              <w:spacing w:after="0" w:line="240" w:lineRule="auto"/>
              <w:rPr>
                <w:rFonts w:ascii="Arial" w:hAnsi="Arial" w:cs="Arial"/>
                <w:lang w:eastAsia="en-AU"/>
              </w:rPr>
            </w:pPr>
            <w:r w:rsidRPr="00F862E6">
              <w:rPr>
                <w:rFonts w:ascii="Arial" w:hAnsi="Arial" w:cs="Arial"/>
                <w:lang w:eastAsia="en-AU"/>
              </w:rPr>
              <w:t>Civic Cabinet Chair</w:t>
            </w:r>
          </w:p>
        </w:tc>
        <w:tc>
          <w:tcPr>
            <w:tcW w:w="650" w:type="dxa"/>
            <w:tcBorders>
              <w:top w:val="single" w:sz="4" w:space="0" w:color="auto"/>
              <w:left w:val="single" w:sz="4" w:space="0" w:color="auto"/>
              <w:bottom w:val="single" w:sz="4" w:space="0" w:color="auto"/>
              <w:right w:val="single" w:sz="4" w:space="0" w:color="auto"/>
            </w:tcBorders>
            <w:hideMark/>
          </w:tcPr>
          <w:p w14:paraId="213072AF" w14:textId="0B9B625B" w:rsidR="00EB2A91" w:rsidRPr="00F862E6" w:rsidRDefault="003A2193">
            <w:pPr>
              <w:spacing w:after="0" w:line="240" w:lineRule="auto"/>
              <w:rPr>
                <w:rFonts w:ascii="Arial" w:hAnsi="Arial" w:cs="Arial"/>
                <w:lang w:eastAsia="en-AU"/>
              </w:rPr>
            </w:pPr>
            <w:r>
              <w:rPr>
                <w:rFonts w:ascii="Arial" w:hAnsi="Arial" w:cs="Arial"/>
                <w:lang w:eastAsia="en-AU"/>
              </w:rPr>
              <w:t>7</w:t>
            </w:r>
          </w:p>
        </w:tc>
        <w:tc>
          <w:tcPr>
            <w:tcW w:w="1820" w:type="dxa"/>
            <w:tcBorders>
              <w:top w:val="single" w:sz="4" w:space="0" w:color="auto"/>
              <w:left w:val="single" w:sz="4" w:space="0" w:color="auto"/>
              <w:bottom w:val="single" w:sz="4" w:space="0" w:color="auto"/>
              <w:right w:val="single" w:sz="4" w:space="0" w:color="auto"/>
            </w:tcBorders>
            <w:hideMark/>
          </w:tcPr>
          <w:p w14:paraId="5AAC6F8D" w14:textId="77777777" w:rsidR="00EB2A91" w:rsidRPr="00F862E6" w:rsidRDefault="00EB2A91">
            <w:pPr>
              <w:spacing w:after="0" w:line="240" w:lineRule="auto"/>
              <w:rPr>
                <w:rFonts w:ascii="Arial" w:hAnsi="Arial" w:cs="Arial"/>
                <w:lang w:eastAsia="en-AU"/>
              </w:rPr>
            </w:pPr>
            <w:r w:rsidRPr="00F862E6">
              <w:rPr>
                <w:rFonts w:ascii="Arial" w:hAnsi="Arial" w:cs="Arial"/>
                <w:lang w:eastAsia="en-AU"/>
              </w:rPr>
              <w:t>$205,195.00</w:t>
            </w:r>
          </w:p>
        </w:tc>
        <w:tc>
          <w:tcPr>
            <w:tcW w:w="1436" w:type="dxa"/>
            <w:tcBorders>
              <w:top w:val="single" w:sz="4" w:space="0" w:color="auto"/>
              <w:left w:val="single" w:sz="4" w:space="0" w:color="auto"/>
              <w:bottom w:val="single" w:sz="4" w:space="0" w:color="auto"/>
              <w:right w:val="single" w:sz="4" w:space="0" w:color="auto"/>
            </w:tcBorders>
            <w:hideMark/>
          </w:tcPr>
          <w:p w14:paraId="2440551B" w14:textId="77777777" w:rsidR="00EB2A91" w:rsidRPr="00F862E6" w:rsidRDefault="00EB2A91">
            <w:pPr>
              <w:spacing w:after="0" w:line="240" w:lineRule="auto"/>
              <w:rPr>
                <w:rFonts w:ascii="Arial" w:hAnsi="Arial" w:cs="Arial"/>
                <w:lang w:eastAsia="en-AU"/>
              </w:rPr>
            </w:pPr>
            <w:r w:rsidRPr="00F862E6">
              <w:rPr>
                <w:rFonts w:ascii="Arial" w:hAnsi="Arial" w:cs="Arial"/>
                <w:lang w:eastAsia="en-AU"/>
              </w:rPr>
              <w:t>125%</w:t>
            </w:r>
          </w:p>
        </w:tc>
        <w:tc>
          <w:tcPr>
            <w:tcW w:w="1474" w:type="dxa"/>
            <w:tcBorders>
              <w:top w:val="single" w:sz="4" w:space="0" w:color="auto"/>
              <w:left w:val="single" w:sz="4" w:space="0" w:color="auto"/>
              <w:bottom w:val="single" w:sz="4" w:space="0" w:color="auto"/>
              <w:right w:val="single" w:sz="4" w:space="0" w:color="auto"/>
            </w:tcBorders>
          </w:tcPr>
          <w:p w14:paraId="270EA5D9" w14:textId="3A3F8DF5" w:rsidR="00EB2A91" w:rsidRPr="00967629" w:rsidRDefault="00967629">
            <w:pPr>
              <w:spacing w:after="0" w:line="240" w:lineRule="auto"/>
              <w:rPr>
                <w:rFonts w:ascii="Arial" w:hAnsi="Arial" w:cs="Arial"/>
                <w:lang w:eastAsia="en-AU"/>
              </w:rPr>
            </w:pPr>
            <w:r>
              <w:rPr>
                <w:rFonts w:ascii="Arial" w:hAnsi="Arial" w:cs="Arial"/>
                <w:lang w:eastAsia="en-AU"/>
              </w:rPr>
              <w:t>$20,320</w:t>
            </w:r>
          </w:p>
        </w:tc>
        <w:tc>
          <w:tcPr>
            <w:tcW w:w="1899" w:type="dxa"/>
            <w:tcBorders>
              <w:top w:val="single" w:sz="4" w:space="0" w:color="auto"/>
              <w:left w:val="single" w:sz="4" w:space="0" w:color="auto"/>
              <w:bottom w:val="single" w:sz="4" w:space="0" w:color="auto"/>
              <w:right w:val="single" w:sz="4" w:space="0" w:color="auto"/>
            </w:tcBorders>
          </w:tcPr>
          <w:p w14:paraId="060C9D6A" w14:textId="72E02C2D" w:rsidR="00EB2A91" w:rsidRPr="00967629" w:rsidRDefault="006868DF">
            <w:pPr>
              <w:spacing w:after="0" w:line="240" w:lineRule="auto"/>
              <w:rPr>
                <w:rFonts w:ascii="Arial" w:hAnsi="Arial" w:cs="Arial"/>
                <w:lang w:eastAsia="en-AU"/>
              </w:rPr>
            </w:pPr>
            <w:r>
              <w:rPr>
                <w:rFonts w:ascii="Arial" w:hAnsi="Arial" w:cs="Arial"/>
                <w:lang w:eastAsia="en-AU"/>
              </w:rPr>
              <w:t>$225,515</w:t>
            </w:r>
          </w:p>
        </w:tc>
      </w:tr>
      <w:tr w:rsidR="00EB2A91" w:rsidRPr="00F862E6" w14:paraId="75763653" w14:textId="2CFF97A4" w:rsidTr="00EB2A91">
        <w:tc>
          <w:tcPr>
            <w:tcW w:w="1759" w:type="dxa"/>
            <w:tcBorders>
              <w:top w:val="single" w:sz="4" w:space="0" w:color="auto"/>
              <w:left w:val="single" w:sz="4" w:space="0" w:color="auto"/>
              <w:bottom w:val="single" w:sz="4" w:space="0" w:color="auto"/>
              <w:right w:val="single" w:sz="4" w:space="0" w:color="auto"/>
            </w:tcBorders>
            <w:hideMark/>
          </w:tcPr>
          <w:p w14:paraId="51BE8928" w14:textId="77777777" w:rsidR="00EB2A91" w:rsidRPr="00F862E6" w:rsidRDefault="00EB2A91">
            <w:pPr>
              <w:spacing w:after="0" w:line="240" w:lineRule="auto"/>
              <w:rPr>
                <w:rFonts w:ascii="Arial" w:hAnsi="Arial" w:cs="Arial"/>
                <w:lang w:eastAsia="en-AU"/>
              </w:rPr>
            </w:pPr>
            <w:r w:rsidRPr="00F862E6">
              <w:rPr>
                <w:rFonts w:ascii="Arial" w:hAnsi="Arial" w:cs="Arial"/>
                <w:lang w:eastAsia="en-AU"/>
              </w:rPr>
              <w:t>Deputy Mayor</w:t>
            </w:r>
          </w:p>
        </w:tc>
        <w:tc>
          <w:tcPr>
            <w:tcW w:w="650" w:type="dxa"/>
            <w:tcBorders>
              <w:top w:val="single" w:sz="4" w:space="0" w:color="auto"/>
              <w:left w:val="single" w:sz="4" w:space="0" w:color="auto"/>
              <w:bottom w:val="single" w:sz="4" w:space="0" w:color="auto"/>
              <w:right w:val="single" w:sz="4" w:space="0" w:color="auto"/>
            </w:tcBorders>
            <w:hideMark/>
          </w:tcPr>
          <w:p w14:paraId="15A0B4FA" w14:textId="77777777" w:rsidR="00EB2A91" w:rsidRPr="00F862E6" w:rsidRDefault="00EB2A91">
            <w:pPr>
              <w:spacing w:after="0" w:line="240" w:lineRule="auto"/>
              <w:rPr>
                <w:rFonts w:ascii="Arial" w:hAnsi="Arial" w:cs="Arial"/>
                <w:lang w:eastAsia="en-AU"/>
              </w:rPr>
            </w:pPr>
            <w:r w:rsidRPr="00F862E6">
              <w:rPr>
                <w:rFonts w:ascii="Arial" w:hAnsi="Arial" w:cs="Arial"/>
                <w:lang w:eastAsia="en-AU"/>
              </w:rPr>
              <w:t>1</w:t>
            </w:r>
          </w:p>
        </w:tc>
        <w:tc>
          <w:tcPr>
            <w:tcW w:w="1820" w:type="dxa"/>
            <w:tcBorders>
              <w:top w:val="single" w:sz="4" w:space="0" w:color="auto"/>
              <w:left w:val="single" w:sz="4" w:space="0" w:color="auto"/>
              <w:bottom w:val="single" w:sz="4" w:space="0" w:color="auto"/>
              <w:right w:val="single" w:sz="4" w:space="0" w:color="auto"/>
            </w:tcBorders>
            <w:hideMark/>
          </w:tcPr>
          <w:p w14:paraId="514B8E72" w14:textId="77777777" w:rsidR="00EB2A91" w:rsidRPr="00F862E6" w:rsidRDefault="00EB2A91">
            <w:pPr>
              <w:spacing w:after="0" w:line="240" w:lineRule="auto"/>
              <w:rPr>
                <w:rFonts w:ascii="Arial" w:hAnsi="Arial" w:cs="Arial"/>
                <w:lang w:eastAsia="en-AU"/>
              </w:rPr>
            </w:pPr>
            <w:r w:rsidRPr="00F862E6">
              <w:rPr>
                <w:rFonts w:ascii="Arial" w:hAnsi="Arial" w:cs="Arial"/>
                <w:lang w:eastAsia="en-AU"/>
              </w:rPr>
              <w:t>$213,402.00</w:t>
            </w:r>
          </w:p>
        </w:tc>
        <w:tc>
          <w:tcPr>
            <w:tcW w:w="1436" w:type="dxa"/>
            <w:tcBorders>
              <w:top w:val="single" w:sz="4" w:space="0" w:color="auto"/>
              <w:left w:val="single" w:sz="4" w:space="0" w:color="auto"/>
              <w:bottom w:val="single" w:sz="4" w:space="0" w:color="auto"/>
              <w:right w:val="single" w:sz="4" w:space="0" w:color="auto"/>
            </w:tcBorders>
            <w:hideMark/>
          </w:tcPr>
          <w:p w14:paraId="5AA48B05" w14:textId="77777777" w:rsidR="00EB2A91" w:rsidRPr="00F862E6" w:rsidRDefault="00EB2A91">
            <w:pPr>
              <w:spacing w:after="0" w:line="240" w:lineRule="auto"/>
              <w:rPr>
                <w:rFonts w:ascii="Arial" w:hAnsi="Arial" w:cs="Arial"/>
                <w:lang w:eastAsia="en-AU"/>
              </w:rPr>
            </w:pPr>
            <w:r w:rsidRPr="00F862E6">
              <w:rPr>
                <w:rFonts w:ascii="Arial" w:hAnsi="Arial" w:cs="Arial"/>
                <w:lang w:eastAsia="en-AU"/>
              </w:rPr>
              <w:t>130%</w:t>
            </w:r>
          </w:p>
        </w:tc>
        <w:tc>
          <w:tcPr>
            <w:tcW w:w="1474" w:type="dxa"/>
            <w:tcBorders>
              <w:top w:val="single" w:sz="4" w:space="0" w:color="auto"/>
              <w:left w:val="single" w:sz="4" w:space="0" w:color="auto"/>
              <w:bottom w:val="single" w:sz="4" w:space="0" w:color="auto"/>
              <w:right w:val="single" w:sz="4" w:space="0" w:color="auto"/>
            </w:tcBorders>
          </w:tcPr>
          <w:p w14:paraId="464ECB8F" w14:textId="1D21F865" w:rsidR="00EB2A91" w:rsidRPr="00967629" w:rsidRDefault="00967629">
            <w:pPr>
              <w:spacing w:after="0" w:line="240" w:lineRule="auto"/>
              <w:rPr>
                <w:rFonts w:ascii="Arial" w:hAnsi="Arial" w:cs="Arial"/>
                <w:lang w:eastAsia="en-AU"/>
              </w:rPr>
            </w:pPr>
            <w:r>
              <w:rPr>
                <w:rFonts w:ascii="Arial" w:hAnsi="Arial" w:cs="Arial"/>
                <w:lang w:eastAsia="en-AU"/>
              </w:rPr>
              <w:t>$20,320</w:t>
            </w:r>
          </w:p>
        </w:tc>
        <w:tc>
          <w:tcPr>
            <w:tcW w:w="1899" w:type="dxa"/>
            <w:tcBorders>
              <w:top w:val="single" w:sz="4" w:space="0" w:color="auto"/>
              <w:left w:val="single" w:sz="4" w:space="0" w:color="auto"/>
              <w:bottom w:val="single" w:sz="4" w:space="0" w:color="auto"/>
              <w:right w:val="single" w:sz="4" w:space="0" w:color="auto"/>
            </w:tcBorders>
          </w:tcPr>
          <w:p w14:paraId="646947E4" w14:textId="79BB019D" w:rsidR="00EB2A91" w:rsidRPr="00967629" w:rsidRDefault="006868DF">
            <w:pPr>
              <w:spacing w:after="0" w:line="240" w:lineRule="auto"/>
              <w:rPr>
                <w:rFonts w:ascii="Arial" w:hAnsi="Arial" w:cs="Arial"/>
                <w:lang w:eastAsia="en-AU"/>
              </w:rPr>
            </w:pPr>
            <w:r>
              <w:rPr>
                <w:rFonts w:ascii="Arial" w:hAnsi="Arial" w:cs="Arial"/>
                <w:lang w:eastAsia="en-AU"/>
              </w:rPr>
              <w:t>$233,722</w:t>
            </w:r>
          </w:p>
        </w:tc>
      </w:tr>
      <w:tr w:rsidR="00EB2A91" w:rsidRPr="00F862E6" w14:paraId="44C45EE5" w14:textId="35F7E373" w:rsidTr="00EB2A91">
        <w:tc>
          <w:tcPr>
            <w:tcW w:w="1759" w:type="dxa"/>
            <w:tcBorders>
              <w:top w:val="single" w:sz="4" w:space="0" w:color="auto"/>
              <w:left w:val="single" w:sz="4" w:space="0" w:color="auto"/>
              <w:bottom w:val="single" w:sz="4" w:space="0" w:color="auto"/>
              <w:right w:val="single" w:sz="4" w:space="0" w:color="auto"/>
            </w:tcBorders>
            <w:hideMark/>
          </w:tcPr>
          <w:p w14:paraId="530F037D" w14:textId="77777777" w:rsidR="00EB2A91" w:rsidRPr="00F862E6" w:rsidRDefault="00EB2A91">
            <w:pPr>
              <w:spacing w:after="0" w:line="240" w:lineRule="auto"/>
              <w:rPr>
                <w:rFonts w:ascii="Arial" w:hAnsi="Arial" w:cs="Arial"/>
                <w:lang w:eastAsia="en-AU"/>
              </w:rPr>
            </w:pPr>
            <w:r w:rsidRPr="00F862E6">
              <w:rPr>
                <w:rFonts w:ascii="Arial" w:hAnsi="Arial" w:cs="Arial"/>
                <w:lang w:eastAsia="en-AU"/>
              </w:rPr>
              <w:t>Lord Mayor</w:t>
            </w:r>
          </w:p>
        </w:tc>
        <w:tc>
          <w:tcPr>
            <w:tcW w:w="650" w:type="dxa"/>
            <w:tcBorders>
              <w:top w:val="single" w:sz="4" w:space="0" w:color="auto"/>
              <w:left w:val="single" w:sz="4" w:space="0" w:color="auto"/>
              <w:bottom w:val="single" w:sz="4" w:space="0" w:color="auto"/>
              <w:right w:val="single" w:sz="4" w:space="0" w:color="auto"/>
            </w:tcBorders>
            <w:hideMark/>
          </w:tcPr>
          <w:p w14:paraId="0205BDA3" w14:textId="77777777" w:rsidR="00EB2A91" w:rsidRPr="00F862E6" w:rsidRDefault="00EB2A91">
            <w:pPr>
              <w:spacing w:after="0" w:line="240" w:lineRule="auto"/>
              <w:rPr>
                <w:rFonts w:ascii="Arial" w:hAnsi="Arial" w:cs="Arial"/>
                <w:lang w:eastAsia="en-AU"/>
              </w:rPr>
            </w:pPr>
            <w:r w:rsidRPr="00F862E6">
              <w:rPr>
                <w:rFonts w:ascii="Arial" w:hAnsi="Arial" w:cs="Arial"/>
                <w:lang w:eastAsia="en-AU"/>
              </w:rPr>
              <w:t>1</w:t>
            </w:r>
          </w:p>
        </w:tc>
        <w:tc>
          <w:tcPr>
            <w:tcW w:w="1820" w:type="dxa"/>
            <w:tcBorders>
              <w:top w:val="single" w:sz="4" w:space="0" w:color="auto"/>
              <w:left w:val="single" w:sz="4" w:space="0" w:color="auto"/>
              <w:bottom w:val="single" w:sz="4" w:space="0" w:color="auto"/>
              <w:right w:val="single" w:sz="4" w:space="0" w:color="auto"/>
            </w:tcBorders>
            <w:hideMark/>
          </w:tcPr>
          <w:p w14:paraId="3148C6EB" w14:textId="77777777" w:rsidR="00EB2A91" w:rsidRPr="00F862E6" w:rsidRDefault="00EB2A91">
            <w:pPr>
              <w:spacing w:after="0" w:line="240" w:lineRule="auto"/>
              <w:rPr>
                <w:rFonts w:ascii="Arial" w:hAnsi="Arial" w:cs="Arial"/>
                <w:lang w:eastAsia="en-AU"/>
              </w:rPr>
            </w:pPr>
            <w:r w:rsidRPr="00F862E6">
              <w:rPr>
                <w:rFonts w:ascii="Arial" w:hAnsi="Arial" w:cs="Arial"/>
                <w:lang w:eastAsia="en-AU"/>
              </w:rPr>
              <w:t>$270,857.00</w:t>
            </w:r>
          </w:p>
        </w:tc>
        <w:tc>
          <w:tcPr>
            <w:tcW w:w="1436" w:type="dxa"/>
            <w:tcBorders>
              <w:top w:val="single" w:sz="4" w:space="0" w:color="auto"/>
              <w:left w:val="single" w:sz="4" w:space="0" w:color="auto"/>
              <w:bottom w:val="single" w:sz="4" w:space="0" w:color="auto"/>
              <w:right w:val="single" w:sz="4" w:space="0" w:color="auto"/>
            </w:tcBorders>
            <w:hideMark/>
          </w:tcPr>
          <w:p w14:paraId="500401C2" w14:textId="77777777" w:rsidR="00EB2A91" w:rsidRPr="00F862E6" w:rsidRDefault="00EB2A91">
            <w:pPr>
              <w:spacing w:after="0" w:line="240" w:lineRule="auto"/>
              <w:rPr>
                <w:rFonts w:ascii="Arial" w:hAnsi="Arial" w:cs="Arial"/>
                <w:lang w:eastAsia="en-AU"/>
              </w:rPr>
            </w:pPr>
            <w:r w:rsidRPr="00F862E6">
              <w:rPr>
                <w:rFonts w:ascii="Arial" w:hAnsi="Arial" w:cs="Arial"/>
                <w:lang w:eastAsia="en-AU"/>
              </w:rPr>
              <w:t>165%</w:t>
            </w:r>
          </w:p>
        </w:tc>
        <w:tc>
          <w:tcPr>
            <w:tcW w:w="1474" w:type="dxa"/>
            <w:tcBorders>
              <w:top w:val="single" w:sz="4" w:space="0" w:color="auto"/>
              <w:left w:val="single" w:sz="4" w:space="0" w:color="auto"/>
              <w:bottom w:val="single" w:sz="4" w:space="0" w:color="auto"/>
              <w:right w:val="single" w:sz="4" w:space="0" w:color="auto"/>
            </w:tcBorders>
          </w:tcPr>
          <w:p w14:paraId="64AE24FB" w14:textId="65DC75F7" w:rsidR="00EB2A91" w:rsidRPr="00967629" w:rsidRDefault="00967629">
            <w:pPr>
              <w:spacing w:after="0" w:line="240" w:lineRule="auto"/>
              <w:rPr>
                <w:rFonts w:ascii="Arial" w:hAnsi="Arial" w:cs="Arial"/>
                <w:lang w:eastAsia="en-AU"/>
              </w:rPr>
            </w:pPr>
            <w:r w:rsidRPr="00967629">
              <w:rPr>
                <w:rFonts w:ascii="Arial" w:hAnsi="Arial" w:cs="Arial"/>
                <w:lang w:eastAsia="en-AU"/>
              </w:rPr>
              <w:t>$99,767</w:t>
            </w:r>
          </w:p>
        </w:tc>
        <w:tc>
          <w:tcPr>
            <w:tcW w:w="1899" w:type="dxa"/>
            <w:tcBorders>
              <w:top w:val="single" w:sz="4" w:space="0" w:color="auto"/>
              <w:left w:val="single" w:sz="4" w:space="0" w:color="auto"/>
              <w:bottom w:val="single" w:sz="4" w:space="0" w:color="auto"/>
              <w:right w:val="single" w:sz="4" w:space="0" w:color="auto"/>
            </w:tcBorders>
          </w:tcPr>
          <w:p w14:paraId="01DD82A8" w14:textId="095557B7" w:rsidR="00EB2A91" w:rsidRPr="00967629" w:rsidRDefault="006868DF">
            <w:pPr>
              <w:spacing w:after="0" w:line="240" w:lineRule="auto"/>
              <w:rPr>
                <w:rFonts w:ascii="Arial" w:hAnsi="Arial" w:cs="Arial"/>
                <w:lang w:eastAsia="en-AU"/>
              </w:rPr>
            </w:pPr>
            <w:r>
              <w:rPr>
                <w:rFonts w:ascii="Arial" w:hAnsi="Arial" w:cs="Arial"/>
                <w:lang w:eastAsia="en-AU"/>
              </w:rPr>
              <w:t>$370,624</w:t>
            </w:r>
          </w:p>
        </w:tc>
      </w:tr>
    </w:tbl>
    <w:p w14:paraId="252D352E" w14:textId="77777777" w:rsidR="00343157" w:rsidRPr="00F862E6" w:rsidRDefault="00343157" w:rsidP="00F972C2">
      <w:pPr>
        <w:spacing w:after="0"/>
        <w:jc w:val="both"/>
        <w:rPr>
          <w:rFonts w:ascii="Arial" w:hAnsi="Arial" w:cs="Arial"/>
          <w:highlight w:val="yellow"/>
        </w:rPr>
      </w:pPr>
    </w:p>
    <w:p w14:paraId="382E5647" w14:textId="77777777" w:rsidR="0026094C" w:rsidRDefault="0026094C" w:rsidP="0026094C">
      <w:pPr>
        <w:spacing w:after="0"/>
        <w:jc w:val="both"/>
        <w:rPr>
          <w:rFonts w:ascii="Arial" w:hAnsi="Arial" w:cs="Arial"/>
          <w:b/>
          <w:sz w:val="16"/>
          <w:szCs w:val="16"/>
        </w:rPr>
      </w:pPr>
    </w:p>
    <w:p w14:paraId="64B0A959" w14:textId="77777777" w:rsidR="0026094C" w:rsidRPr="008C6251" w:rsidRDefault="0026094C" w:rsidP="0026094C">
      <w:pPr>
        <w:spacing w:after="0"/>
        <w:jc w:val="both"/>
        <w:rPr>
          <w:rFonts w:ascii="Arial" w:hAnsi="Arial" w:cs="Arial"/>
          <w:b/>
          <w:sz w:val="16"/>
          <w:szCs w:val="16"/>
        </w:rPr>
      </w:pPr>
      <w:r w:rsidRPr="008C6251">
        <w:rPr>
          <w:rFonts w:ascii="Arial" w:hAnsi="Arial" w:cs="Arial"/>
          <w:b/>
          <w:sz w:val="16"/>
          <w:szCs w:val="16"/>
        </w:rPr>
        <w:t>Note on Allowances</w:t>
      </w:r>
    </w:p>
    <w:p w14:paraId="685DA714" w14:textId="77777777" w:rsidR="0026094C" w:rsidRDefault="0026094C" w:rsidP="0026094C">
      <w:pPr>
        <w:spacing w:after="0"/>
        <w:jc w:val="both"/>
        <w:rPr>
          <w:rFonts w:ascii="Arial" w:hAnsi="Arial" w:cs="Arial"/>
          <w:sz w:val="16"/>
          <w:szCs w:val="16"/>
        </w:rPr>
      </w:pPr>
      <w:r w:rsidRPr="008C6251">
        <w:rPr>
          <w:rFonts w:ascii="Arial" w:hAnsi="Arial" w:cs="Arial"/>
          <w:sz w:val="16"/>
          <w:szCs w:val="16"/>
        </w:rPr>
        <w:t>Allowances refers to Expense of Office allowance</w:t>
      </w:r>
      <w:r>
        <w:rPr>
          <w:rFonts w:ascii="Arial" w:hAnsi="Arial" w:cs="Arial"/>
          <w:sz w:val="16"/>
          <w:szCs w:val="16"/>
        </w:rPr>
        <w:t>,</w:t>
      </w:r>
      <w:r w:rsidRPr="008C6251">
        <w:rPr>
          <w:rFonts w:ascii="Arial" w:hAnsi="Arial" w:cs="Arial"/>
          <w:sz w:val="16"/>
          <w:szCs w:val="16"/>
        </w:rPr>
        <w:t xml:space="preserve"> subject to adjustment by applying CPI and by flowing on the percentage increases awarded by the Queensland Independent Remuneration Tribunal. </w:t>
      </w:r>
    </w:p>
    <w:p w14:paraId="60DE0F24" w14:textId="77777777" w:rsidR="00343157" w:rsidRPr="008C6251" w:rsidRDefault="00343157" w:rsidP="00343157">
      <w:pPr>
        <w:tabs>
          <w:tab w:val="left" w:pos="2552"/>
        </w:tabs>
        <w:spacing w:after="160" w:line="259" w:lineRule="auto"/>
        <w:rPr>
          <w:rFonts w:ascii="Arial" w:hAnsi="Arial" w:cs="Arial"/>
          <w:sz w:val="16"/>
          <w:szCs w:val="16"/>
          <w:lang w:val="en-AU"/>
        </w:rPr>
      </w:pPr>
    </w:p>
    <w:p w14:paraId="2CB089E6" w14:textId="77777777" w:rsidR="00EB0E91" w:rsidRPr="008C6251" w:rsidRDefault="00EB0E91" w:rsidP="00F972C2">
      <w:pPr>
        <w:spacing w:after="0"/>
        <w:jc w:val="both"/>
        <w:rPr>
          <w:rFonts w:ascii="Arial" w:hAnsi="Arial" w:cs="Arial"/>
        </w:rPr>
        <w:sectPr w:rsidR="00EB0E91" w:rsidRPr="008C6251" w:rsidSect="001A7082">
          <w:footerReference w:type="default" r:id="rId11"/>
          <w:pgSz w:w="11906" w:h="16838"/>
          <w:pgMar w:top="1440" w:right="1418" w:bottom="851" w:left="1440" w:header="709" w:footer="709" w:gutter="0"/>
          <w:pgNumType w:start="1"/>
          <w:cols w:space="708"/>
          <w:docGrid w:linePitch="360"/>
        </w:sectPr>
      </w:pPr>
    </w:p>
    <w:p w14:paraId="0BA70F34" w14:textId="77777777" w:rsidR="00695AE5" w:rsidRPr="008C6251" w:rsidRDefault="00695AE5" w:rsidP="00F972C2">
      <w:pPr>
        <w:pStyle w:val="Heading1"/>
        <w:spacing w:before="0" w:after="0"/>
        <w:jc w:val="both"/>
        <w:rPr>
          <w:rFonts w:cs="Arial"/>
          <w:color w:val="1F497D" w:themeColor="text2"/>
        </w:rPr>
      </w:pPr>
      <w:bookmarkStart w:id="139" w:name="_Toc99621609"/>
      <w:r w:rsidRPr="008C6251">
        <w:rPr>
          <w:rFonts w:cs="Arial"/>
          <w:color w:val="1F497D" w:themeColor="text2"/>
        </w:rPr>
        <w:lastRenderedPageBreak/>
        <w:t xml:space="preserve">Chapter 2: </w:t>
      </w:r>
      <w:r w:rsidR="00FD45D9" w:rsidRPr="008C6251">
        <w:rPr>
          <w:rFonts w:cs="Arial"/>
          <w:color w:val="1F497D" w:themeColor="text2"/>
        </w:rPr>
        <w:t>Key</w:t>
      </w:r>
      <w:r w:rsidRPr="008C6251">
        <w:rPr>
          <w:rFonts w:cs="Arial"/>
          <w:color w:val="1F497D" w:themeColor="text2"/>
        </w:rPr>
        <w:t xml:space="preserve"> Considerations</w:t>
      </w:r>
      <w:bookmarkEnd w:id="139"/>
    </w:p>
    <w:p w14:paraId="22FEFEC8" w14:textId="77777777" w:rsidR="000A5107" w:rsidRPr="008C6251" w:rsidRDefault="000A5107" w:rsidP="00F972C2">
      <w:pPr>
        <w:spacing w:after="0"/>
        <w:jc w:val="both"/>
        <w:rPr>
          <w:rFonts w:ascii="Arial" w:hAnsi="Arial" w:cs="Arial"/>
        </w:rPr>
      </w:pPr>
    </w:p>
    <w:p w14:paraId="2B80FDAC" w14:textId="14D76B8F" w:rsidR="00FD45D9" w:rsidRDefault="00FD45D9" w:rsidP="00332592">
      <w:pPr>
        <w:spacing w:after="0" w:line="240" w:lineRule="auto"/>
        <w:jc w:val="both"/>
        <w:rPr>
          <w:rFonts w:ascii="Arial" w:hAnsi="Arial" w:cs="Arial"/>
        </w:rPr>
      </w:pPr>
      <w:r w:rsidRPr="008C6251">
        <w:rPr>
          <w:rFonts w:ascii="Arial" w:hAnsi="Arial" w:cs="Arial"/>
        </w:rPr>
        <w:t xml:space="preserve">This chapter outlines the issues identified and key considerations of the Tribunal. In particular, the Tribunal considered the workload of </w:t>
      </w:r>
      <w:r w:rsidR="00610FA8">
        <w:rPr>
          <w:rFonts w:ascii="Arial" w:hAnsi="Arial" w:cs="Arial"/>
        </w:rPr>
        <w:t>Councillor</w:t>
      </w:r>
      <w:r w:rsidRPr="008C6251">
        <w:rPr>
          <w:rFonts w:ascii="Arial" w:hAnsi="Arial" w:cs="Arial"/>
        </w:rPr>
        <w:t>s</w:t>
      </w:r>
      <w:r w:rsidR="00BB3537" w:rsidRPr="008C6251">
        <w:rPr>
          <w:rFonts w:ascii="Arial" w:hAnsi="Arial" w:cs="Arial"/>
        </w:rPr>
        <w:t>,</w:t>
      </w:r>
      <w:r w:rsidRPr="008C6251">
        <w:rPr>
          <w:rFonts w:ascii="Arial" w:hAnsi="Arial" w:cs="Arial"/>
        </w:rPr>
        <w:t xml:space="preserve"> the additional responsibilities attributed to </w:t>
      </w:r>
      <w:proofErr w:type="gramStart"/>
      <w:r w:rsidRPr="008C6251">
        <w:rPr>
          <w:rFonts w:ascii="Arial" w:hAnsi="Arial" w:cs="Arial"/>
        </w:rPr>
        <w:t>office</w:t>
      </w:r>
      <w:r w:rsidR="00001242">
        <w:rPr>
          <w:rFonts w:ascii="Arial" w:hAnsi="Arial" w:cs="Arial"/>
        </w:rPr>
        <w:t>-</w:t>
      </w:r>
      <w:r w:rsidRPr="008C6251">
        <w:rPr>
          <w:rFonts w:ascii="Arial" w:hAnsi="Arial" w:cs="Arial"/>
        </w:rPr>
        <w:t>holders</w:t>
      </w:r>
      <w:proofErr w:type="gramEnd"/>
      <w:r w:rsidRPr="008C6251">
        <w:rPr>
          <w:rFonts w:ascii="Arial" w:hAnsi="Arial" w:cs="Arial"/>
        </w:rPr>
        <w:t xml:space="preserve"> and the relativities to elected representatives at federal and state levels</w:t>
      </w:r>
      <w:r w:rsidR="00F654D5" w:rsidRPr="008C6251">
        <w:rPr>
          <w:rFonts w:ascii="Arial" w:hAnsi="Arial" w:cs="Arial"/>
        </w:rPr>
        <w:t xml:space="preserve"> of government</w:t>
      </w:r>
      <w:r w:rsidRPr="008C6251">
        <w:rPr>
          <w:rFonts w:ascii="Arial" w:hAnsi="Arial" w:cs="Arial"/>
        </w:rPr>
        <w:t xml:space="preserve">. It also undertook a comparative analysis between Brisbane </w:t>
      </w:r>
      <w:r w:rsidR="00F654D5" w:rsidRPr="008C6251">
        <w:rPr>
          <w:rFonts w:ascii="Arial" w:hAnsi="Arial" w:cs="Arial"/>
        </w:rPr>
        <w:t>C</w:t>
      </w:r>
      <w:r w:rsidRPr="008C6251">
        <w:rPr>
          <w:rFonts w:ascii="Arial" w:hAnsi="Arial" w:cs="Arial"/>
        </w:rPr>
        <w:t xml:space="preserve">ity </w:t>
      </w:r>
      <w:r w:rsidR="00610FA8">
        <w:rPr>
          <w:rFonts w:ascii="Arial" w:hAnsi="Arial" w:cs="Arial"/>
        </w:rPr>
        <w:t>Councillor</w:t>
      </w:r>
      <w:r w:rsidRPr="008C6251">
        <w:rPr>
          <w:rFonts w:ascii="Arial" w:hAnsi="Arial" w:cs="Arial"/>
        </w:rPr>
        <w:t xml:space="preserve">s and other elected representatives in local governments within Queensland, </w:t>
      </w:r>
      <w:proofErr w:type="gramStart"/>
      <w:r w:rsidRPr="008C6251">
        <w:rPr>
          <w:rFonts w:ascii="Arial" w:hAnsi="Arial" w:cs="Arial"/>
        </w:rPr>
        <w:t>interstate</w:t>
      </w:r>
      <w:proofErr w:type="gramEnd"/>
      <w:r w:rsidRPr="008C6251">
        <w:rPr>
          <w:rFonts w:ascii="Arial" w:hAnsi="Arial" w:cs="Arial"/>
        </w:rPr>
        <w:t xml:space="preserve"> and New Zealand.</w:t>
      </w:r>
    </w:p>
    <w:p w14:paraId="0E90801C" w14:textId="77777777" w:rsidR="00E82B74" w:rsidRPr="008C6251" w:rsidRDefault="00E82B74" w:rsidP="00332592">
      <w:pPr>
        <w:spacing w:after="0" w:line="240" w:lineRule="auto"/>
        <w:jc w:val="both"/>
        <w:rPr>
          <w:rFonts w:ascii="Arial" w:hAnsi="Arial" w:cs="Arial"/>
        </w:rPr>
      </w:pPr>
    </w:p>
    <w:p w14:paraId="588F76BB" w14:textId="77777777" w:rsidR="004E602C" w:rsidRPr="008C6251" w:rsidRDefault="004E602C" w:rsidP="00332592">
      <w:pPr>
        <w:pStyle w:val="Heading2"/>
        <w:spacing w:before="0" w:after="0" w:line="240" w:lineRule="auto"/>
        <w:jc w:val="both"/>
        <w:rPr>
          <w:rFonts w:ascii="Arial" w:hAnsi="Arial" w:cs="Arial"/>
        </w:rPr>
      </w:pPr>
      <w:bookmarkStart w:id="140" w:name="_Toc99621610"/>
      <w:r w:rsidRPr="005964E4">
        <w:rPr>
          <w:rFonts w:ascii="Arial" w:hAnsi="Arial" w:cs="Arial"/>
          <w:i w:val="0"/>
        </w:rPr>
        <w:t>2.1</w:t>
      </w:r>
      <w:r w:rsidRPr="008C6251">
        <w:rPr>
          <w:rFonts w:ascii="Arial" w:hAnsi="Arial" w:cs="Arial"/>
        </w:rPr>
        <w:tab/>
      </w:r>
      <w:r w:rsidRPr="00E82B74">
        <w:rPr>
          <w:rFonts w:ascii="Arial" w:hAnsi="Arial" w:cs="Arial"/>
          <w:i w:val="0"/>
        </w:rPr>
        <w:t xml:space="preserve">Brisbane City Council – size, </w:t>
      </w:r>
      <w:proofErr w:type="gramStart"/>
      <w:r w:rsidRPr="00E82B74">
        <w:rPr>
          <w:rFonts w:ascii="Arial" w:hAnsi="Arial" w:cs="Arial"/>
          <w:i w:val="0"/>
        </w:rPr>
        <w:t>scale</w:t>
      </w:r>
      <w:proofErr w:type="gramEnd"/>
      <w:r w:rsidRPr="00E82B74">
        <w:rPr>
          <w:rFonts w:ascii="Arial" w:hAnsi="Arial" w:cs="Arial"/>
          <w:i w:val="0"/>
        </w:rPr>
        <w:t xml:space="preserve"> and demographics</w:t>
      </w:r>
      <w:bookmarkEnd w:id="140"/>
    </w:p>
    <w:p w14:paraId="12CAC57E" w14:textId="77777777" w:rsidR="000A5107" w:rsidRPr="008C6251" w:rsidRDefault="000A5107" w:rsidP="00332592">
      <w:pPr>
        <w:spacing w:after="0" w:line="240" w:lineRule="auto"/>
        <w:jc w:val="both"/>
        <w:rPr>
          <w:rFonts w:ascii="Arial" w:hAnsi="Arial" w:cs="Arial"/>
        </w:rPr>
      </w:pPr>
    </w:p>
    <w:p w14:paraId="08073949" w14:textId="397195E4" w:rsidR="004E602C" w:rsidRPr="008C6251" w:rsidRDefault="00176D96" w:rsidP="00332592">
      <w:pPr>
        <w:spacing w:after="0" w:line="240" w:lineRule="auto"/>
        <w:jc w:val="both"/>
        <w:rPr>
          <w:rFonts w:ascii="Arial" w:hAnsi="Arial" w:cs="Arial"/>
          <w:i/>
        </w:rPr>
      </w:pPr>
      <w:r w:rsidRPr="008C6251">
        <w:rPr>
          <w:rFonts w:ascii="Arial" w:hAnsi="Arial" w:cs="Arial"/>
        </w:rPr>
        <w:t xml:space="preserve">Council is the largest local government in Australia, covering </w:t>
      </w:r>
      <w:r w:rsidR="006A5345" w:rsidRPr="008C6251">
        <w:rPr>
          <w:rFonts w:ascii="Arial" w:hAnsi="Arial" w:cs="Arial"/>
        </w:rPr>
        <w:t>1</w:t>
      </w:r>
      <w:r w:rsidR="005964E4">
        <w:rPr>
          <w:rFonts w:ascii="Arial" w:hAnsi="Arial" w:cs="Arial"/>
        </w:rPr>
        <w:t>,</w:t>
      </w:r>
      <w:r w:rsidR="006A5345" w:rsidRPr="008C6251">
        <w:rPr>
          <w:rFonts w:ascii="Arial" w:hAnsi="Arial" w:cs="Arial"/>
        </w:rPr>
        <w:t xml:space="preserve">338 square kilometres, </w:t>
      </w:r>
      <w:r w:rsidRPr="008C6251">
        <w:rPr>
          <w:rFonts w:ascii="Arial" w:hAnsi="Arial" w:cs="Arial"/>
        </w:rPr>
        <w:t xml:space="preserve">with an estimated population of </w:t>
      </w:r>
      <w:r w:rsidR="00646756" w:rsidRPr="008C6251">
        <w:rPr>
          <w:rFonts w:ascii="Arial" w:hAnsi="Arial" w:cs="Arial"/>
        </w:rPr>
        <w:t>1.</w:t>
      </w:r>
      <w:r w:rsidR="0019177F">
        <w:rPr>
          <w:rFonts w:ascii="Arial" w:hAnsi="Arial" w:cs="Arial"/>
        </w:rPr>
        <w:t>273</w:t>
      </w:r>
      <w:r w:rsidR="00696B2E" w:rsidRPr="008C6251">
        <w:rPr>
          <w:rFonts w:ascii="Arial" w:hAnsi="Arial" w:cs="Arial"/>
        </w:rPr>
        <w:t xml:space="preserve"> million</w:t>
      </w:r>
      <w:r w:rsidRPr="008C6251">
        <w:rPr>
          <w:rFonts w:ascii="Arial" w:hAnsi="Arial" w:cs="Arial"/>
        </w:rPr>
        <w:t xml:space="preserve"> </w:t>
      </w:r>
      <w:r w:rsidR="0019177F">
        <w:rPr>
          <w:rFonts w:ascii="Arial" w:hAnsi="Arial" w:cs="Arial"/>
        </w:rPr>
        <w:t>in 2020</w:t>
      </w:r>
      <w:r w:rsidRPr="008C6251">
        <w:rPr>
          <w:rFonts w:ascii="Arial" w:hAnsi="Arial" w:cs="Arial"/>
        </w:rPr>
        <w:t xml:space="preserve">. Brisbane has been an amalgamated Local Government Area (LGA) since the implementation of the </w:t>
      </w:r>
      <w:r w:rsidR="00A33E21">
        <w:rPr>
          <w:rFonts w:ascii="Arial" w:hAnsi="Arial" w:cs="Arial"/>
          <w:i/>
        </w:rPr>
        <w:t>City of Brisbane Act 1924</w:t>
      </w:r>
      <w:r w:rsidR="005964E4">
        <w:rPr>
          <w:rFonts w:ascii="Arial" w:hAnsi="Arial" w:cs="Arial"/>
          <w:i/>
        </w:rPr>
        <w:t xml:space="preserve"> </w:t>
      </w:r>
      <w:r w:rsidR="005964E4" w:rsidRPr="005964E4">
        <w:rPr>
          <w:rFonts w:ascii="Arial" w:hAnsi="Arial" w:cs="Arial"/>
        </w:rPr>
        <w:t xml:space="preserve">on </w:t>
      </w:r>
      <w:r w:rsidR="009A011D">
        <w:rPr>
          <w:rFonts w:ascii="Arial" w:hAnsi="Arial" w:cs="Arial"/>
        </w:rPr>
        <w:br/>
      </w:r>
      <w:r w:rsidR="005964E4" w:rsidRPr="005964E4">
        <w:rPr>
          <w:rFonts w:ascii="Arial" w:hAnsi="Arial" w:cs="Arial"/>
        </w:rPr>
        <w:t>1 October 1925</w:t>
      </w:r>
      <w:r w:rsidR="00A33E21">
        <w:rPr>
          <w:rFonts w:ascii="Arial" w:hAnsi="Arial" w:cs="Arial"/>
          <w:i/>
        </w:rPr>
        <w:t>,</w:t>
      </w:r>
      <w:r w:rsidR="006275B1" w:rsidRPr="008C6251">
        <w:rPr>
          <w:rFonts w:ascii="Arial" w:hAnsi="Arial" w:cs="Arial"/>
          <w:i/>
        </w:rPr>
        <w:t xml:space="preserve"> </w:t>
      </w:r>
      <w:r w:rsidR="006275B1" w:rsidRPr="008C6251">
        <w:rPr>
          <w:rFonts w:ascii="Arial" w:hAnsi="Arial" w:cs="Arial"/>
        </w:rPr>
        <w:t>with</w:t>
      </w:r>
      <w:r w:rsidR="006275B1" w:rsidRPr="008C6251">
        <w:rPr>
          <w:rFonts w:ascii="Arial" w:hAnsi="Arial" w:cs="Arial"/>
          <w:i/>
        </w:rPr>
        <w:t xml:space="preserve"> </w:t>
      </w:r>
      <w:r w:rsidR="006275B1" w:rsidRPr="008C6251">
        <w:rPr>
          <w:rFonts w:ascii="Arial" w:hAnsi="Arial" w:cs="Arial"/>
        </w:rPr>
        <w:t xml:space="preserve">a </w:t>
      </w:r>
      <w:r w:rsidR="00A33E21">
        <w:rPr>
          <w:rFonts w:ascii="Arial" w:hAnsi="Arial" w:cs="Arial"/>
        </w:rPr>
        <w:t xml:space="preserve">current </w:t>
      </w:r>
      <w:r w:rsidR="006275B1" w:rsidRPr="008C6251">
        <w:rPr>
          <w:rFonts w:ascii="Arial" w:hAnsi="Arial" w:cs="Arial"/>
        </w:rPr>
        <w:t xml:space="preserve">budget of </w:t>
      </w:r>
      <w:r w:rsidR="006275B1" w:rsidRPr="004B470A">
        <w:rPr>
          <w:rFonts w:ascii="Arial" w:hAnsi="Arial" w:cs="Arial"/>
        </w:rPr>
        <w:t>$3.</w:t>
      </w:r>
      <w:r w:rsidR="004B470A" w:rsidRPr="004B470A">
        <w:rPr>
          <w:rFonts w:ascii="Arial" w:hAnsi="Arial" w:cs="Arial"/>
        </w:rPr>
        <w:t>6</w:t>
      </w:r>
      <w:r w:rsidR="006275B1" w:rsidRPr="008C6251">
        <w:rPr>
          <w:rFonts w:ascii="Arial" w:hAnsi="Arial" w:cs="Arial"/>
        </w:rPr>
        <w:t xml:space="preserve"> billion </w:t>
      </w:r>
      <w:r w:rsidR="00A33E21">
        <w:rPr>
          <w:rFonts w:ascii="Arial" w:hAnsi="Arial" w:cs="Arial"/>
        </w:rPr>
        <w:t xml:space="preserve">per annum </w:t>
      </w:r>
      <w:r w:rsidR="006275B1" w:rsidRPr="008C6251">
        <w:rPr>
          <w:rFonts w:ascii="Arial" w:hAnsi="Arial" w:cs="Arial"/>
        </w:rPr>
        <w:t xml:space="preserve">and assets totalling </w:t>
      </w:r>
      <w:r w:rsidR="006275B1" w:rsidRPr="006868DF">
        <w:rPr>
          <w:rFonts w:ascii="Arial" w:hAnsi="Arial" w:cs="Arial"/>
        </w:rPr>
        <w:t>$</w:t>
      </w:r>
      <w:r w:rsidR="00C22C38" w:rsidRPr="006868DF">
        <w:rPr>
          <w:rFonts w:ascii="Arial" w:hAnsi="Arial" w:cs="Arial"/>
        </w:rPr>
        <w:t>31.3</w:t>
      </w:r>
      <w:r w:rsidR="006275B1" w:rsidRPr="006868DF">
        <w:rPr>
          <w:rFonts w:ascii="Arial" w:hAnsi="Arial" w:cs="Arial"/>
        </w:rPr>
        <w:t xml:space="preserve"> billion</w:t>
      </w:r>
      <w:r w:rsidR="00A33E21">
        <w:rPr>
          <w:rFonts w:ascii="Arial" w:hAnsi="Arial" w:cs="Arial"/>
        </w:rPr>
        <w:t>.</w:t>
      </w:r>
    </w:p>
    <w:p w14:paraId="182D5613" w14:textId="77777777" w:rsidR="00676C0A" w:rsidRPr="008C6251" w:rsidRDefault="00676C0A" w:rsidP="00332592">
      <w:pPr>
        <w:spacing w:after="0" w:line="240" w:lineRule="auto"/>
        <w:jc w:val="both"/>
        <w:rPr>
          <w:rFonts w:ascii="Arial" w:hAnsi="Arial" w:cs="Arial"/>
          <w:i/>
        </w:rPr>
      </w:pPr>
    </w:p>
    <w:p w14:paraId="1E4BE55B" w14:textId="77777777" w:rsidR="00176D96" w:rsidRPr="008C6251" w:rsidRDefault="00176D96" w:rsidP="00332592">
      <w:pPr>
        <w:spacing w:after="0" w:line="240" w:lineRule="auto"/>
        <w:jc w:val="both"/>
        <w:rPr>
          <w:rFonts w:ascii="Arial" w:hAnsi="Arial" w:cs="Arial"/>
        </w:rPr>
      </w:pPr>
      <w:r w:rsidRPr="008C6251">
        <w:rPr>
          <w:rFonts w:ascii="Arial" w:hAnsi="Arial" w:cs="Arial"/>
        </w:rPr>
        <w:t xml:space="preserve">Brisbane is the only local government within Queensland with its own individual </w:t>
      </w:r>
      <w:r w:rsidR="008A695E" w:rsidRPr="008C6251">
        <w:rPr>
          <w:rFonts w:ascii="Arial" w:hAnsi="Arial" w:cs="Arial"/>
        </w:rPr>
        <w:t>a</w:t>
      </w:r>
      <w:r w:rsidRPr="008C6251">
        <w:rPr>
          <w:rFonts w:ascii="Arial" w:hAnsi="Arial" w:cs="Arial"/>
        </w:rPr>
        <w:t xml:space="preserve">ct of Parliament. Compared to other local governments in Queensland, Council is unique in its nature and the extent of its responsibilities and powers, </w:t>
      </w:r>
      <w:r w:rsidR="001743BC">
        <w:rPr>
          <w:rFonts w:ascii="Arial" w:hAnsi="Arial" w:cs="Arial"/>
        </w:rPr>
        <w:t>some of which</w:t>
      </w:r>
      <w:r w:rsidRPr="008C6251">
        <w:rPr>
          <w:rFonts w:ascii="Arial" w:hAnsi="Arial" w:cs="Arial"/>
        </w:rPr>
        <w:t xml:space="preserve"> are set out below:</w:t>
      </w:r>
    </w:p>
    <w:p w14:paraId="60AA8E5A" w14:textId="77777777" w:rsidR="00176D96" w:rsidRPr="008C6251" w:rsidRDefault="00176D96" w:rsidP="00332592">
      <w:pPr>
        <w:pStyle w:val="ListParagraph"/>
        <w:numPr>
          <w:ilvl w:val="0"/>
          <w:numId w:val="5"/>
        </w:numPr>
        <w:spacing w:after="0" w:line="240" w:lineRule="auto"/>
        <w:ind w:hanging="720"/>
        <w:jc w:val="both"/>
        <w:rPr>
          <w:rFonts w:ascii="Arial" w:hAnsi="Arial" w:cs="Arial"/>
        </w:rPr>
      </w:pPr>
      <w:r w:rsidRPr="008C6251">
        <w:rPr>
          <w:rFonts w:ascii="Arial" w:hAnsi="Arial" w:cs="Arial"/>
        </w:rPr>
        <w:t>it is the capital city of Queensland</w:t>
      </w:r>
    </w:p>
    <w:p w14:paraId="0A23F8AD" w14:textId="77777777" w:rsidR="00176D96" w:rsidRPr="008C6251" w:rsidRDefault="00176D96" w:rsidP="00332592">
      <w:pPr>
        <w:pStyle w:val="ListParagraph"/>
        <w:numPr>
          <w:ilvl w:val="0"/>
          <w:numId w:val="5"/>
        </w:numPr>
        <w:spacing w:after="0" w:line="240" w:lineRule="auto"/>
        <w:ind w:hanging="720"/>
        <w:jc w:val="both"/>
        <w:rPr>
          <w:rFonts w:ascii="Arial" w:hAnsi="Arial" w:cs="Arial"/>
        </w:rPr>
      </w:pPr>
      <w:r w:rsidRPr="008C6251">
        <w:rPr>
          <w:rFonts w:ascii="Arial" w:hAnsi="Arial" w:cs="Arial"/>
        </w:rPr>
        <w:t>it is the largest provider of local government services in Australia</w:t>
      </w:r>
    </w:p>
    <w:p w14:paraId="2107C07E" w14:textId="6A5195D4" w:rsidR="00176D96" w:rsidRPr="008C6251" w:rsidRDefault="00176D96" w:rsidP="00332592">
      <w:pPr>
        <w:pStyle w:val="ListParagraph"/>
        <w:numPr>
          <w:ilvl w:val="0"/>
          <w:numId w:val="5"/>
        </w:numPr>
        <w:spacing w:after="0" w:line="240" w:lineRule="auto"/>
        <w:ind w:hanging="720"/>
        <w:jc w:val="both"/>
        <w:rPr>
          <w:rFonts w:ascii="Arial" w:hAnsi="Arial" w:cs="Arial"/>
        </w:rPr>
      </w:pPr>
      <w:r w:rsidRPr="008C6251">
        <w:rPr>
          <w:rFonts w:ascii="Arial" w:hAnsi="Arial" w:cs="Arial"/>
        </w:rPr>
        <w:t xml:space="preserve">the Lord Mayor is popularly elected by all </w:t>
      </w:r>
      <w:r w:rsidR="005964E4">
        <w:rPr>
          <w:rFonts w:ascii="Arial" w:hAnsi="Arial" w:cs="Arial"/>
        </w:rPr>
        <w:t>electors</w:t>
      </w:r>
      <w:r w:rsidRPr="008C6251">
        <w:rPr>
          <w:rFonts w:ascii="Arial" w:hAnsi="Arial" w:cs="Arial"/>
        </w:rPr>
        <w:t xml:space="preserve"> of </w:t>
      </w:r>
      <w:r w:rsidR="003B5739">
        <w:rPr>
          <w:rFonts w:ascii="Arial" w:hAnsi="Arial" w:cs="Arial"/>
        </w:rPr>
        <w:t xml:space="preserve">the </w:t>
      </w:r>
      <w:r w:rsidRPr="008C6251">
        <w:rPr>
          <w:rFonts w:ascii="Arial" w:hAnsi="Arial" w:cs="Arial"/>
        </w:rPr>
        <w:t>Brisbane City Council</w:t>
      </w:r>
      <w:r w:rsidR="008F3B5E">
        <w:rPr>
          <w:rFonts w:ascii="Arial" w:hAnsi="Arial" w:cs="Arial"/>
        </w:rPr>
        <w:t xml:space="preserve"> Local Government area</w:t>
      </w:r>
    </w:p>
    <w:p w14:paraId="41706BBA" w14:textId="2DE9E144" w:rsidR="00176D96" w:rsidRPr="008C6251" w:rsidRDefault="00176D96" w:rsidP="00332592">
      <w:pPr>
        <w:pStyle w:val="ListParagraph"/>
        <w:numPr>
          <w:ilvl w:val="0"/>
          <w:numId w:val="5"/>
        </w:numPr>
        <w:spacing w:after="0" w:line="240" w:lineRule="auto"/>
        <w:ind w:hanging="720"/>
        <w:jc w:val="both"/>
        <w:rPr>
          <w:rFonts w:ascii="Arial" w:hAnsi="Arial" w:cs="Arial"/>
        </w:rPr>
      </w:pPr>
      <w:r w:rsidRPr="008C6251">
        <w:rPr>
          <w:rFonts w:ascii="Arial" w:hAnsi="Arial" w:cs="Arial"/>
        </w:rPr>
        <w:t xml:space="preserve">there are 26 </w:t>
      </w:r>
      <w:r w:rsidR="00610FA8">
        <w:rPr>
          <w:rFonts w:ascii="Arial" w:hAnsi="Arial" w:cs="Arial"/>
        </w:rPr>
        <w:t>Councillor</w:t>
      </w:r>
      <w:r w:rsidRPr="008C6251">
        <w:rPr>
          <w:rFonts w:ascii="Arial" w:hAnsi="Arial" w:cs="Arial"/>
        </w:rPr>
        <w:t xml:space="preserve">s who each represent the interests of the residents </w:t>
      </w:r>
      <w:r w:rsidR="001743BC">
        <w:rPr>
          <w:rFonts w:ascii="Arial" w:hAnsi="Arial" w:cs="Arial"/>
        </w:rPr>
        <w:t xml:space="preserve">of a </w:t>
      </w:r>
      <w:r w:rsidR="00E737D0">
        <w:rPr>
          <w:rFonts w:ascii="Arial" w:hAnsi="Arial" w:cs="Arial"/>
        </w:rPr>
        <w:t>C</w:t>
      </w:r>
      <w:r w:rsidRPr="008C6251">
        <w:rPr>
          <w:rFonts w:ascii="Arial" w:hAnsi="Arial" w:cs="Arial"/>
        </w:rPr>
        <w:t>ouncil ward</w:t>
      </w:r>
    </w:p>
    <w:p w14:paraId="10E1A321" w14:textId="238B3CAC" w:rsidR="00176D96" w:rsidRPr="008C6251" w:rsidRDefault="00176D96" w:rsidP="00332592">
      <w:pPr>
        <w:pStyle w:val="ListParagraph"/>
        <w:numPr>
          <w:ilvl w:val="0"/>
          <w:numId w:val="5"/>
        </w:numPr>
        <w:spacing w:after="0" w:line="240" w:lineRule="auto"/>
        <w:ind w:hanging="720"/>
        <w:jc w:val="both"/>
        <w:rPr>
          <w:rFonts w:ascii="Arial" w:hAnsi="Arial" w:cs="Arial"/>
        </w:rPr>
      </w:pPr>
      <w:r w:rsidRPr="008C6251">
        <w:rPr>
          <w:rFonts w:ascii="Arial" w:hAnsi="Arial" w:cs="Arial"/>
        </w:rPr>
        <w:t xml:space="preserve">the Lord Mayor and </w:t>
      </w:r>
      <w:r w:rsidR="00610FA8">
        <w:rPr>
          <w:rFonts w:ascii="Arial" w:hAnsi="Arial" w:cs="Arial"/>
        </w:rPr>
        <w:t>Councillor</w:t>
      </w:r>
      <w:r w:rsidRPr="008C6251">
        <w:rPr>
          <w:rFonts w:ascii="Arial" w:hAnsi="Arial" w:cs="Arial"/>
        </w:rPr>
        <w:t xml:space="preserve">s are elected by Brisbane </w:t>
      </w:r>
      <w:r w:rsidR="005964E4">
        <w:rPr>
          <w:rFonts w:ascii="Arial" w:hAnsi="Arial" w:cs="Arial"/>
        </w:rPr>
        <w:t>electors</w:t>
      </w:r>
      <w:r w:rsidRPr="008C6251">
        <w:rPr>
          <w:rFonts w:ascii="Arial" w:hAnsi="Arial" w:cs="Arial"/>
        </w:rPr>
        <w:t xml:space="preserve"> at quadrennial elections</w:t>
      </w:r>
    </w:p>
    <w:p w14:paraId="3B3BD353" w14:textId="2AD30596" w:rsidR="00176D96" w:rsidRPr="008C6251" w:rsidRDefault="00176D96" w:rsidP="00332592">
      <w:pPr>
        <w:pStyle w:val="ListParagraph"/>
        <w:numPr>
          <w:ilvl w:val="0"/>
          <w:numId w:val="5"/>
        </w:numPr>
        <w:spacing w:after="0" w:line="240" w:lineRule="auto"/>
        <w:ind w:hanging="720"/>
        <w:jc w:val="both"/>
        <w:rPr>
          <w:rFonts w:ascii="Arial" w:hAnsi="Arial" w:cs="Arial"/>
        </w:rPr>
      </w:pPr>
      <w:r w:rsidRPr="008C6251">
        <w:rPr>
          <w:rFonts w:ascii="Arial" w:hAnsi="Arial" w:cs="Arial"/>
        </w:rPr>
        <w:t xml:space="preserve">the Lord Mayor and </w:t>
      </w:r>
      <w:r w:rsidR="00610FA8">
        <w:rPr>
          <w:rFonts w:ascii="Arial" w:hAnsi="Arial" w:cs="Arial"/>
        </w:rPr>
        <w:t>Councillor</w:t>
      </w:r>
      <w:r w:rsidRPr="008C6251">
        <w:rPr>
          <w:rFonts w:ascii="Arial" w:hAnsi="Arial" w:cs="Arial"/>
        </w:rPr>
        <w:t>s perform their role in a full-time capacity as elected representatives of Brisbane City Council</w:t>
      </w:r>
    </w:p>
    <w:p w14:paraId="0126E2AF" w14:textId="265A41AB" w:rsidR="00176D96" w:rsidRPr="008C6251" w:rsidRDefault="00176D96" w:rsidP="00332592">
      <w:pPr>
        <w:pStyle w:val="ListParagraph"/>
        <w:numPr>
          <w:ilvl w:val="0"/>
          <w:numId w:val="5"/>
        </w:numPr>
        <w:spacing w:after="0" w:line="240" w:lineRule="auto"/>
        <w:ind w:hanging="720"/>
        <w:jc w:val="both"/>
        <w:rPr>
          <w:rFonts w:ascii="Arial" w:hAnsi="Arial" w:cs="Arial"/>
        </w:rPr>
      </w:pPr>
      <w:r w:rsidRPr="008C6251">
        <w:rPr>
          <w:rFonts w:ascii="Arial" w:hAnsi="Arial" w:cs="Arial"/>
        </w:rPr>
        <w:t xml:space="preserve">the Lord Mayor has executive powers under the </w:t>
      </w:r>
      <w:proofErr w:type="spellStart"/>
      <w:r w:rsidR="00610FA8">
        <w:rPr>
          <w:rFonts w:ascii="Arial" w:hAnsi="Arial" w:cs="Arial"/>
        </w:rPr>
        <w:t>CoBA</w:t>
      </w:r>
      <w:proofErr w:type="spellEnd"/>
    </w:p>
    <w:p w14:paraId="4BD30AA5" w14:textId="00DB7B54" w:rsidR="00176D96" w:rsidRPr="008C6251" w:rsidRDefault="00176D96" w:rsidP="00332592">
      <w:pPr>
        <w:pStyle w:val="ListParagraph"/>
        <w:numPr>
          <w:ilvl w:val="0"/>
          <w:numId w:val="5"/>
        </w:numPr>
        <w:spacing w:after="0" w:line="240" w:lineRule="auto"/>
        <w:ind w:hanging="720"/>
        <w:jc w:val="both"/>
        <w:rPr>
          <w:rFonts w:ascii="Arial" w:hAnsi="Arial" w:cs="Arial"/>
        </w:rPr>
      </w:pPr>
      <w:r w:rsidRPr="008C6251">
        <w:rPr>
          <w:rFonts w:ascii="Arial" w:hAnsi="Arial" w:cs="Arial"/>
        </w:rPr>
        <w:t xml:space="preserve">Council has an </w:t>
      </w:r>
      <w:r w:rsidR="005964E4">
        <w:rPr>
          <w:rFonts w:ascii="Arial" w:hAnsi="Arial" w:cs="Arial"/>
        </w:rPr>
        <w:t>E</w:t>
      </w:r>
      <w:r w:rsidR="00610FA8">
        <w:rPr>
          <w:rFonts w:ascii="Arial" w:hAnsi="Arial" w:cs="Arial"/>
        </w:rPr>
        <w:t>stablishment and Coordination Committee</w:t>
      </w:r>
      <w:r w:rsidR="003A2193">
        <w:rPr>
          <w:rFonts w:ascii="Arial" w:hAnsi="Arial" w:cs="Arial"/>
        </w:rPr>
        <w:t xml:space="preserve"> (E&amp;C)</w:t>
      </w:r>
      <w:r w:rsidRPr="008C6251">
        <w:rPr>
          <w:rFonts w:ascii="Arial" w:hAnsi="Arial" w:cs="Arial"/>
        </w:rPr>
        <w:t>, chaired by the Lord Mayor</w:t>
      </w:r>
      <w:r w:rsidR="00CF2627" w:rsidRPr="008C6251">
        <w:rPr>
          <w:rFonts w:ascii="Arial" w:hAnsi="Arial" w:cs="Arial"/>
        </w:rPr>
        <w:t>,</w:t>
      </w:r>
      <w:r w:rsidRPr="008C6251">
        <w:rPr>
          <w:rFonts w:ascii="Arial" w:hAnsi="Arial" w:cs="Arial"/>
        </w:rPr>
        <w:t xml:space="preserve"> and</w:t>
      </w:r>
      <w:r w:rsidR="00CF2627" w:rsidRPr="008C6251">
        <w:rPr>
          <w:rFonts w:ascii="Arial" w:hAnsi="Arial" w:cs="Arial"/>
        </w:rPr>
        <w:t xml:space="preserve"> </w:t>
      </w:r>
      <w:r w:rsidR="00001242">
        <w:rPr>
          <w:rFonts w:ascii="Arial" w:hAnsi="Arial" w:cs="Arial"/>
        </w:rPr>
        <w:t>nine</w:t>
      </w:r>
      <w:r w:rsidR="00CF2627" w:rsidRPr="008C6251">
        <w:rPr>
          <w:rFonts w:ascii="Arial" w:hAnsi="Arial" w:cs="Arial"/>
        </w:rPr>
        <w:t xml:space="preserve"> Standing Committees. Each of the </w:t>
      </w:r>
      <w:r w:rsidR="0019177F">
        <w:rPr>
          <w:rFonts w:ascii="Arial" w:hAnsi="Arial" w:cs="Arial"/>
        </w:rPr>
        <w:t xml:space="preserve">Civic Cabinet Chairs </w:t>
      </w:r>
      <w:r w:rsidR="00CF2627" w:rsidRPr="008C6251">
        <w:rPr>
          <w:rFonts w:ascii="Arial" w:hAnsi="Arial" w:cs="Arial"/>
        </w:rPr>
        <w:t>ha</w:t>
      </w:r>
      <w:r w:rsidR="0019177F">
        <w:rPr>
          <w:rFonts w:ascii="Arial" w:hAnsi="Arial" w:cs="Arial"/>
        </w:rPr>
        <w:t>ve</w:t>
      </w:r>
      <w:r w:rsidR="00CF2627" w:rsidRPr="008C6251">
        <w:rPr>
          <w:rFonts w:ascii="Arial" w:hAnsi="Arial" w:cs="Arial"/>
        </w:rPr>
        <w:t xml:space="preserve"> portfolio responsibilities and </w:t>
      </w:r>
      <w:r w:rsidR="002D10EF" w:rsidRPr="008C6251">
        <w:rPr>
          <w:rFonts w:ascii="Arial" w:hAnsi="Arial" w:cs="Arial"/>
        </w:rPr>
        <w:t>is a</w:t>
      </w:r>
      <w:r w:rsidR="00CF2627" w:rsidRPr="008C6251">
        <w:rPr>
          <w:rFonts w:ascii="Arial" w:hAnsi="Arial" w:cs="Arial"/>
        </w:rPr>
        <w:t xml:space="preserve"> member of </w:t>
      </w:r>
      <w:r w:rsidR="005964E4">
        <w:rPr>
          <w:rFonts w:ascii="Arial" w:hAnsi="Arial" w:cs="Arial"/>
        </w:rPr>
        <w:t>E&amp;C</w:t>
      </w:r>
    </w:p>
    <w:p w14:paraId="7A4C492F" w14:textId="31185413" w:rsidR="00CF2627" w:rsidRPr="008C6251" w:rsidRDefault="00CF2627" w:rsidP="00332592">
      <w:pPr>
        <w:pStyle w:val="ListParagraph"/>
        <w:numPr>
          <w:ilvl w:val="0"/>
          <w:numId w:val="5"/>
        </w:numPr>
        <w:spacing w:after="0" w:line="240" w:lineRule="auto"/>
        <w:ind w:hanging="720"/>
        <w:jc w:val="both"/>
        <w:rPr>
          <w:rFonts w:ascii="Arial" w:hAnsi="Arial" w:cs="Arial"/>
        </w:rPr>
      </w:pPr>
      <w:r w:rsidRPr="008C6251">
        <w:rPr>
          <w:rFonts w:ascii="Arial" w:hAnsi="Arial" w:cs="Arial"/>
        </w:rPr>
        <w:t>A Chair</w:t>
      </w:r>
      <w:r w:rsidR="005964E4">
        <w:rPr>
          <w:rFonts w:ascii="Arial" w:hAnsi="Arial" w:cs="Arial"/>
        </w:rPr>
        <w:t xml:space="preserve"> of Council presides at all C</w:t>
      </w:r>
      <w:r w:rsidRPr="008C6251">
        <w:rPr>
          <w:rFonts w:ascii="Arial" w:hAnsi="Arial" w:cs="Arial"/>
        </w:rPr>
        <w:t>ouncil meetings and is responsible for ensuring its rules of procedure are observed and enforced.</w:t>
      </w:r>
    </w:p>
    <w:p w14:paraId="5BA0954C" w14:textId="77777777" w:rsidR="005B68D5" w:rsidRPr="008C6251" w:rsidRDefault="005B68D5" w:rsidP="00667F0A">
      <w:pPr>
        <w:pStyle w:val="ListParagraph"/>
        <w:spacing w:after="0"/>
        <w:jc w:val="both"/>
        <w:rPr>
          <w:rFonts w:ascii="Arial" w:hAnsi="Arial" w:cs="Arial"/>
        </w:rPr>
      </w:pPr>
    </w:p>
    <w:p w14:paraId="3A8C5CF3" w14:textId="5785650E" w:rsidR="00CF2627" w:rsidRPr="008C6251" w:rsidRDefault="00CF2627" w:rsidP="00D26594">
      <w:pPr>
        <w:pStyle w:val="Heading2"/>
        <w:spacing w:before="0" w:after="0"/>
        <w:rPr>
          <w:rFonts w:ascii="Arial" w:hAnsi="Arial" w:cs="Arial"/>
        </w:rPr>
      </w:pPr>
      <w:bookmarkStart w:id="141" w:name="_Toc99621611"/>
      <w:r w:rsidRPr="005964E4">
        <w:rPr>
          <w:rFonts w:ascii="Arial" w:hAnsi="Arial" w:cs="Arial"/>
          <w:i w:val="0"/>
        </w:rPr>
        <w:t>2.2</w:t>
      </w:r>
      <w:r w:rsidRPr="008C6251">
        <w:rPr>
          <w:rFonts w:ascii="Arial" w:hAnsi="Arial" w:cs="Arial"/>
        </w:rPr>
        <w:tab/>
      </w:r>
      <w:r w:rsidR="00610FA8">
        <w:rPr>
          <w:rFonts w:ascii="Arial" w:hAnsi="Arial" w:cs="Arial"/>
          <w:i w:val="0"/>
        </w:rPr>
        <w:t>Councillor</w:t>
      </w:r>
      <w:r w:rsidRPr="00D26594">
        <w:rPr>
          <w:rFonts w:ascii="Arial" w:hAnsi="Arial" w:cs="Arial"/>
          <w:i w:val="0"/>
        </w:rPr>
        <w:t xml:space="preserve"> Responsibility by Class of Office</w:t>
      </w:r>
      <w:bookmarkEnd w:id="141"/>
    </w:p>
    <w:p w14:paraId="35D6B609" w14:textId="77777777" w:rsidR="000A5107" w:rsidRPr="008C6251" w:rsidRDefault="000A5107" w:rsidP="00F972C2">
      <w:pPr>
        <w:pStyle w:val="Heading3"/>
        <w:spacing w:before="0" w:after="0"/>
        <w:jc w:val="both"/>
        <w:rPr>
          <w:rFonts w:cs="Arial"/>
          <w:sz w:val="24"/>
          <w:szCs w:val="24"/>
        </w:rPr>
      </w:pPr>
    </w:p>
    <w:p w14:paraId="0912565B" w14:textId="77777777" w:rsidR="00CF2627" w:rsidRPr="008C6251" w:rsidRDefault="00CF2627" w:rsidP="00D26594">
      <w:pPr>
        <w:pStyle w:val="Heading3"/>
        <w:spacing w:before="0" w:after="0"/>
        <w:rPr>
          <w:rFonts w:cs="Arial"/>
        </w:rPr>
      </w:pPr>
      <w:bookmarkStart w:id="142" w:name="_Toc99621612"/>
      <w:r w:rsidRPr="008C6251">
        <w:rPr>
          <w:rFonts w:cs="Arial"/>
        </w:rPr>
        <w:t>2.2.1</w:t>
      </w:r>
      <w:r w:rsidRPr="008C6251">
        <w:rPr>
          <w:rFonts w:cs="Arial"/>
        </w:rPr>
        <w:tab/>
        <w:t>Lord Mayor</w:t>
      </w:r>
      <w:bookmarkEnd w:id="142"/>
    </w:p>
    <w:p w14:paraId="1F87A7CB" w14:textId="77777777" w:rsidR="000A5107" w:rsidRPr="008C6251" w:rsidRDefault="000A5107" w:rsidP="00F972C2">
      <w:pPr>
        <w:spacing w:after="0"/>
        <w:jc w:val="both"/>
        <w:rPr>
          <w:rFonts w:ascii="Arial" w:hAnsi="Arial" w:cs="Arial"/>
        </w:rPr>
      </w:pPr>
    </w:p>
    <w:p w14:paraId="323CDC35" w14:textId="364B6BAF" w:rsidR="00CF2627" w:rsidRPr="008C6251" w:rsidRDefault="00CF2627" w:rsidP="00332592">
      <w:pPr>
        <w:spacing w:after="0" w:line="240" w:lineRule="auto"/>
        <w:jc w:val="both"/>
        <w:rPr>
          <w:rFonts w:ascii="Arial" w:hAnsi="Arial" w:cs="Arial"/>
        </w:rPr>
      </w:pPr>
      <w:r w:rsidRPr="008C6251">
        <w:rPr>
          <w:rFonts w:ascii="Arial" w:hAnsi="Arial" w:cs="Arial"/>
        </w:rPr>
        <w:t xml:space="preserve">The Lord Mayor is popularly elected and represents all residents of Brisbane. </w:t>
      </w:r>
      <w:r w:rsidR="00B8094B" w:rsidRPr="008C6251">
        <w:rPr>
          <w:rFonts w:ascii="Arial" w:hAnsi="Arial" w:cs="Arial"/>
        </w:rPr>
        <w:t xml:space="preserve">In addition to fulfilling the responsibilities of an elected official, the Lord Mayor is also required to carry out the </w:t>
      </w:r>
      <w:r w:rsidRPr="008C6251">
        <w:rPr>
          <w:rFonts w:ascii="Arial" w:hAnsi="Arial" w:cs="Arial"/>
        </w:rPr>
        <w:t>additional duties</w:t>
      </w:r>
      <w:r w:rsidR="005E5AF6" w:rsidRPr="008C6251">
        <w:rPr>
          <w:rFonts w:ascii="Arial" w:hAnsi="Arial" w:cs="Arial"/>
        </w:rPr>
        <w:t xml:space="preserve"> as outlined in section</w:t>
      </w:r>
      <w:r w:rsidR="00A112B7">
        <w:rPr>
          <w:rFonts w:ascii="Arial" w:hAnsi="Arial" w:cs="Arial"/>
        </w:rPr>
        <w:t xml:space="preserve"> </w:t>
      </w:r>
      <w:r w:rsidR="005E5AF6" w:rsidRPr="008C6251">
        <w:rPr>
          <w:rFonts w:ascii="Arial" w:hAnsi="Arial" w:cs="Arial"/>
        </w:rPr>
        <w:t xml:space="preserve">14(4) of </w:t>
      </w:r>
      <w:proofErr w:type="spellStart"/>
      <w:r w:rsidR="00610FA8">
        <w:rPr>
          <w:rFonts w:ascii="Arial" w:hAnsi="Arial" w:cs="Arial"/>
        </w:rPr>
        <w:t>CoBA</w:t>
      </w:r>
      <w:proofErr w:type="spellEnd"/>
      <w:r w:rsidRPr="008C6251">
        <w:rPr>
          <w:rFonts w:ascii="Arial" w:hAnsi="Arial" w:cs="Arial"/>
        </w:rPr>
        <w:t>.</w:t>
      </w:r>
    </w:p>
    <w:p w14:paraId="63D89F57" w14:textId="77777777" w:rsidR="00676C0A" w:rsidRPr="008C6251" w:rsidRDefault="00676C0A" w:rsidP="00332592">
      <w:pPr>
        <w:spacing w:after="0" w:line="240" w:lineRule="auto"/>
        <w:jc w:val="both"/>
        <w:rPr>
          <w:rFonts w:ascii="Arial" w:hAnsi="Arial" w:cs="Arial"/>
        </w:rPr>
      </w:pPr>
    </w:p>
    <w:p w14:paraId="0865AE64" w14:textId="77777777" w:rsidR="00D26594" w:rsidRDefault="00D26594" w:rsidP="00332592">
      <w:pPr>
        <w:spacing w:after="0" w:line="240" w:lineRule="auto"/>
        <w:jc w:val="both"/>
        <w:rPr>
          <w:rFonts w:ascii="Arial" w:hAnsi="Arial" w:cs="Arial"/>
        </w:rPr>
      </w:pPr>
      <w:r>
        <w:rPr>
          <w:rFonts w:ascii="Arial" w:hAnsi="Arial" w:cs="Arial"/>
        </w:rPr>
        <w:br w:type="page"/>
      </w:r>
    </w:p>
    <w:p w14:paraId="3FDFE761" w14:textId="77777777" w:rsidR="00CF2627" w:rsidRPr="008C6251" w:rsidRDefault="00CF2627" w:rsidP="00332592">
      <w:pPr>
        <w:spacing w:after="0" w:line="240" w:lineRule="auto"/>
        <w:jc w:val="both"/>
        <w:rPr>
          <w:rFonts w:ascii="Arial" w:hAnsi="Arial" w:cs="Arial"/>
        </w:rPr>
      </w:pPr>
      <w:r w:rsidRPr="008C6251">
        <w:rPr>
          <w:rFonts w:ascii="Arial" w:hAnsi="Arial" w:cs="Arial"/>
        </w:rPr>
        <w:lastRenderedPageBreak/>
        <w:t>These additional duties include:</w:t>
      </w:r>
    </w:p>
    <w:p w14:paraId="0BBC3ECC" w14:textId="77777777" w:rsidR="00CF2627" w:rsidRPr="008C6251" w:rsidRDefault="00CF2627" w:rsidP="00332592">
      <w:pPr>
        <w:pStyle w:val="ListParagraph"/>
        <w:numPr>
          <w:ilvl w:val="0"/>
          <w:numId w:val="6"/>
        </w:numPr>
        <w:spacing w:after="0" w:line="240" w:lineRule="auto"/>
        <w:ind w:left="720" w:hanging="720"/>
        <w:jc w:val="both"/>
        <w:rPr>
          <w:rFonts w:ascii="Arial" w:hAnsi="Arial" w:cs="Arial"/>
        </w:rPr>
      </w:pPr>
      <w:r w:rsidRPr="008C6251">
        <w:rPr>
          <w:rFonts w:ascii="Arial" w:hAnsi="Arial" w:cs="Arial"/>
        </w:rPr>
        <w:t xml:space="preserve">implementing </w:t>
      </w:r>
      <w:r w:rsidR="00B8094B" w:rsidRPr="008C6251">
        <w:rPr>
          <w:rFonts w:ascii="Arial" w:hAnsi="Arial" w:cs="Arial"/>
        </w:rPr>
        <w:t xml:space="preserve">the policies adopted </w:t>
      </w:r>
      <w:r w:rsidRPr="008C6251">
        <w:rPr>
          <w:rFonts w:ascii="Arial" w:hAnsi="Arial" w:cs="Arial"/>
        </w:rPr>
        <w:t xml:space="preserve">by </w:t>
      </w:r>
      <w:r w:rsidR="00B8094B" w:rsidRPr="008C6251">
        <w:rPr>
          <w:rFonts w:ascii="Arial" w:hAnsi="Arial" w:cs="Arial"/>
        </w:rPr>
        <w:t xml:space="preserve">the </w:t>
      </w:r>
      <w:r w:rsidRPr="008C6251">
        <w:rPr>
          <w:rFonts w:ascii="Arial" w:hAnsi="Arial" w:cs="Arial"/>
        </w:rPr>
        <w:t>Council</w:t>
      </w:r>
    </w:p>
    <w:p w14:paraId="4FC1C152" w14:textId="77777777" w:rsidR="00B8094B" w:rsidRPr="008C6251" w:rsidRDefault="00B8094B" w:rsidP="00332592">
      <w:pPr>
        <w:pStyle w:val="ListParagraph"/>
        <w:numPr>
          <w:ilvl w:val="0"/>
          <w:numId w:val="6"/>
        </w:numPr>
        <w:spacing w:after="0" w:line="240" w:lineRule="auto"/>
        <w:ind w:left="720" w:hanging="720"/>
        <w:jc w:val="both"/>
        <w:rPr>
          <w:rFonts w:ascii="Arial" w:hAnsi="Arial" w:cs="Arial"/>
        </w:rPr>
      </w:pPr>
      <w:r w:rsidRPr="008C6251">
        <w:rPr>
          <w:rFonts w:ascii="Arial" w:hAnsi="Arial" w:cs="Arial"/>
        </w:rPr>
        <w:t>developing and implementing policies, other than policies that conflic</w:t>
      </w:r>
      <w:r w:rsidR="00A112B7">
        <w:rPr>
          <w:rFonts w:ascii="Arial" w:hAnsi="Arial" w:cs="Arial"/>
        </w:rPr>
        <w:t>t with policies adopted by the C</w:t>
      </w:r>
      <w:r w:rsidRPr="008C6251">
        <w:rPr>
          <w:rFonts w:ascii="Arial" w:hAnsi="Arial" w:cs="Arial"/>
        </w:rPr>
        <w:t>ouncil</w:t>
      </w:r>
    </w:p>
    <w:p w14:paraId="57223CE1" w14:textId="77777777" w:rsidR="00CF2627" w:rsidRPr="008C6251" w:rsidRDefault="00CF2627" w:rsidP="00332592">
      <w:pPr>
        <w:pStyle w:val="ListParagraph"/>
        <w:numPr>
          <w:ilvl w:val="0"/>
          <w:numId w:val="6"/>
        </w:numPr>
        <w:spacing w:after="0" w:line="240" w:lineRule="auto"/>
        <w:ind w:left="720" w:hanging="720"/>
        <w:jc w:val="both"/>
        <w:rPr>
          <w:rFonts w:ascii="Arial" w:hAnsi="Arial" w:cs="Arial"/>
        </w:rPr>
      </w:pPr>
      <w:r w:rsidRPr="008C6251">
        <w:rPr>
          <w:rFonts w:ascii="Arial" w:hAnsi="Arial" w:cs="Arial"/>
        </w:rPr>
        <w:t xml:space="preserve">leading and controlling </w:t>
      </w:r>
      <w:r w:rsidR="00B8094B" w:rsidRPr="008C6251">
        <w:rPr>
          <w:rFonts w:ascii="Arial" w:hAnsi="Arial" w:cs="Arial"/>
        </w:rPr>
        <w:t xml:space="preserve">the </w:t>
      </w:r>
      <w:r w:rsidRPr="008C6251">
        <w:rPr>
          <w:rFonts w:ascii="Arial" w:hAnsi="Arial" w:cs="Arial"/>
        </w:rPr>
        <w:t>business</w:t>
      </w:r>
      <w:r w:rsidR="00A112B7">
        <w:rPr>
          <w:rFonts w:ascii="Arial" w:hAnsi="Arial" w:cs="Arial"/>
        </w:rPr>
        <w:t xml:space="preserve"> of the C</w:t>
      </w:r>
      <w:r w:rsidR="00B8094B" w:rsidRPr="008C6251">
        <w:rPr>
          <w:rFonts w:ascii="Arial" w:hAnsi="Arial" w:cs="Arial"/>
        </w:rPr>
        <w:t>ouncil</w:t>
      </w:r>
    </w:p>
    <w:p w14:paraId="578678A0" w14:textId="77777777" w:rsidR="00CF2627" w:rsidRPr="008C6251" w:rsidRDefault="00CF2627" w:rsidP="00332592">
      <w:pPr>
        <w:pStyle w:val="ListParagraph"/>
        <w:numPr>
          <w:ilvl w:val="0"/>
          <w:numId w:val="6"/>
        </w:numPr>
        <w:spacing w:after="0" w:line="240" w:lineRule="auto"/>
        <w:ind w:left="720" w:hanging="720"/>
        <w:jc w:val="both"/>
        <w:rPr>
          <w:rFonts w:ascii="Arial" w:hAnsi="Arial" w:cs="Arial"/>
        </w:rPr>
      </w:pPr>
      <w:r w:rsidRPr="008C6251">
        <w:rPr>
          <w:rFonts w:ascii="Arial" w:hAnsi="Arial" w:cs="Arial"/>
        </w:rPr>
        <w:t xml:space="preserve">preparing a budget </w:t>
      </w:r>
      <w:r w:rsidR="00B8094B" w:rsidRPr="008C6251">
        <w:rPr>
          <w:rFonts w:ascii="Arial" w:hAnsi="Arial" w:cs="Arial"/>
        </w:rPr>
        <w:t>to present to the</w:t>
      </w:r>
      <w:r w:rsidRPr="008C6251">
        <w:rPr>
          <w:rFonts w:ascii="Arial" w:hAnsi="Arial" w:cs="Arial"/>
        </w:rPr>
        <w:t xml:space="preserve"> Council</w:t>
      </w:r>
    </w:p>
    <w:p w14:paraId="5CCE79C0" w14:textId="168AB111" w:rsidR="005A2F4C" w:rsidRPr="008C6251" w:rsidRDefault="00CF2627" w:rsidP="00332592">
      <w:pPr>
        <w:pStyle w:val="ListParagraph"/>
        <w:numPr>
          <w:ilvl w:val="0"/>
          <w:numId w:val="6"/>
        </w:numPr>
        <w:spacing w:after="0" w:line="240" w:lineRule="auto"/>
        <w:ind w:left="720" w:hanging="720"/>
        <w:jc w:val="both"/>
        <w:rPr>
          <w:rFonts w:ascii="Arial" w:hAnsi="Arial" w:cs="Arial"/>
        </w:rPr>
      </w:pPr>
      <w:r w:rsidRPr="008C6251">
        <w:rPr>
          <w:rFonts w:ascii="Arial" w:hAnsi="Arial" w:cs="Arial"/>
        </w:rPr>
        <w:t xml:space="preserve">leading, managing and providing strategic direction to </w:t>
      </w:r>
      <w:r w:rsidR="005A2F4C" w:rsidRPr="008C6251">
        <w:rPr>
          <w:rFonts w:ascii="Arial" w:hAnsi="Arial" w:cs="Arial"/>
        </w:rPr>
        <w:t xml:space="preserve">the </w:t>
      </w:r>
      <w:r w:rsidR="00610FA8">
        <w:rPr>
          <w:rFonts w:ascii="Arial" w:hAnsi="Arial" w:cs="Arial"/>
        </w:rPr>
        <w:t>C</w:t>
      </w:r>
      <w:r w:rsidR="00E737D0">
        <w:rPr>
          <w:rFonts w:ascii="Arial" w:hAnsi="Arial" w:cs="Arial"/>
        </w:rPr>
        <w:t>EO</w:t>
      </w:r>
      <w:r w:rsidR="005A2F4C" w:rsidRPr="008C6251">
        <w:rPr>
          <w:rFonts w:ascii="Arial" w:hAnsi="Arial" w:cs="Arial"/>
        </w:rPr>
        <w:t xml:space="preserve"> </w:t>
      </w:r>
      <w:proofErr w:type="gramStart"/>
      <w:r w:rsidR="005A2F4C" w:rsidRPr="008C6251">
        <w:rPr>
          <w:rFonts w:ascii="Arial" w:hAnsi="Arial" w:cs="Arial"/>
        </w:rPr>
        <w:t>in order to</w:t>
      </w:r>
      <w:proofErr w:type="gramEnd"/>
      <w:r w:rsidR="005A2F4C" w:rsidRPr="008C6251">
        <w:rPr>
          <w:rFonts w:ascii="Arial" w:hAnsi="Arial" w:cs="Arial"/>
        </w:rPr>
        <w:t xml:space="preserve"> </w:t>
      </w:r>
      <w:r w:rsidRPr="008C6251">
        <w:rPr>
          <w:rFonts w:ascii="Arial" w:hAnsi="Arial" w:cs="Arial"/>
        </w:rPr>
        <w:t xml:space="preserve">achieve high quality administration of </w:t>
      </w:r>
      <w:r w:rsidR="00A112B7">
        <w:rPr>
          <w:rFonts w:ascii="Arial" w:hAnsi="Arial" w:cs="Arial"/>
        </w:rPr>
        <w:t>the C</w:t>
      </w:r>
      <w:r w:rsidRPr="008C6251">
        <w:rPr>
          <w:rFonts w:ascii="Arial" w:hAnsi="Arial" w:cs="Arial"/>
        </w:rPr>
        <w:t>ouncil</w:t>
      </w:r>
    </w:p>
    <w:p w14:paraId="78219C9A" w14:textId="70B54CC1" w:rsidR="00CF2627" w:rsidRPr="008C6251" w:rsidRDefault="00CF2627" w:rsidP="00332592">
      <w:pPr>
        <w:pStyle w:val="ListParagraph"/>
        <w:numPr>
          <w:ilvl w:val="0"/>
          <w:numId w:val="6"/>
        </w:numPr>
        <w:spacing w:after="0" w:line="240" w:lineRule="auto"/>
        <w:ind w:left="720" w:hanging="720"/>
        <w:jc w:val="both"/>
        <w:rPr>
          <w:rFonts w:ascii="Arial" w:hAnsi="Arial" w:cs="Arial"/>
        </w:rPr>
      </w:pPr>
      <w:r w:rsidRPr="008C6251">
        <w:rPr>
          <w:rFonts w:ascii="Arial" w:hAnsi="Arial" w:cs="Arial"/>
        </w:rPr>
        <w:t xml:space="preserve">ensuring </w:t>
      </w:r>
      <w:r w:rsidR="005A2F4C" w:rsidRPr="008C6251">
        <w:rPr>
          <w:rFonts w:ascii="Arial" w:hAnsi="Arial" w:cs="Arial"/>
        </w:rPr>
        <w:t xml:space="preserve">that the </w:t>
      </w:r>
      <w:r w:rsidR="00610FA8">
        <w:rPr>
          <w:rFonts w:ascii="Arial" w:hAnsi="Arial" w:cs="Arial"/>
        </w:rPr>
        <w:t>C</w:t>
      </w:r>
      <w:r w:rsidRPr="008C6251">
        <w:rPr>
          <w:rFonts w:ascii="Arial" w:hAnsi="Arial" w:cs="Arial"/>
        </w:rPr>
        <w:t xml:space="preserve">ouncil </w:t>
      </w:r>
      <w:r w:rsidR="005A2F4C" w:rsidRPr="008C6251">
        <w:rPr>
          <w:rFonts w:ascii="Arial" w:hAnsi="Arial" w:cs="Arial"/>
        </w:rPr>
        <w:t xml:space="preserve">promptly </w:t>
      </w:r>
      <w:r w:rsidRPr="008C6251">
        <w:rPr>
          <w:rFonts w:ascii="Arial" w:hAnsi="Arial" w:cs="Arial"/>
        </w:rPr>
        <w:t xml:space="preserve">provides </w:t>
      </w:r>
      <w:r w:rsidR="005A2F4C" w:rsidRPr="008C6251">
        <w:rPr>
          <w:rFonts w:ascii="Arial" w:hAnsi="Arial" w:cs="Arial"/>
        </w:rPr>
        <w:t xml:space="preserve">the Minister with the </w:t>
      </w:r>
      <w:r w:rsidRPr="008C6251">
        <w:rPr>
          <w:rFonts w:ascii="Arial" w:hAnsi="Arial" w:cs="Arial"/>
        </w:rPr>
        <w:t xml:space="preserve">information </w:t>
      </w:r>
      <w:r w:rsidR="00A112B7">
        <w:rPr>
          <w:rFonts w:ascii="Arial" w:hAnsi="Arial" w:cs="Arial"/>
        </w:rPr>
        <w:t>about Brisbane, or the C</w:t>
      </w:r>
      <w:r w:rsidR="005A2F4C" w:rsidRPr="008C6251">
        <w:rPr>
          <w:rFonts w:ascii="Arial" w:hAnsi="Arial" w:cs="Arial"/>
        </w:rPr>
        <w:t>ouncil, that is requested by the Minister</w:t>
      </w:r>
    </w:p>
    <w:p w14:paraId="3C81C8B1" w14:textId="77777777" w:rsidR="00CF2627" w:rsidRPr="008C6251" w:rsidRDefault="00CF2627" w:rsidP="00332592">
      <w:pPr>
        <w:pStyle w:val="ListParagraph"/>
        <w:numPr>
          <w:ilvl w:val="0"/>
          <w:numId w:val="6"/>
        </w:numPr>
        <w:spacing w:after="0" w:line="240" w:lineRule="auto"/>
        <w:ind w:left="720" w:hanging="720"/>
        <w:jc w:val="both"/>
        <w:rPr>
          <w:rFonts w:ascii="Arial" w:hAnsi="Arial" w:cs="Arial"/>
        </w:rPr>
      </w:pPr>
      <w:r w:rsidRPr="008C6251">
        <w:rPr>
          <w:rFonts w:ascii="Arial" w:hAnsi="Arial" w:cs="Arial"/>
        </w:rPr>
        <w:t>arranging representation</w:t>
      </w:r>
      <w:r w:rsidR="00A112B7">
        <w:rPr>
          <w:rFonts w:ascii="Arial" w:hAnsi="Arial" w:cs="Arial"/>
        </w:rPr>
        <w:t xml:space="preserve"> of the C</w:t>
      </w:r>
      <w:r w:rsidR="005A2F4C" w:rsidRPr="008C6251">
        <w:rPr>
          <w:rFonts w:ascii="Arial" w:hAnsi="Arial" w:cs="Arial"/>
        </w:rPr>
        <w:t>ouncil at</w:t>
      </w:r>
      <w:r w:rsidRPr="008C6251">
        <w:rPr>
          <w:rFonts w:ascii="Arial" w:hAnsi="Arial" w:cs="Arial"/>
        </w:rPr>
        <w:t xml:space="preserve"> ceremonial or civic functions</w:t>
      </w:r>
    </w:p>
    <w:p w14:paraId="59FCF4CF" w14:textId="50CB9F61" w:rsidR="00CF2627" w:rsidRPr="008C6251" w:rsidRDefault="00CF2627" w:rsidP="00332592">
      <w:pPr>
        <w:pStyle w:val="ListParagraph"/>
        <w:numPr>
          <w:ilvl w:val="0"/>
          <w:numId w:val="6"/>
        </w:numPr>
        <w:spacing w:after="0" w:line="240" w:lineRule="auto"/>
        <w:ind w:left="720" w:hanging="720"/>
        <w:jc w:val="both"/>
        <w:rPr>
          <w:rFonts w:ascii="Arial" w:hAnsi="Arial" w:cs="Arial"/>
        </w:rPr>
      </w:pPr>
      <w:r w:rsidRPr="008C6251">
        <w:rPr>
          <w:rFonts w:ascii="Arial" w:hAnsi="Arial" w:cs="Arial"/>
        </w:rPr>
        <w:t xml:space="preserve">directing the </w:t>
      </w:r>
      <w:r w:rsidR="00610FA8">
        <w:rPr>
          <w:rFonts w:ascii="Arial" w:hAnsi="Arial" w:cs="Arial"/>
        </w:rPr>
        <w:t>C</w:t>
      </w:r>
      <w:r w:rsidR="00E737D0">
        <w:rPr>
          <w:rFonts w:ascii="Arial" w:hAnsi="Arial" w:cs="Arial"/>
        </w:rPr>
        <w:t>EO</w:t>
      </w:r>
      <w:r w:rsidR="005A2F4C" w:rsidRPr="008C6251">
        <w:rPr>
          <w:rFonts w:ascii="Arial" w:hAnsi="Arial" w:cs="Arial"/>
        </w:rPr>
        <w:t xml:space="preserve"> and senior contract employe</w:t>
      </w:r>
      <w:r w:rsidR="00A112B7">
        <w:rPr>
          <w:rFonts w:ascii="Arial" w:hAnsi="Arial" w:cs="Arial"/>
        </w:rPr>
        <w:t>es of the C</w:t>
      </w:r>
      <w:r w:rsidR="005A2F4C" w:rsidRPr="008C6251">
        <w:rPr>
          <w:rFonts w:ascii="Arial" w:hAnsi="Arial" w:cs="Arial"/>
        </w:rPr>
        <w:t>ouncil.</w:t>
      </w:r>
    </w:p>
    <w:p w14:paraId="5848801D" w14:textId="77777777" w:rsidR="00B306F6" w:rsidRPr="008C6251" w:rsidRDefault="00B306F6" w:rsidP="00332592">
      <w:pPr>
        <w:pStyle w:val="ListParagraph"/>
        <w:spacing w:after="0" w:line="240" w:lineRule="auto"/>
        <w:ind w:hanging="720"/>
        <w:jc w:val="both"/>
        <w:rPr>
          <w:rFonts w:ascii="Arial" w:hAnsi="Arial" w:cs="Arial"/>
        </w:rPr>
      </w:pPr>
    </w:p>
    <w:p w14:paraId="7067CD59" w14:textId="594C95EA" w:rsidR="005A2F4C" w:rsidRPr="008C6251" w:rsidRDefault="005A2F4C" w:rsidP="00332592">
      <w:pPr>
        <w:spacing w:after="0" w:line="240" w:lineRule="auto"/>
        <w:jc w:val="both"/>
        <w:rPr>
          <w:rFonts w:ascii="Arial" w:hAnsi="Arial" w:cs="Arial"/>
        </w:rPr>
      </w:pPr>
      <w:r w:rsidRPr="008C6251">
        <w:rPr>
          <w:rFonts w:ascii="Arial" w:hAnsi="Arial" w:cs="Arial"/>
        </w:rPr>
        <w:t>In accordance with section 26 of the Act, the</w:t>
      </w:r>
      <w:r w:rsidR="00A112B7">
        <w:rPr>
          <w:rFonts w:ascii="Arial" w:hAnsi="Arial" w:cs="Arial"/>
        </w:rPr>
        <w:t xml:space="preserve"> Lord Mayor is a member of all Standing C</w:t>
      </w:r>
      <w:r w:rsidRPr="008C6251">
        <w:rPr>
          <w:rFonts w:ascii="Arial" w:hAnsi="Arial" w:cs="Arial"/>
        </w:rPr>
        <w:t xml:space="preserve">ommittees of Council and </w:t>
      </w:r>
      <w:proofErr w:type="gramStart"/>
      <w:r w:rsidRPr="008C6251">
        <w:rPr>
          <w:rFonts w:ascii="Arial" w:hAnsi="Arial" w:cs="Arial"/>
        </w:rPr>
        <w:t>is able to</w:t>
      </w:r>
      <w:proofErr w:type="gramEnd"/>
      <w:r w:rsidRPr="008C6251">
        <w:rPr>
          <w:rFonts w:ascii="Arial" w:hAnsi="Arial" w:cs="Arial"/>
        </w:rPr>
        <w:t xml:space="preserve"> attend</w:t>
      </w:r>
      <w:r w:rsidR="005A345F" w:rsidRPr="008C6251">
        <w:rPr>
          <w:rFonts w:ascii="Arial" w:hAnsi="Arial" w:cs="Arial"/>
        </w:rPr>
        <w:t>,</w:t>
      </w:r>
      <w:r w:rsidR="001743BC">
        <w:rPr>
          <w:rFonts w:ascii="Arial" w:hAnsi="Arial" w:cs="Arial"/>
        </w:rPr>
        <w:t xml:space="preserve"> participate in and</w:t>
      </w:r>
      <w:r w:rsidRPr="008C6251">
        <w:rPr>
          <w:rFonts w:ascii="Arial" w:hAnsi="Arial" w:cs="Arial"/>
        </w:rPr>
        <w:t xml:space="preserve"> vote at any meeting. The Lord Mayor is also able to direct the CEO and senior contract employees in accordance with section 170 of </w:t>
      </w:r>
      <w:proofErr w:type="spellStart"/>
      <w:r w:rsidR="00610FA8">
        <w:rPr>
          <w:rFonts w:ascii="Arial" w:hAnsi="Arial" w:cs="Arial"/>
        </w:rPr>
        <w:t>CoBA</w:t>
      </w:r>
      <w:proofErr w:type="spellEnd"/>
      <w:r w:rsidRPr="008C6251">
        <w:rPr>
          <w:rFonts w:ascii="Arial" w:hAnsi="Arial" w:cs="Arial"/>
        </w:rPr>
        <w:t>.</w:t>
      </w:r>
    </w:p>
    <w:p w14:paraId="593DAFFD" w14:textId="77777777" w:rsidR="00B306F6" w:rsidRPr="008C6251" w:rsidRDefault="00B306F6" w:rsidP="00F972C2">
      <w:pPr>
        <w:spacing w:after="0"/>
        <w:jc w:val="both"/>
        <w:rPr>
          <w:rFonts w:ascii="Arial" w:hAnsi="Arial" w:cs="Arial"/>
        </w:rPr>
      </w:pPr>
    </w:p>
    <w:p w14:paraId="2E95630A" w14:textId="77777777" w:rsidR="00C06094" w:rsidRPr="008C6251" w:rsidRDefault="00B6772A" w:rsidP="00D26594">
      <w:pPr>
        <w:pStyle w:val="Heading3"/>
        <w:spacing w:before="0" w:after="0"/>
        <w:rPr>
          <w:rFonts w:cs="Arial"/>
        </w:rPr>
      </w:pPr>
      <w:bookmarkStart w:id="143" w:name="_Toc99621613"/>
      <w:r w:rsidRPr="008C6251">
        <w:rPr>
          <w:rFonts w:cs="Arial"/>
        </w:rPr>
        <w:t>2.2.2</w:t>
      </w:r>
      <w:r w:rsidRPr="008C6251">
        <w:rPr>
          <w:rFonts w:cs="Arial"/>
        </w:rPr>
        <w:tab/>
      </w:r>
      <w:r w:rsidR="00C06094" w:rsidRPr="008C6251">
        <w:rPr>
          <w:rFonts w:cs="Arial"/>
        </w:rPr>
        <w:t>Deputy Mayor</w:t>
      </w:r>
      <w:bookmarkEnd w:id="143"/>
    </w:p>
    <w:p w14:paraId="34054037" w14:textId="77777777" w:rsidR="000A5107" w:rsidRPr="008C6251" w:rsidRDefault="000A5107" w:rsidP="00F972C2">
      <w:pPr>
        <w:spacing w:after="0"/>
        <w:jc w:val="both"/>
        <w:rPr>
          <w:rFonts w:ascii="Arial" w:hAnsi="Arial" w:cs="Arial"/>
        </w:rPr>
      </w:pPr>
    </w:p>
    <w:p w14:paraId="487D3FB1" w14:textId="066EF93C" w:rsidR="00B306F6" w:rsidRPr="008C6251" w:rsidRDefault="00C06094" w:rsidP="00332592">
      <w:pPr>
        <w:spacing w:after="0" w:line="240" w:lineRule="auto"/>
        <w:jc w:val="both"/>
        <w:rPr>
          <w:rFonts w:ascii="Arial" w:hAnsi="Arial" w:cs="Arial"/>
        </w:rPr>
      </w:pPr>
      <w:r w:rsidRPr="008C6251">
        <w:rPr>
          <w:rFonts w:ascii="Arial" w:hAnsi="Arial" w:cs="Arial"/>
        </w:rPr>
        <w:t xml:space="preserve">The Deputy Mayor acts on behalf of the Lord Mayor in his </w:t>
      </w:r>
      <w:r w:rsidR="005A2F4C" w:rsidRPr="008C6251">
        <w:rPr>
          <w:rFonts w:ascii="Arial" w:hAnsi="Arial" w:cs="Arial"/>
        </w:rPr>
        <w:t xml:space="preserve">or her </w:t>
      </w:r>
      <w:r w:rsidRPr="008C6251">
        <w:rPr>
          <w:rFonts w:ascii="Arial" w:hAnsi="Arial" w:cs="Arial"/>
        </w:rPr>
        <w:t>absence or incapacity and takes on all Lord Mayoral responsibilities during that time</w:t>
      </w:r>
      <w:r w:rsidR="005A2F4C" w:rsidRPr="008C6251">
        <w:rPr>
          <w:rFonts w:ascii="Arial" w:hAnsi="Arial" w:cs="Arial"/>
        </w:rPr>
        <w:t xml:space="preserve"> in accordance with section 165 of </w:t>
      </w:r>
      <w:proofErr w:type="spellStart"/>
      <w:r w:rsidR="00610FA8">
        <w:rPr>
          <w:rFonts w:ascii="Arial" w:hAnsi="Arial" w:cs="Arial"/>
        </w:rPr>
        <w:t>CoBA</w:t>
      </w:r>
      <w:proofErr w:type="spellEnd"/>
      <w:r w:rsidRPr="008C6251">
        <w:rPr>
          <w:rFonts w:ascii="Arial" w:hAnsi="Arial" w:cs="Arial"/>
        </w:rPr>
        <w:t xml:space="preserve">. </w:t>
      </w:r>
    </w:p>
    <w:p w14:paraId="08014E9C" w14:textId="77777777" w:rsidR="00B306F6" w:rsidRPr="008C6251" w:rsidRDefault="00B306F6" w:rsidP="00332592">
      <w:pPr>
        <w:spacing w:after="0" w:line="240" w:lineRule="auto"/>
        <w:jc w:val="both"/>
        <w:rPr>
          <w:rFonts w:ascii="Arial" w:hAnsi="Arial" w:cs="Arial"/>
        </w:rPr>
      </w:pPr>
    </w:p>
    <w:p w14:paraId="353159F7" w14:textId="1B931FC6" w:rsidR="00C06094" w:rsidRPr="008C6251" w:rsidRDefault="00B41197" w:rsidP="00332592">
      <w:pPr>
        <w:spacing w:after="0" w:line="240" w:lineRule="auto"/>
        <w:jc w:val="both"/>
        <w:rPr>
          <w:rFonts w:ascii="Arial" w:hAnsi="Arial" w:cs="Arial"/>
        </w:rPr>
      </w:pPr>
      <w:r w:rsidRPr="008C6251">
        <w:rPr>
          <w:rFonts w:ascii="Arial" w:hAnsi="Arial" w:cs="Arial"/>
        </w:rPr>
        <w:t>T</w:t>
      </w:r>
      <w:r w:rsidR="005A2F4C" w:rsidRPr="008C6251">
        <w:rPr>
          <w:rFonts w:ascii="Arial" w:hAnsi="Arial" w:cs="Arial"/>
        </w:rPr>
        <w:t xml:space="preserve">he Deputy Mayor is also a ward </w:t>
      </w:r>
      <w:r w:rsidR="00610FA8">
        <w:rPr>
          <w:rFonts w:ascii="Arial" w:hAnsi="Arial" w:cs="Arial"/>
        </w:rPr>
        <w:t>Councillor</w:t>
      </w:r>
      <w:r w:rsidR="005A2F4C" w:rsidRPr="008C6251">
        <w:rPr>
          <w:rFonts w:ascii="Arial" w:hAnsi="Arial" w:cs="Arial"/>
        </w:rPr>
        <w:t xml:space="preserve"> and is currently the Chai</w:t>
      </w:r>
      <w:r w:rsidR="00610FA8">
        <w:rPr>
          <w:rFonts w:ascii="Arial" w:hAnsi="Arial" w:cs="Arial"/>
        </w:rPr>
        <w:t>r</w:t>
      </w:r>
      <w:r w:rsidR="005A2F4C" w:rsidRPr="008C6251">
        <w:rPr>
          <w:rFonts w:ascii="Arial" w:hAnsi="Arial" w:cs="Arial"/>
        </w:rPr>
        <w:t xml:space="preserve"> of the </w:t>
      </w:r>
      <w:r w:rsidR="00610FA8">
        <w:rPr>
          <w:rFonts w:ascii="Arial" w:hAnsi="Arial" w:cs="Arial"/>
        </w:rPr>
        <w:t>Economic Development and the Brisbane 2032 Olympic and Paralympic Games Committee.</w:t>
      </w:r>
    </w:p>
    <w:p w14:paraId="41552169" w14:textId="77777777" w:rsidR="00B306F6" w:rsidRPr="008C6251" w:rsidRDefault="00B306F6" w:rsidP="00F972C2">
      <w:pPr>
        <w:spacing w:after="0"/>
        <w:jc w:val="both"/>
        <w:rPr>
          <w:rFonts w:ascii="Arial" w:hAnsi="Arial" w:cs="Arial"/>
        </w:rPr>
      </w:pPr>
    </w:p>
    <w:p w14:paraId="79EF9A53" w14:textId="77777777" w:rsidR="004255B0" w:rsidRPr="008C6251" w:rsidRDefault="004255B0" w:rsidP="00D26594">
      <w:pPr>
        <w:pStyle w:val="Heading3"/>
        <w:spacing w:before="0" w:after="0"/>
        <w:rPr>
          <w:rFonts w:cs="Arial"/>
        </w:rPr>
      </w:pPr>
      <w:bookmarkStart w:id="144" w:name="_Toc99621614"/>
      <w:r w:rsidRPr="008C6251">
        <w:rPr>
          <w:rFonts w:cs="Arial"/>
        </w:rPr>
        <w:t>2.2.3</w:t>
      </w:r>
      <w:r w:rsidR="004C1AF1" w:rsidRPr="008C6251">
        <w:rPr>
          <w:rFonts w:cs="Arial"/>
        </w:rPr>
        <w:tab/>
      </w:r>
      <w:r w:rsidRPr="008C6251">
        <w:rPr>
          <w:rFonts w:cs="Arial"/>
        </w:rPr>
        <w:t>Leader of the Opposition</w:t>
      </w:r>
      <w:bookmarkEnd w:id="144"/>
    </w:p>
    <w:p w14:paraId="7800528B" w14:textId="77777777" w:rsidR="000A5107" w:rsidRPr="008C6251" w:rsidRDefault="000A5107" w:rsidP="00667F0A">
      <w:pPr>
        <w:spacing w:after="0"/>
        <w:jc w:val="both"/>
        <w:rPr>
          <w:rFonts w:ascii="Arial" w:hAnsi="Arial" w:cs="Arial"/>
        </w:rPr>
      </w:pPr>
    </w:p>
    <w:p w14:paraId="3F6B8A05" w14:textId="7896BBE8" w:rsidR="00BD5190" w:rsidRPr="008C6251" w:rsidRDefault="00BD5190" w:rsidP="00332592">
      <w:pPr>
        <w:spacing w:after="0" w:line="240" w:lineRule="auto"/>
        <w:jc w:val="both"/>
        <w:rPr>
          <w:rFonts w:ascii="Arial" w:hAnsi="Arial" w:cs="Arial"/>
        </w:rPr>
      </w:pPr>
      <w:r w:rsidRPr="008C6251">
        <w:rPr>
          <w:rFonts w:ascii="Arial" w:hAnsi="Arial" w:cs="Arial"/>
        </w:rPr>
        <w:t xml:space="preserve">The Leader of the Opposition </w:t>
      </w:r>
      <w:r w:rsidR="001743BC">
        <w:rPr>
          <w:rFonts w:ascii="Arial" w:hAnsi="Arial" w:cs="Arial"/>
        </w:rPr>
        <w:t>i</w:t>
      </w:r>
      <w:r w:rsidRPr="008C6251">
        <w:rPr>
          <w:rFonts w:ascii="Arial" w:hAnsi="Arial" w:cs="Arial"/>
        </w:rPr>
        <w:t xml:space="preserve">s the </w:t>
      </w:r>
      <w:r w:rsidR="00610FA8">
        <w:rPr>
          <w:rFonts w:ascii="Arial" w:hAnsi="Arial" w:cs="Arial"/>
        </w:rPr>
        <w:t>Councillor</w:t>
      </w:r>
      <w:r w:rsidRPr="008C6251">
        <w:rPr>
          <w:rFonts w:ascii="Arial" w:hAnsi="Arial" w:cs="Arial"/>
        </w:rPr>
        <w:t xml:space="preserve"> nominated by the party of minority </w:t>
      </w:r>
      <w:r w:rsidR="00610FA8">
        <w:rPr>
          <w:rFonts w:ascii="Arial" w:hAnsi="Arial" w:cs="Arial"/>
        </w:rPr>
        <w:t>Councillor</w:t>
      </w:r>
      <w:r w:rsidRPr="008C6251">
        <w:rPr>
          <w:rFonts w:ascii="Arial" w:hAnsi="Arial" w:cs="Arial"/>
        </w:rPr>
        <w:t xml:space="preserve">s with the largest number of </w:t>
      </w:r>
      <w:r w:rsidR="00610FA8">
        <w:rPr>
          <w:rFonts w:ascii="Arial" w:hAnsi="Arial" w:cs="Arial"/>
        </w:rPr>
        <w:t>Councillor</w:t>
      </w:r>
      <w:r w:rsidRPr="008C6251">
        <w:rPr>
          <w:rFonts w:ascii="Arial" w:hAnsi="Arial" w:cs="Arial"/>
        </w:rPr>
        <w:t xml:space="preserve">s as defined in the dictionary of the </w:t>
      </w:r>
      <w:r w:rsidRPr="001743BC">
        <w:rPr>
          <w:rFonts w:ascii="Arial" w:hAnsi="Arial" w:cs="Arial"/>
          <w:i/>
        </w:rPr>
        <w:t>Meetings Local Law</w:t>
      </w:r>
      <w:r w:rsidR="00A112B7">
        <w:rPr>
          <w:rFonts w:ascii="Arial" w:hAnsi="Arial" w:cs="Arial"/>
          <w:i/>
        </w:rPr>
        <w:t> 2001</w:t>
      </w:r>
      <w:r w:rsidRPr="008C6251">
        <w:rPr>
          <w:rFonts w:ascii="Arial" w:hAnsi="Arial" w:cs="Arial"/>
        </w:rPr>
        <w:t xml:space="preserve"> (MLL).</w:t>
      </w:r>
    </w:p>
    <w:p w14:paraId="1B9AAE78" w14:textId="77777777" w:rsidR="00BD5190" w:rsidRPr="008C6251" w:rsidRDefault="00BD5190" w:rsidP="00332592">
      <w:pPr>
        <w:spacing w:after="0" w:line="240" w:lineRule="auto"/>
        <w:jc w:val="both"/>
        <w:rPr>
          <w:rFonts w:ascii="Arial" w:hAnsi="Arial" w:cs="Arial"/>
        </w:rPr>
      </w:pPr>
    </w:p>
    <w:p w14:paraId="18240478" w14:textId="0A7E6A97" w:rsidR="004255B0" w:rsidRPr="008C6251" w:rsidRDefault="004255B0" w:rsidP="00332592">
      <w:pPr>
        <w:spacing w:after="0" w:line="240" w:lineRule="auto"/>
        <w:jc w:val="both"/>
        <w:rPr>
          <w:rFonts w:ascii="Arial" w:hAnsi="Arial" w:cs="Arial"/>
        </w:rPr>
      </w:pPr>
      <w:r w:rsidRPr="008C6251">
        <w:rPr>
          <w:rFonts w:ascii="Arial" w:hAnsi="Arial" w:cs="Arial"/>
        </w:rPr>
        <w:t>The Leader of the Opposition i</w:t>
      </w:r>
      <w:r w:rsidR="001743BC">
        <w:rPr>
          <w:rFonts w:ascii="Arial" w:hAnsi="Arial" w:cs="Arial"/>
        </w:rPr>
        <w:t xml:space="preserve">s appointed by their own party, </w:t>
      </w:r>
      <w:r w:rsidRPr="008C6251">
        <w:rPr>
          <w:rFonts w:ascii="Arial" w:hAnsi="Arial" w:cs="Arial"/>
        </w:rPr>
        <w:t xml:space="preserve">not the </w:t>
      </w:r>
      <w:r w:rsidR="00A112B7">
        <w:rPr>
          <w:rFonts w:ascii="Arial" w:hAnsi="Arial" w:cs="Arial"/>
        </w:rPr>
        <w:t>C</w:t>
      </w:r>
      <w:r w:rsidRPr="008C6251">
        <w:rPr>
          <w:rFonts w:ascii="Arial" w:hAnsi="Arial" w:cs="Arial"/>
        </w:rPr>
        <w:t>ouncil</w:t>
      </w:r>
      <w:r w:rsidR="001743BC">
        <w:rPr>
          <w:rFonts w:ascii="Arial" w:hAnsi="Arial" w:cs="Arial"/>
        </w:rPr>
        <w:t>,</w:t>
      </w:r>
      <w:r w:rsidR="00BD5190" w:rsidRPr="008C6251">
        <w:rPr>
          <w:rFonts w:ascii="Arial" w:hAnsi="Arial" w:cs="Arial"/>
        </w:rPr>
        <w:t xml:space="preserve"> and has no statutory authority</w:t>
      </w:r>
      <w:r w:rsidRPr="008C6251">
        <w:rPr>
          <w:rFonts w:ascii="Arial" w:hAnsi="Arial" w:cs="Arial"/>
        </w:rPr>
        <w:t>. They lead and direct the Opposition</w:t>
      </w:r>
      <w:r w:rsidR="00717630" w:rsidRPr="008C6251">
        <w:rPr>
          <w:rFonts w:ascii="Arial" w:hAnsi="Arial" w:cs="Arial"/>
        </w:rPr>
        <w:t>’</w:t>
      </w:r>
      <w:r w:rsidRPr="008C6251">
        <w:rPr>
          <w:rFonts w:ascii="Arial" w:hAnsi="Arial" w:cs="Arial"/>
        </w:rPr>
        <w:t>s policies and strategies and assess administration policies.  They also put forward alternative proposals and views.</w:t>
      </w:r>
    </w:p>
    <w:p w14:paraId="38CC1F06" w14:textId="77777777" w:rsidR="00BD5190" w:rsidRPr="008C6251" w:rsidRDefault="00BD5190" w:rsidP="00332592">
      <w:pPr>
        <w:spacing w:after="0" w:line="240" w:lineRule="auto"/>
        <w:jc w:val="both"/>
        <w:rPr>
          <w:rFonts w:ascii="Arial" w:hAnsi="Arial" w:cs="Arial"/>
        </w:rPr>
      </w:pPr>
    </w:p>
    <w:p w14:paraId="09CF0233" w14:textId="2D64000E" w:rsidR="004255B0" w:rsidRPr="008C6251" w:rsidRDefault="004255B0" w:rsidP="00332592">
      <w:pPr>
        <w:spacing w:after="0" w:line="240" w:lineRule="auto"/>
        <w:jc w:val="both"/>
        <w:rPr>
          <w:rFonts w:ascii="Arial" w:hAnsi="Arial" w:cs="Arial"/>
        </w:rPr>
      </w:pPr>
      <w:r w:rsidRPr="008C6251">
        <w:rPr>
          <w:rFonts w:ascii="Arial" w:hAnsi="Arial" w:cs="Arial"/>
        </w:rPr>
        <w:t xml:space="preserve">The Leader of the Opposition is a ward </w:t>
      </w:r>
      <w:r w:rsidR="00610FA8">
        <w:rPr>
          <w:rFonts w:ascii="Arial" w:hAnsi="Arial" w:cs="Arial"/>
        </w:rPr>
        <w:t>Councillor</w:t>
      </w:r>
      <w:r w:rsidRPr="008C6251">
        <w:rPr>
          <w:rFonts w:ascii="Arial" w:hAnsi="Arial" w:cs="Arial"/>
        </w:rPr>
        <w:t xml:space="preserve"> and is currently the shadow </w:t>
      </w:r>
      <w:r w:rsidR="00E737D0">
        <w:rPr>
          <w:rFonts w:ascii="Arial" w:hAnsi="Arial" w:cs="Arial"/>
        </w:rPr>
        <w:t>C</w:t>
      </w:r>
      <w:r w:rsidRPr="008C6251">
        <w:rPr>
          <w:rFonts w:ascii="Arial" w:hAnsi="Arial" w:cs="Arial"/>
        </w:rPr>
        <w:t xml:space="preserve">hair for </w:t>
      </w:r>
      <w:r w:rsidR="0031746B">
        <w:rPr>
          <w:rFonts w:ascii="Arial" w:hAnsi="Arial" w:cs="Arial"/>
        </w:rPr>
        <w:t>Economic Development and the Brisbane 2032 Olympic and Paralympic Committee and the shadow Chair for the Transport Committee.</w:t>
      </w:r>
    </w:p>
    <w:p w14:paraId="659409E9" w14:textId="77777777" w:rsidR="001743BC" w:rsidRPr="008C6251" w:rsidRDefault="001743BC" w:rsidP="00667F0A">
      <w:pPr>
        <w:spacing w:after="0"/>
        <w:jc w:val="both"/>
        <w:rPr>
          <w:rFonts w:ascii="Arial" w:hAnsi="Arial" w:cs="Arial"/>
        </w:rPr>
      </w:pPr>
    </w:p>
    <w:p w14:paraId="7B4D1000" w14:textId="00CC801A" w:rsidR="00DA0AED" w:rsidRPr="008C6251" w:rsidRDefault="00DA0AED" w:rsidP="00D26594">
      <w:pPr>
        <w:pStyle w:val="Heading3"/>
        <w:spacing w:before="0" w:after="0"/>
        <w:rPr>
          <w:rFonts w:cs="Arial"/>
        </w:rPr>
      </w:pPr>
      <w:bookmarkStart w:id="145" w:name="_Toc99621615"/>
      <w:r w:rsidRPr="008C6251">
        <w:rPr>
          <w:rFonts w:cs="Arial"/>
        </w:rPr>
        <w:t>2.2.</w:t>
      </w:r>
      <w:r w:rsidR="004255B0" w:rsidRPr="008C6251">
        <w:rPr>
          <w:rFonts w:cs="Arial"/>
        </w:rPr>
        <w:t>4</w:t>
      </w:r>
      <w:r w:rsidRPr="008C6251">
        <w:rPr>
          <w:rFonts w:cs="Arial"/>
        </w:rPr>
        <w:tab/>
        <w:t>Chair of Council</w:t>
      </w:r>
      <w:bookmarkEnd w:id="145"/>
    </w:p>
    <w:p w14:paraId="566BC077" w14:textId="77777777" w:rsidR="000A5107" w:rsidRPr="008C6251" w:rsidRDefault="000A5107" w:rsidP="00667F0A">
      <w:pPr>
        <w:spacing w:after="0"/>
        <w:jc w:val="both"/>
        <w:rPr>
          <w:rFonts w:ascii="Arial" w:hAnsi="Arial" w:cs="Arial"/>
        </w:rPr>
      </w:pPr>
    </w:p>
    <w:p w14:paraId="7EC387CB" w14:textId="30226089" w:rsidR="00B306F6" w:rsidRPr="008C6251" w:rsidRDefault="00A112B7" w:rsidP="00332592">
      <w:pPr>
        <w:spacing w:after="0" w:line="240" w:lineRule="auto"/>
        <w:jc w:val="both"/>
        <w:rPr>
          <w:rFonts w:ascii="Arial" w:hAnsi="Arial" w:cs="Arial"/>
        </w:rPr>
      </w:pPr>
      <w:r>
        <w:rPr>
          <w:rFonts w:ascii="Arial" w:hAnsi="Arial" w:cs="Arial"/>
        </w:rPr>
        <w:t>The C</w:t>
      </w:r>
      <w:r w:rsidR="00DA0AED" w:rsidRPr="008C6251">
        <w:rPr>
          <w:rFonts w:ascii="Arial" w:hAnsi="Arial" w:cs="Arial"/>
        </w:rPr>
        <w:t>ouncil must, by resolution, appoint</w:t>
      </w:r>
      <w:r>
        <w:rPr>
          <w:rFonts w:ascii="Arial" w:hAnsi="Arial" w:cs="Arial"/>
        </w:rPr>
        <w:t xml:space="preserve"> a C</w:t>
      </w:r>
      <w:r w:rsidR="000D087B" w:rsidRPr="008C6251">
        <w:rPr>
          <w:rFonts w:ascii="Arial" w:hAnsi="Arial" w:cs="Arial"/>
        </w:rPr>
        <w:t>hair</w:t>
      </w:r>
      <w:r>
        <w:rPr>
          <w:rFonts w:ascii="Arial" w:hAnsi="Arial" w:cs="Arial"/>
        </w:rPr>
        <w:t xml:space="preserve"> of the C</w:t>
      </w:r>
      <w:r w:rsidR="000D087B" w:rsidRPr="008C6251">
        <w:rPr>
          <w:rFonts w:ascii="Arial" w:hAnsi="Arial" w:cs="Arial"/>
        </w:rPr>
        <w:t>ouncil from i</w:t>
      </w:r>
      <w:r>
        <w:rPr>
          <w:rFonts w:ascii="Arial" w:hAnsi="Arial" w:cs="Arial"/>
        </w:rPr>
        <w:t xml:space="preserve">ts </w:t>
      </w:r>
      <w:r w:rsidR="00610FA8">
        <w:rPr>
          <w:rFonts w:ascii="Arial" w:hAnsi="Arial" w:cs="Arial"/>
        </w:rPr>
        <w:t>Councillor</w:t>
      </w:r>
      <w:r>
        <w:rPr>
          <w:rFonts w:ascii="Arial" w:hAnsi="Arial" w:cs="Arial"/>
        </w:rPr>
        <w:t>s (other than the Lord Mayor or Deputy M</w:t>
      </w:r>
      <w:r w:rsidR="000D087B" w:rsidRPr="008C6251">
        <w:rPr>
          <w:rFonts w:ascii="Arial" w:hAnsi="Arial" w:cs="Arial"/>
        </w:rPr>
        <w:t xml:space="preserve">ayor) at the first meeting after the office of the </w:t>
      </w:r>
      <w:r w:rsidR="002B7477">
        <w:rPr>
          <w:rFonts w:ascii="Arial" w:hAnsi="Arial" w:cs="Arial"/>
        </w:rPr>
        <w:t>C</w:t>
      </w:r>
      <w:r w:rsidR="000D087B" w:rsidRPr="008C6251">
        <w:rPr>
          <w:rFonts w:ascii="Arial" w:hAnsi="Arial" w:cs="Arial"/>
        </w:rPr>
        <w:t>hair</w:t>
      </w:r>
      <w:r w:rsidR="002B7477">
        <w:rPr>
          <w:rFonts w:ascii="Arial" w:hAnsi="Arial" w:cs="Arial"/>
        </w:rPr>
        <w:t xml:space="preserve"> of Council</w:t>
      </w:r>
      <w:r w:rsidR="000D087B" w:rsidRPr="008C6251">
        <w:rPr>
          <w:rFonts w:ascii="Arial" w:hAnsi="Arial" w:cs="Arial"/>
        </w:rPr>
        <w:t xml:space="preserve"> becomes vacant. </w:t>
      </w:r>
    </w:p>
    <w:p w14:paraId="2E3D6C89" w14:textId="77777777" w:rsidR="00676C0A" w:rsidRPr="008C6251" w:rsidRDefault="00676C0A" w:rsidP="00332592">
      <w:pPr>
        <w:spacing w:after="0" w:line="240" w:lineRule="auto"/>
        <w:jc w:val="both"/>
        <w:rPr>
          <w:rFonts w:ascii="Arial" w:hAnsi="Arial" w:cs="Arial"/>
        </w:rPr>
      </w:pPr>
    </w:p>
    <w:p w14:paraId="05798BEE" w14:textId="7207A3FF" w:rsidR="000D087B" w:rsidRPr="008C6251" w:rsidRDefault="00A112B7" w:rsidP="00332592">
      <w:pPr>
        <w:spacing w:after="0" w:line="240" w:lineRule="auto"/>
        <w:jc w:val="both"/>
        <w:rPr>
          <w:rFonts w:ascii="Arial" w:hAnsi="Arial" w:cs="Arial"/>
        </w:rPr>
      </w:pPr>
      <w:r>
        <w:rPr>
          <w:rFonts w:ascii="Arial" w:hAnsi="Arial" w:cs="Arial"/>
        </w:rPr>
        <w:t>The C</w:t>
      </w:r>
      <w:r w:rsidR="000D087B" w:rsidRPr="008C6251">
        <w:rPr>
          <w:rFonts w:ascii="Arial" w:hAnsi="Arial" w:cs="Arial"/>
        </w:rPr>
        <w:t>hai</w:t>
      </w:r>
      <w:r w:rsidR="0019177F">
        <w:rPr>
          <w:rFonts w:ascii="Arial" w:hAnsi="Arial" w:cs="Arial"/>
        </w:rPr>
        <w:t>r</w:t>
      </w:r>
      <w:r>
        <w:rPr>
          <w:rFonts w:ascii="Arial" w:hAnsi="Arial" w:cs="Arial"/>
        </w:rPr>
        <w:t xml:space="preserve"> of C</w:t>
      </w:r>
      <w:r w:rsidR="000D087B" w:rsidRPr="008C6251">
        <w:rPr>
          <w:rFonts w:ascii="Arial" w:hAnsi="Arial" w:cs="Arial"/>
        </w:rPr>
        <w:t>ouncil</w:t>
      </w:r>
      <w:r w:rsidR="000A5107" w:rsidRPr="008C6251">
        <w:rPr>
          <w:rFonts w:ascii="Arial" w:hAnsi="Arial" w:cs="Arial"/>
        </w:rPr>
        <w:t xml:space="preserve">, who is also a ward </w:t>
      </w:r>
      <w:r w:rsidR="00610FA8">
        <w:rPr>
          <w:rFonts w:ascii="Arial" w:hAnsi="Arial" w:cs="Arial"/>
        </w:rPr>
        <w:t>Councillor</w:t>
      </w:r>
      <w:r w:rsidR="000A5107" w:rsidRPr="008C6251">
        <w:rPr>
          <w:rFonts w:ascii="Arial" w:hAnsi="Arial" w:cs="Arial"/>
        </w:rPr>
        <w:t>,</w:t>
      </w:r>
      <w:r w:rsidR="00DA0AED" w:rsidRPr="008C6251">
        <w:rPr>
          <w:rFonts w:ascii="Arial" w:hAnsi="Arial" w:cs="Arial"/>
        </w:rPr>
        <w:t xml:space="preserve"> presides at all </w:t>
      </w:r>
      <w:r>
        <w:rPr>
          <w:rFonts w:ascii="Arial" w:hAnsi="Arial" w:cs="Arial"/>
        </w:rPr>
        <w:t>C</w:t>
      </w:r>
      <w:r w:rsidR="00DA0AED" w:rsidRPr="008C6251">
        <w:rPr>
          <w:rFonts w:ascii="Arial" w:hAnsi="Arial" w:cs="Arial"/>
        </w:rPr>
        <w:t>ouncil meetings</w:t>
      </w:r>
      <w:r w:rsidR="000D087B" w:rsidRPr="008C6251">
        <w:rPr>
          <w:rFonts w:ascii="Arial" w:hAnsi="Arial" w:cs="Arial"/>
        </w:rPr>
        <w:t xml:space="preserve"> and is responsible for ensuring its rules</w:t>
      </w:r>
      <w:r w:rsidR="00DA0AED" w:rsidRPr="008C6251">
        <w:rPr>
          <w:rFonts w:ascii="Arial" w:hAnsi="Arial" w:cs="Arial"/>
        </w:rPr>
        <w:t xml:space="preserve"> of procedure are observed and enforced. </w:t>
      </w:r>
      <w:r>
        <w:rPr>
          <w:rFonts w:ascii="Arial" w:hAnsi="Arial" w:cs="Arial"/>
        </w:rPr>
        <w:t>However, the C</w:t>
      </w:r>
      <w:r w:rsidR="00594484" w:rsidRPr="008C6251">
        <w:rPr>
          <w:rFonts w:ascii="Arial" w:hAnsi="Arial" w:cs="Arial"/>
        </w:rPr>
        <w:t>hair</w:t>
      </w:r>
      <w:r>
        <w:rPr>
          <w:rFonts w:ascii="Arial" w:hAnsi="Arial" w:cs="Arial"/>
        </w:rPr>
        <w:t xml:space="preserve"> of C</w:t>
      </w:r>
      <w:r w:rsidR="00594484" w:rsidRPr="008C6251">
        <w:rPr>
          <w:rFonts w:ascii="Arial" w:hAnsi="Arial" w:cs="Arial"/>
        </w:rPr>
        <w:t>ouncil does not preside at</w:t>
      </w:r>
      <w:r>
        <w:rPr>
          <w:rFonts w:ascii="Arial" w:hAnsi="Arial" w:cs="Arial"/>
        </w:rPr>
        <w:t xml:space="preserve"> meetings of </w:t>
      </w:r>
      <w:r w:rsidR="002B7477">
        <w:rPr>
          <w:rFonts w:ascii="Arial" w:hAnsi="Arial" w:cs="Arial"/>
        </w:rPr>
        <w:t>Standing C</w:t>
      </w:r>
      <w:r>
        <w:rPr>
          <w:rFonts w:ascii="Arial" w:hAnsi="Arial" w:cs="Arial"/>
        </w:rPr>
        <w:t>ommittees of the C</w:t>
      </w:r>
      <w:r w:rsidR="00594484" w:rsidRPr="008C6251">
        <w:rPr>
          <w:rFonts w:ascii="Arial" w:hAnsi="Arial" w:cs="Arial"/>
        </w:rPr>
        <w:t>ouncil.</w:t>
      </w:r>
    </w:p>
    <w:p w14:paraId="22F9D9DE" w14:textId="77777777" w:rsidR="00594484" w:rsidRPr="008C6251" w:rsidRDefault="00594484" w:rsidP="00332592">
      <w:pPr>
        <w:spacing w:after="0" w:line="240" w:lineRule="auto"/>
        <w:jc w:val="both"/>
        <w:rPr>
          <w:rFonts w:ascii="Arial" w:hAnsi="Arial" w:cs="Arial"/>
        </w:rPr>
      </w:pPr>
    </w:p>
    <w:p w14:paraId="6627DA29" w14:textId="6A5C3269" w:rsidR="00C77EDC" w:rsidRPr="008C6251" w:rsidRDefault="00C77EDC" w:rsidP="00332592">
      <w:pPr>
        <w:spacing w:after="0" w:line="240" w:lineRule="auto"/>
        <w:jc w:val="both"/>
        <w:rPr>
          <w:rFonts w:ascii="Arial" w:hAnsi="Arial" w:cs="Arial"/>
        </w:rPr>
      </w:pPr>
      <w:r w:rsidRPr="008C6251">
        <w:rPr>
          <w:rFonts w:ascii="Arial" w:hAnsi="Arial" w:cs="Arial"/>
        </w:rPr>
        <w:lastRenderedPageBreak/>
        <w:t>The Chair has absolute precedence over conduct with</w:t>
      </w:r>
      <w:r w:rsidR="00B41197" w:rsidRPr="008C6251">
        <w:rPr>
          <w:rFonts w:ascii="Arial" w:hAnsi="Arial" w:cs="Arial"/>
        </w:rPr>
        <w:t>in</w:t>
      </w:r>
      <w:r w:rsidR="00A112B7">
        <w:rPr>
          <w:rFonts w:ascii="Arial" w:hAnsi="Arial" w:cs="Arial"/>
        </w:rPr>
        <w:t xml:space="preserve"> a C</w:t>
      </w:r>
      <w:r w:rsidRPr="008C6251">
        <w:rPr>
          <w:rFonts w:ascii="Arial" w:hAnsi="Arial" w:cs="Arial"/>
        </w:rPr>
        <w:t xml:space="preserve">ouncil meeting (section 51 of </w:t>
      </w:r>
      <w:r w:rsidR="00587C34" w:rsidRPr="00587C34">
        <w:rPr>
          <w:rFonts w:ascii="Arial" w:hAnsi="Arial" w:cs="Arial"/>
        </w:rPr>
        <w:t>MLL</w:t>
      </w:r>
      <w:r w:rsidR="00DF6372">
        <w:rPr>
          <w:rFonts w:ascii="Arial" w:hAnsi="Arial" w:cs="Arial"/>
        </w:rPr>
        <w:t>)</w:t>
      </w:r>
      <w:r w:rsidR="00587C34" w:rsidRPr="00587C34">
        <w:rPr>
          <w:rFonts w:ascii="Arial" w:hAnsi="Arial" w:cs="Arial"/>
        </w:rPr>
        <w:t>.</w:t>
      </w:r>
      <w:r w:rsidR="000A5107" w:rsidRPr="008C6251">
        <w:rPr>
          <w:rFonts w:ascii="Arial" w:hAnsi="Arial" w:cs="Arial"/>
        </w:rPr>
        <w:t xml:space="preserve"> </w:t>
      </w:r>
      <w:r w:rsidRPr="008C6251">
        <w:rPr>
          <w:rFonts w:ascii="Arial" w:hAnsi="Arial" w:cs="Arial"/>
        </w:rPr>
        <w:t>The Chair must preserve order and may</w:t>
      </w:r>
      <w:r w:rsidR="00587C34">
        <w:rPr>
          <w:rFonts w:ascii="Arial" w:hAnsi="Arial" w:cs="Arial"/>
        </w:rPr>
        <w:t xml:space="preserve"> at any time call to order any </w:t>
      </w:r>
      <w:r w:rsidR="00610FA8">
        <w:rPr>
          <w:rFonts w:ascii="Arial" w:hAnsi="Arial" w:cs="Arial"/>
        </w:rPr>
        <w:t>Councillor</w:t>
      </w:r>
      <w:r w:rsidRPr="008C6251">
        <w:rPr>
          <w:rFonts w:ascii="Arial" w:hAnsi="Arial" w:cs="Arial"/>
        </w:rPr>
        <w:t xml:space="preserve"> who appears to be acting in a disorderly manner </w:t>
      </w:r>
      <w:r w:rsidRPr="009840C1">
        <w:rPr>
          <w:rFonts w:ascii="Arial" w:hAnsi="Arial" w:cs="Arial"/>
        </w:rPr>
        <w:t xml:space="preserve">(section 21 of </w:t>
      </w:r>
      <w:r w:rsidR="00587C34" w:rsidRPr="009840C1">
        <w:rPr>
          <w:rFonts w:ascii="Arial" w:hAnsi="Arial" w:cs="Arial"/>
        </w:rPr>
        <w:t>MLL)</w:t>
      </w:r>
      <w:r w:rsidRPr="009840C1">
        <w:rPr>
          <w:rFonts w:ascii="Arial" w:hAnsi="Arial" w:cs="Arial"/>
        </w:rPr>
        <w:t>.</w:t>
      </w:r>
      <w:r w:rsidRPr="008C6251">
        <w:rPr>
          <w:rFonts w:ascii="Arial" w:hAnsi="Arial" w:cs="Arial"/>
        </w:rPr>
        <w:t xml:space="preserve">  </w:t>
      </w:r>
    </w:p>
    <w:p w14:paraId="21E93FCC" w14:textId="77777777" w:rsidR="00C77EDC" w:rsidRPr="008C6251" w:rsidRDefault="00C77EDC" w:rsidP="00332592">
      <w:pPr>
        <w:spacing w:after="0" w:line="240" w:lineRule="auto"/>
        <w:jc w:val="both"/>
        <w:rPr>
          <w:rFonts w:ascii="Arial" w:hAnsi="Arial" w:cs="Arial"/>
        </w:rPr>
      </w:pPr>
    </w:p>
    <w:p w14:paraId="0C4133FA" w14:textId="4EF4BD09" w:rsidR="00393596" w:rsidRPr="009840C1" w:rsidRDefault="00C77EDC" w:rsidP="00332592">
      <w:pPr>
        <w:spacing w:after="0" w:line="240" w:lineRule="auto"/>
        <w:jc w:val="both"/>
        <w:rPr>
          <w:rFonts w:ascii="Arial" w:hAnsi="Arial" w:cs="Arial"/>
          <w:i/>
          <w:iCs/>
        </w:rPr>
      </w:pPr>
      <w:bookmarkStart w:id="146" w:name="_Hlk97734859"/>
      <w:r w:rsidRPr="008C6251">
        <w:rPr>
          <w:rFonts w:ascii="Arial" w:hAnsi="Arial" w:cs="Arial"/>
        </w:rPr>
        <w:t>Subject to the provisions of the S</w:t>
      </w:r>
      <w:r w:rsidR="005F0CF5">
        <w:rPr>
          <w:rFonts w:ascii="Arial" w:hAnsi="Arial" w:cs="Arial"/>
        </w:rPr>
        <w:t xml:space="preserve">tanding Rules </w:t>
      </w:r>
      <w:r w:rsidR="005F0CF5" w:rsidRPr="009A296A">
        <w:rPr>
          <w:rFonts w:ascii="Arial" w:hAnsi="Arial" w:cs="Arial"/>
        </w:rPr>
        <w:t xml:space="preserve">(as contained in </w:t>
      </w:r>
      <w:r w:rsidR="009A296A" w:rsidRPr="009A296A">
        <w:rPr>
          <w:rFonts w:ascii="Arial" w:hAnsi="Arial" w:cs="Arial"/>
        </w:rPr>
        <w:t>C</w:t>
      </w:r>
      <w:r w:rsidRPr="009A296A">
        <w:rPr>
          <w:rFonts w:ascii="Arial" w:hAnsi="Arial" w:cs="Arial"/>
        </w:rPr>
        <w:t xml:space="preserve">hapter </w:t>
      </w:r>
      <w:r w:rsidR="009A296A" w:rsidRPr="009A296A">
        <w:rPr>
          <w:rFonts w:ascii="Arial" w:hAnsi="Arial" w:cs="Arial"/>
        </w:rPr>
        <w:t>2, Part 2</w:t>
      </w:r>
      <w:r w:rsidRPr="009A296A">
        <w:rPr>
          <w:rFonts w:ascii="Arial" w:hAnsi="Arial" w:cs="Arial"/>
        </w:rPr>
        <w:t xml:space="preserve"> of the </w:t>
      </w:r>
      <w:r w:rsidR="00587C34" w:rsidRPr="009A296A">
        <w:rPr>
          <w:rFonts w:ascii="Arial" w:hAnsi="Arial" w:cs="Arial"/>
        </w:rPr>
        <w:t>MLL)</w:t>
      </w:r>
      <w:r w:rsidRPr="009A296A">
        <w:rPr>
          <w:rFonts w:ascii="Arial" w:hAnsi="Arial" w:cs="Arial"/>
        </w:rPr>
        <w:t>,</w:t>
      </w:r>
      <w:r w:rsidRPr="008C6251">
        <w:rPr>
          <w:rFonts w:ascii="Arial" w:hAnsi="Arial" w:cs="Arial"/>
        </w:rPr>
        <w:t xml:space="preserve"> the Chair</w:t>
      </w:r>
      <w:r w:rsidR="0019177F">
        <w:rPr>
          <w:rFonts w:ascii="Arial" w:hAnsi="Arial" w:cs="Arial"/>
        </w:rPr>
        <w:t xml:space="preserve"> of Council</w:t>
      </w:r>
      <w:r w:rsidRPr="008C6251">
        <w:rPr>
          <w:rFonts w:ascii="Arial" w:hAnsi="Arial" w:cs="Arial"/>
        </w:rPr>
        <w:t xml:space="preserve"> may take part in a debate</w:t>
      </w:r>
      <w:r w:rsidR="00FD65AE" w:rsidRPr="008C6251">
        <w:rPr>
          <w:rFonts w:ascii="Arial" w:hAnsi="Arial" w:cs="Arial"/>
        </w:rPr>
        <w:t>. H</w:t>
      </w:r>
      <w:r w:rsidRPr="008C6251">
        <w:rPr>
          <w:rFonts w:ascii="Arial" w:hAnsi="Arial" w:cs="Arial"/>
        </w:rPr>
        <w:t xml:space="preserve">owever, he or she normally vacates the Chair to do </w:t>
      </w:r>
      <w:proofErr w:type="gramStart"/>
      <w:r w:rsidRPr="008C6251">
        <w:rPr>
          <w:rFonts w:ascii="Arial" w:hAnsi="Arial" w:cs="Arial"/>
        </w:rPr>
        <w:t>so</w:t>
      </w:r>
      <w:proofErr w:type="gramEnd"/>
      <w:r w:rsidRPr="008C6251">
        <w:rPr>
          <w:rFonts w:ascii="Arial" w:hAnsi="Arial" w:cs="Arial"/>
        </w:rPr>
        <w:t xml:space="preserve"> and the normal convention is for the Deputy Chair of </w:t>
      </w:r>
      <w:r w:rsidR="00587C34">
        <w:rPr>
          <w:rFonts w:ascii="Arial" w:hAnsi="Arial" w:cs="Arial"/>
        </w:rPr>
        <w:t>C</w:t>
      </w:r>
      <w:r w:rsidRPr="008C6251">
        <w:rPr>
          <w:rFonts w:ascii="Arial" w:hAnsi="Arial" w:cs="Arial"/>
        </w:rPr>
        <w:t xml:space="preserve">ouncil to take control of the meeting. </w:t>
      </w:r>
    </w:p>
    <w:bookmarkEnd w:id="146"/>
    <w:p w14:paraId="3C73C082" w14:textId="77777777" w:rsidR="006275B1" w:rsidRPr="008C6251" w:rsidRDefault="006275B1" w:rsidP="00332592">
      <w:pPr>
        <w:spacing w:after="0" w:line="240" w:lineRule="auto"/>
        <w:jc w:val="both"/>
        <w:rPr>
          <w:rFonts w:ascii="Arial" w:hAnsi="Arial" w:cs="Arial"/>
        </w:rPr>
      </w:pPr>
    </w:p>
    <w:p w14:paraId="3FAD0807" w14:textId="6C49AE1E" w:rsidR="00C77EDC" w:rsidRPr="008C6251" w:rsidRDefault="00FD65AE" w:rsidP="00D26594">
      <w:pPr>
        <w:pStyle w:val="Heading3"/>
        <w:spacing w:before="0" w:after="0"/>
        <w:rPr>
          <w:rFonts w:cs="Arial"/>
        </w:rPr>
      </w:pPr>
      <w:bookmarkStart w:id="147" w:name="_Toc99621616"/>
      <w:r w:rsidRPr="008C6251">
        <w:rPr>
          <w:rFonts w:cs="Arial"/>
        </w:rPr>
        <w:t>2.2.</w:t>
      </w:r>
      <w:r w:rsidR="004255B0" w:rsidRPr="008C6251">
        <w:rPr>
          <w:rFonts w:cs="Arial"/>
        </w:rPr>
        <w:t>5</w:t>
      </w:r>
      <w:r w:rsidR="004C1AF1" w:rsidRPr="008C6251">
        <w:rPr>
          <w:rFonts w:cs="Arial"/>
        </w:rPr>
        <w:tab/>
      </w:r>
      <w:r w:rsidR="00C77EDC" w:rsidRPr="008C6251">
        <w:rPr>
          <w:rFonts w:cs="Arial"/>
        </w:rPr>
        <w:t>C</w:t>
      </w:r>
      <w:r w:rsidR="0019177F">
        <w:rPr>
          <w:rFonts w:cs="Arial"/>
        </w:rPr>
        <w:t>ivic Cabinet Chairs</w:t>
      </w:r>
      <w:bookmarkEnd w:id="147"/>
    </w:p>
    <w:p w14:paraId="6C19D559" w14:textId="77777777" w:rsidR="000A5107" w:rsidRPr="008C6251" w:rsidRDefault="000A5107" w:rsidP="00F972C2">
      <w:pPr>
        <w:spacing w:after="0" w:line="240" w:lineRule="auto"/>
        <w:jc w:val="both"/>
        <w:rPr>
          <w:rFonts w:ascii="Arial" w:hAnsi="Arial" w:cs="Arial"/>
        </w:rPr>
      </w:pPr>
    </w:p>
    <w:p w14:paraId="361AAB3F" w14:textId="7AA65136" w:rsidR="001B6605" w:rsidRDefault="005F0CF5" w:rsidP="00332592">
      <w:pPr>
        <w:spacing w:after="0" w:line="240" w:lineRule="auto"/>
        <w:jc w:val="both"/>
        <w:rPr>
          <w:rFonts w:ascii="Arial" w:hAnsi="Arial" w:cs="Arial"/>
        </w:rPr>
      </w:pPr>
      <w:r>
        <w:rPr>
          <w:rFonts w:ascii="Arial" w:hAnsi="Arial" w:cs="Arial"/>
        </w:rPr>
        <w:t>C</w:t>
      </w:r>
      <w:r w:rsidR="0019177F">
        <w:rPr>
          <w:rFonts w:ascii="Arial" w:hAnsi="Arial" w:cs="Arial"/>
        </w:rPr>
        <w:t>ivic Cabinet Chairs</w:t>
      </w:r>
      <w:r w:rsidR="00C77EDC" w:rsidRPr="008C6251">
        <w:rPr>
          <w:rFonts w:ascii="Arial" w:hAnsi="Arial" w:cs="Arial"/>
        </w:rPr>
        <w:t xml:space="preserve"> are answerable to the Lord Mayor for matters within their portfolio and provide strategic guidance and oversight to the Council area </w:t>
      </w:r>
      <w:r>
        <w:rPr>
          <w:rFonts w:ascii="Arial" w:hAnsi="Arial" w:cs="Arial"/>
        </w:rPr>
        <w:t>which</w:t>
      </w:r>
      <w:r w:rsidR="00C77EDC" w:rsidRPr="008C6251">
        <w:rPr>
          <w:rFonts w:ascii="Arial" w:hAnsi="Arial" w:cs="Arial"/>
        </w:rPr>
        <w:t xml:space="preserve"> relate</w:t>
      </w:r>
      <w:r>
        <w:rPr>
          <w:rFonts w:ascii="Arial" w:hAnsi="Arial" w:cs="Arial"/>
        </w:rPr>
        <w:t>s</w:t>
      </w:r>
      <w:r w:rsidR="00C77EDC" w:rsidRPr="008C6251">
        <w:rPr>
          <w:rFonts w:ascii="Arial" w:hAnsi="Arial" w:cs="Arial"/>
        </w:rPr>
        <w:t xml:space="preserve"> to their portfolio. While unable to direct </w:t>
      </w:r>
      <w:r w:rsidR="00587C34">
        <w:rPr>
          <w:rFonts w:ascii="Arial" w:hAnsi="Arial" w:cs="Arial"/>
        </w:rPr>
        <w:t>C</w:t>
      </w:r>
      <w:r w:rsidR="00C77EDC" w:rsidRPr="008C6251">
        <w:rPr>
          <w:rFonts w:ascii="Arial" w:hAnsi="Arial" w:cs="Arial"/>
        </w:rPr>
        <w:t xml:space="preserve">ouncil officers, </w:t>
      </w:r>
      <w:r>
        <w:rPr>
          <w:rFonts w:ascii="Arial" w:hAnsi="Arial" w:cs="Arial"/>
        </w:rPr>
        <w:t>C</w:t>
      </w:r>
      <w:r w:rsidR="0019177F">
        <w:rPr>
          <w:rFonts w:ascii="Arial" w:hAnsi="Arial" w:cs="Arial"/>
        </w:rPr>
        <w:t xml:space="preserve">ivic Cabinet Chairs </w:t>
      </w:r>
      <w:r w:rsidR="00C77EDC" w:rsidRPr="008C6251">
        <w:rPr>
          <w:rFonts w:ascii="Arial" w:hAnsi="Arial" w:cs="Arial"/>
        </w:rPr>
        <w:t xml:space="preserve">act with the authority of </w:t>
      </w:r>
      <w:r w:rsidR="00587C34">
        <w:rPr>
          <w:rFonts w:ascii="Arial" w:hAnsi="Arial" w:cs="Arial"/>
        </w:rPr>
        <w:t xml:space="preserve">E&amp;C </w:t>
      </w:r>
      <w:r w:rsidR="00C77EDC" w:rsidRPr="008C6251">
        <w:rPr>
          <w:rFonts w:ascii="Arial" w:hAnsi="Arial" w:cs="Arial"/>
        </w:rPr>
        <w:t xml:space="preserve">and the Lord Mayor.  Generally, they are responsible for providing strategic guidance for their responsible portfolios, divisional </w:t>
      </w:r>
      <w:proofErr w:type="gramStart"/>
      <w:r w:rsidR="00C77EDC" w:rsidRPr="008C6251">
        <w:rPr>
          <w:rFonts w:ascii="Arial" w:hAnsi="Arial" w:cs="Arial"/>
        </w:rPr>
        <w:t>managers</w:t>
      </w:r>
      <w:proofErr w:type="gramEnd"/>
      <w:r w:rsidR="00C77EDC" w:rsidRPr="008C6251">
        <w:rPr>
          <w:rFonts w:ascii="Arial" w:hAnsi="Arial" w:cs="Arial"/>
        </w:rPr>
        <w:t xml:space="preserve"> and </w:t>
      </w:r>
      <w:r w:rsidR="0031746B">
        <w:rPr>
          <w:rFonts w:ascii="Arial" w:hAnsi="Arial" w:cs="Arial"/>
        </w:rPr>
        <w:t>C</w:t>
      </w:r>
      <w:r w:rsidR="00C77EDC" w:rsidRPr="008C6251">
        <w:rPr>
          <w:rFonts w:ascii="Arial" w:hAnsi="Arial" w:cs="Arial"/>
        </w:rPr>
        <w:t xml:space="preserve">ouncil officers. Council </w:t>
      </w:r>
      <w:r w:rsidR="001B6605">
        <w:rPr>
          <w:rFonts w:ascii="Arial" w:hAnsi="Arial" w:cs="Arial"/>
        </w:rPr>
        <w:t xml:space="preserve">has </w:t>
      </w:r>
      <w:r w:rsidR="002B7477">
        <w:rPr>
          <w:rFonts w:ascii="Arial" w:hAnsi="Arial" w:cs="Arial"/>
        </w:rPr>
        <w:t>nine</w:t>
      </w:r>
      <w:r w:rsidR="001B6605">
        <w:rPr>
          <w:rFonts w:ascii="Arial" w:hAnsi="Arial" w:cs="Arial"/>
        </w:rPr>
        <w:t xml:space="preserve"> </w:t>
      </w:r>
      <w:r w:rsidR="002B7477">
        <w:rPr>
          <w:rFonts w:ascii="Arial" w:hAnsi="Arial" w:cs="Arial"/>
        </w:rPr>
        <w:t>S</w:t>
      </w:r>
      <w:r w:rsidR="001B6605">
        <w:rPr>
          <w:rFonts w:ascii="Arial" w:hAnsi="Arial" w:cs="Arial"/>
        </w:rPr>
        <w:t xml:space="preserve">tanding </w:t>
      </w:r>
      <w:r w:rsidR="002B7477">
        <w:rPr>
          <w:rFonts w:ascii="Arial" w:hAnsi="Arial" w:cs="Arial"/>
        </w:rPr>
        <w:t>C</w:t>
      </w:r>
      <w:r w:rsidR="001B6605">
        <w:rPr>
          <w:rFonts w:ascii="Arial" w:hAnsi="Arial" w:cs="Arial"/>
        </w:rPr>
        <w:t xml:space="preserve">ommittees. </w:t>
      </w:r>
    </w:p>
    <w:p w14:paraId="382869BA" w14:textId="77777777" w:rsidR="001B6605" w:rsidRDefault="001B6605" w:rsidP="00332592">
      <w:pPr>
        <w:spacing w:after="0" w:line="240" w:lineRule="auto"/>
        <w:jc w:val="both"/>
        <w:rPr>
          <w:rFonts w:ascii="Arial" w:hAnsi="Arial" w:cs="Arial"/>
        </w:rPr>
      </w:pPr>
    </w:p>
    <w:p w14:paraId="016CD63F" w14:textId="77777777" w:rsidR="00C77EDC" w:rsidRPr="008C6251" w:rsidRDefault="00C77EDC" w:rsidP="00332592">
      <w:pPr>
        <w:spacing w:after="0" w:line="240" w:lineRule="auto"/>
        <w:jc w:val="both"/>
        <w:rPr>
          <w:rFonts w:ascii="Arial" w:hAnsi="Arial" w:cs="Arial"/>
        </w:rPr>
      </w:pPr>
      <w:r w:rsidRPr="008C6251">
        <w:rPr>
          <w:rFonts w:ascii="Arial" w:hAnsi="Arial" w:cs="Arial"/>
        </w:rPr>
        <w:t>These are:</w:t>
      </w:r>
    </w:p>
    <w:p w14:paraId="4763E1EA" w14:textId="77777777" w:rsidR="004D33C1" w:rsidRPr="008C6251" w:rsidRDefault="00587C34" w:rsidP="00332592">
      <w:pPr>
        <w:pStyle w:val="ListParagraph"/>
        <w:numPr>
          <w:ilvl w:val="0"/>
          <w:numId w:val="10"/>
        </w:numPr>
        <w:spacing w:after="0" w:line="240" w:lineRule="auto"/>
        <w:ind w:left="357" w:hanging="357"/>
        <w:jc w:val="both"/>
        <w:rPr>
          <w:rFonts w:ascii="Arial" w:hAnsi="Arial" w:cs="Arial"/>
        </w:rPr>
      </w:pPr>
      <w:r>
        <w:rPr>
          <w:rFonts w:ascii="Arial" w:hAnsi="Arial" w:cs="Arial"/>
        </w:rPr>
        <w:t>E&amp;C</w:t>
      </w:r>
      <w:r w:rsidR="00CA1D74" w:rsidRPr="008C6251">
        <w:rPr>
          <w:rFonts w:ascii="Arial" w:hAnsi="Arial" w:cs="Arial"/>
        </w:rPr>
        <w:t xml:space="preserve"> </w:t>
      </w:r>
      <w:r>
        <w:rPr>
          <w:rFonts w:ascii="Arial" w:hAnsi="Arial" w:cs="Arial"/>
        </w:rPr>
        <w:t>(also</w:t>
      </w:r>
      <w:r w:rsidR="00CA1D74" w:rsidRPr="008C6251">
        <w:rPr>
          <w:rFonts w:ascii="Arial" w:hAnsi="Arial" w:cs="Arial"/>
        </w:rPr>
        <w:t xml:space="preserve"> known as Civic Cabinet)</w:t>
      </w:r>
    </w:p>
    <w:p w14:paraId="1E3C612F" w14:textId="5F92F912" w:rsidR="00C77EDC" w:rsidRDefault="0019177F" w:rsidP="00332592">
      <w:pPr>
        <w:pStyle w:val="ListParagraph"/>
        <w:numPr>
          <w:ilvl w:val="0"/>
          <w:numId w:val="10"/>
        </w:numPr>
        <w:spacing w:after="0" w:line="240" w:lineRule="auto"/>
        <w:ind w:left="357" w:hanging="357"/>
        <w:jc w:val="both"/>
        <w:rPr>
          <w:rFonts w:ascii="Arial" w:hAnsi="Arial" w:cs="Arial"/>
        </w:rPr>
      </w:pPr>
      <w:r>
        <w:rPr>
          <w:rFonts w:ascii="Arial" w:hAnsi="Arial" w:cs="Arial"/>
        </w:rPr>
        <w:t>Economic Development and the Brisbane 2032 Olympic and Paralympic Games</w:t>
      </w:r>
    </w:p>
    <w:p w14:paraId="246A2160" w14:textId="24A56EC3" w:rsidR="0019177F" w:rsidRDefault="00282845" w:rsidP="00332592">
      <w:pPr>
        <w:pStyle w:val="ListParagraph"/>
        <w:numPr>
          <w:ilvl w:val="0"/>
          <w:numId w:val="10"/>
        </w:numPr>
        <w:spacing w:after="0" w:line="240" w:lineRule="auto"/>
        <w:ind w:left="357" w:hanging="357"/>
        <w:jc w:val="both"/>
        <w:rPr>
          <w:rFonts w:ascii="Arial" w:hAnsi="Arial" w:cs="Arial"/>
        </w:rPr>
      </w:pPr>
      <w:r>
        <w:rPr>
          <w:rFonts w:ascii="Arial" w:hAnsi="Arial" w:cs="Arial"/>
        </w:rPr>
        <w:t xml:space="preserve">City Planning and Suburban Renewal </w:t>
      </w:r>
    </w:p>
    <w:p w14:paraId="7996E9CE" w14:textId="110533EE" w:rsidR="00282845" w:rsidRDefault="00282845" w:rsidP="00332592">
      <w:pPr>
        <w:pStyle w:val="ListParagraph"/>
        <w:numPr>
          <w:ilvl w:val="0"/>
          <w:numId w:val="10"/>
        </w:numPr>
        <w:spacing w:after="0" w:line="240" w:lineRule="auto"/>
        <w:ind w:left="357" w:hanging="357"/>
        <w:jc w:val="both"/>
        <w:rPr>
          <w:rFonts w:ascii="Arial" w:hAnsi="Arial" w:cs="Arial"/>
        </w:rPr>
      </w:pPr>
      <w:r>
        <w:rPr>
          <w:rFonts w:ascii="Arial" w:hAnsi="Arial" w:cs="Arial"/>
        </w:rPr>
        <w:t>Finance and City Governance</w:t>
      </w:r>
    </w:p>
    <w:p w14:paraId="0FA5FBA5" w14:textId="2860478D" w:rsidR="00282845" w:rsidRDefault="00282845" w:rsidP="00332592">
      <w:pPr>
        <w:pStyle w:val="ListParagraph"/>
        <w:numPr>
          <w:ilvl w:val="0"/>
          <w:numId w:val="10"/>
        </w:numPr>
        <w:spacing w:after="0" w:line="240" w:lineRule="auto"/>
        <w:ind w:left="357" w:hanging="357"/>
        <w:jc w:val="both"/>
        <w:rPr>
          <w:rFonts w:ascii="Arial" w:hAnsi="Arial" w:cs="Arial"/>
        </w:rPr>
      </w:pPr>
      <w:r>
        <w:rPr>
          <w:rFonts w:ascii="Arial" w:hAnsi="Arial" w:cs="Arial"/>
        </w:rPr>
        <w:t>Environment, Parks and Sustainability</w:t>
      </w:r>
    </w:p>
    <w:p w14:paraId="10A5C252" w14:textId="476EA347" w:rsidR="00282845" w:rsidRDefault="00282845" w:rsidP="00332592">
      <w:pPr>
        <w:pStyle w:val="ListParagraph"/>
        <w:numPr>
          <w:ilvl w:val="0"/>
          <w:numId w:val="10"/>
        </w:numPr>
        <w:spacing w:after="0" w:line="240" w:lineRule="auto"/>
        <w:ind w:left="357" w:hanging="357"/>
        <w:jc w:val="both"/>
        <w:rPr>
          <w:rFonts w:ascii="Arial" w:hAnsi="Arial" w:cs="Arial"/>
        </w:rPr>
      </w:pPr>
      <w:r>
        <w:rPr>
          <w:rFonts w:ascii="Arial" w:hAnsi="Arial" w:cs="Arial"/>
        </w:rPr>
        <w:t xml:space="preserve">Community, Arts and </w:t>
      </w:r>
      <w:proofErr w:type="spellStart"/>
      <w:r>
        <w:rPr>
          <w:rFonts w:ascii="Arial" w:hAnsi="Arial" w:cs="Arial"/>
        </w:rPr>
        <w:t>Nighttime</w:t>
      </w:r>
      <w:proofErr w:type="spellEnd"/>
      <w:r>
        <w:rPr>
          <w:rFonts w:ascii="Arial" w:hAnsi="Arial" w:cs="Arial"/>
        </w:rPr>
        <w:t xml:space="preserve"> Economy</w:t>
      </w:r>
    </w:p>
    <w:p w14:paraId="7A7AC689" w14:textId="445F9491" w:rsidR="00282845" w:rsidRDefault="00282845" w:rsidP="00332592">
      <w:pPr>
        <w:pStyle w:val="ListParagraph"/>
        <w:numPr>
          <w:ilvl w:val="0"/>
          <w:numId w:val="10"/>
        </w:numPr>
        <w:spacing w:after="0" w:line="240" w:lineRule="auto"/>
        <w:ind w:left="357" w:hanging="357"/>
        <w:jc w:val="both"/>
        <w:rPr>
          <w:rFonts w:ascii="Arial" w:hAnsi="Arial" w:cs="Arial"/>
        </w:rPr>
      </w:pPr>
      <w:r>
        <w:rPr>
          <w:rFonts w:ascii="Arial" w:hAnsi="Arial" w:cs="Arial"/>
        </w:rPr>
        <w:t>City Standards</w:t>
      </w:r>
    </w:p>
    <w:p w14:paraId="21D369AD" w14:textId="41174A9B" w:rsidR="00282845" w:rsidRDefault="00282845" w:rsidP="00332592">
      <w:pPr>
        <w:pStyle w:val="ListParagraph"/>
        <w:numPr>
          <w:ilvl w:val="0"/>
          <w:numId w:val="10"/>
        </w:numPr>
        <w:spacing w:after="0" w:line="240" w:lineRule="auto"/>
        <w:ind w:left="357" w:hanging="357"/>
        <w:jc w:val="both"/>
        <w:rPr>
          <w:rFonts w:ascii="Arial" w:hAnsi="Arial" w:cs="Arial"/>
        </w:rPr>
      </w:pPr>
      <w:r>
        <w:rPr>
          <w:rFonts w:ascii="Arial" w:hAnsi="Arial" w:cs="Arial"/>
        </w:rPr>
        <w:t>Transport</w:t>
      </w:r>
    </w:p>
    <w:p w14:paraId="3595F40D" w14:textId="1065A8AB" w:rsidR="00282845" w:rsidRDefault="00282845" w:rsidP="00332592">
      <w:pPr>
        <w:pStyle w:val="ListParagraph"/>
        <w:numPr>
          <w:ilvl w:val="0"/>
          <w:numId w:val="10"/>
        </w:numPr>
        <w:spacing w:after="0" w:line="240" w:lineRule="auto"/>
        <w:ind w:left="357" w:hanging="357"/>
        <w:jc w:val="both"/>
        <w:rPr>
          <w:rFonts w:ascii="Arial" w:hAnsi="Arial" w:cs="Arial"/>
        </w:rPr>
      </w:pPr>
      <w:r>
        <w:rPr>
          <w:rFonts w:ascii="Arial" w:hAnsi="Arial" w:cs="Arial"/>
        </w:rPr>
        <w:t>Infrastructure</w:t>
      </w:r>
    </w:p>
    <w:p w14:paraId="27046544" w14:textId="25FEC081" w:rsidR="002B7477" w:rsidRPr="008C6251" w:rsidRDefault="002B7477" w:rsidP="00332592">
      <w:pPr>
        <w:pStyle w:val="ListParagraph"/>
        <w:numPr>
          <w:ilvl w:val="0"/>
          <w:numId w:val="10"/>
        </w:numPr>
        <w:spacing w:after="0" w:line="240" w:lineRule="auto"/>
        <w:ind w:left="357" w:hanging="357"/>
        <w:jc w:val="both"/>
        <w:rPr>
          <w:rFonts w:ascii="Arial" w:hAnsi="Arial" w:cs="Arial"/>
        </w:rPr>
      </w:pPr>
      <w:r>
        <w:rPr>
          <w:rFonts w:ascii="Arial" w:hAnsi="Arial" w:cs="Arial"/>
        </w:rPr>
        <w:t>Councillor Ethics Committee</w:t>
      </w:r>
    </w:p>
    <w:p w14:paraId="0D690DC3" w14:textId="77777777" w:rsidR="00C77EDC" w:rsidRPr="008C6251" w:rsidRDefault="00C77EDC" w:rsidP="00332592">
      <w:pPr>
        <w:spacing w:after="0" w:line="240" w:lineRule="auto"/>
        <w:jc w:val="both"/>
        <w:rPr>
          <w:rFonts w:ascii="Arial" w:hAnsi="Arial" w:cs="Arial"/>
        </w:rPr>
      </w:pPr>
    </w:p>
    <w:p w14:paraId="1241A279" w14:textId="644C0E40" w:rsidR="00C77EDC" w:rsidRPr="008C6251" w:rsidRDefault="005F0CF5" w:rsidP="00332592">
      <w:pPr>
        <w:spacing w:after="0" w:line="240" w:lineRule="auto"/>
        <w:jc w:val="both"/>
        <w:rPr>
          <w:rFonts w:ascii="Arial" w:hAnsi="Arial" w:cs="Arial"/>
        </w:rPr>
      </w:pPr>
      <w:r>
        <w:rPr>
          <w:rFonts w:ascii="Arial" w:hAnsi="Arial" w:cs="Arial"/>
        </w:rPr>
        <w:t xml:space="preserve">Each </w:t>
      </w:r>
      <w:r w:rsidR="002B7477">
        <w:rPr>
          <w:rFonts w:ascii="Arial" w:hAnsi="Arial" w:cs="Arial"/>
        </w:rPr>
        <w:t>C</w:t>
      </w:r>
      <w:r>
        <w:rPr>
          <w:rFonts w:ascii="Arial" w:hAnsi="Arial" w:cs="Arial"/>
        </w:rPr>
        <w:t xml:space="preserve">ommittee is chaired by a </w:t>
      </w:r>
      <w:r w:rsidR="00610FA8">
        <w:rPr>
          <w:rFonts w:ascii="Arial" w:hAnsi="Arial" w:cs="Arial"/>
        </w:rPr>
        <w:t>Councillor</w:t>
      </w:r>
      <w:r w:rsidR="00C77EDC" w:rsidRPr="008C6251">
        <w:rPr>
          <w:rFonts w:ascii="Arial" w:hAnsi="Arial" w:cs="Arial"/>
        </w:rPr>
        <w:t xml:space="preserve"> who represents a ward within Brisbane</w:t>
      </w:r>
      <w:r>
        <w:rPr>
          <w:rFonts w:ascii="Arial" w:hAnsi="Arial" w:cs="Arial"/>
        </w:rPr>
        <w:t xml:space="preserve"> city</w:t>
      </w:r>
      <w:r w:rsidR="00C77EDC" w:rsidRPr="008C6251">
        <w:rPr>
          <w:rFonts w:ascii="Arial" w:hAnsi="Arial" w:cs="Arial"/>
        </w:rPr>
        <w:t>, except for the E</w:t>
      </w:r>
      <w:r w:rsidR="00B07092">
        <w:rPr>
          <w:rFonts w:ascii="Arial" w:hAnsi="Arial" w:cs="Arial"/>
        </w:rPr>
        <w:t>&amp;</w:t>
      </w:r>
      <w:r w:rsidR="00C77EDC" w:rsidRPr="008C6251">
        <w:rPr>
          <w:rFonts w:ascii="Arial" w:hAnsi="Arial" w:cs="Arial"/>
        </w:rPr>
        <w:t>C</w:t>
      </w:r>
      <w:r>
        <w:rPr>
          <w:rFonts w:ascii="Arial" w:hAnsi="Arial" w:cs="Arial"/>
        </w:rPr>
        <w:t>,</w:t>
      </w:r>
      <w:r w:rsidR="00C77EDC" w:rsidRPr="008C6251">
        <w:rPr>
          <w:rFonts w:ascii="Arial" w:hAnsi="Arial" w:cs="Arial"/>
        </w:rPr>
        <w:t xml:space="preserve"> which is chaired by the Lord Mayor.</w:t>
      </w:r>
    </w:p>
    <w:p w14:paraId="7B02AB02" w14:textId="77777777" w:rsidR="00C77EDC" w:rsidRPr="008C6251" w:rsidRDefault="00C77EDC" w:rsidP="00332592">
      <w:pPr>
        <w:spacing w:after="0" w:line="240" w:lineRule="auto"/>
        <w:jc w:val="both"/>
        <w:rPr>
          <w:rFonts w:ascii="Arial" w:hAnsi="Arial" w:cs="Arial"/>
        </w:rPr>
      </w:pPr>
    </w:p>
    <w:p w14:paraId="30676EA1" w14:textId="77777777" w:rsidR="00C20F5B" w:rsidRPr="008C6251" w:rsidRDefault="00C20F5B" w:rsidP="00C20F5B">
      <w:pPr>
        <w:pStyle w:val="Heading3"/>
        <w:spacing w:before="0" w:after="0"/>
        <w:rPr>
          <w:rFonts w:cs="Arial"/>
        </w:rPr>
      </w:pPr>
      <w:bookmarkStart w:id="148" w:name="_Toc99621617"/>
      <w:r w:rsidRPr="008C6251">
        <w:rPr>
          <w:rFonts w:cs="Arial"/>
        </w:rPr>
        <w:t>2.2.6</w:t>
      </w:r>
      <w:r w:rsidRPr="008C6251">
        <w:rPr>
          <w:rFonts w:cs="Arial"/>
        </w:rPr>
        <w:tab/>
        <w:t>Establishment and Coordination Committee (E&amp;C)</w:t>
      </w:r>
      <w:bookmarkEnd w:id="148"/>
    </w:p>
    <w:p w14:paraId="0B0BD68E" w14:textId="77777777" w:rsidR="00C20F5B" w:rsidRPr="008C6251" w:rsidRDefault="00C20F5B" w:rsidP="00C20F5B">
      <w:pPr>
        <w:spacing w:after="0" w:line="240" w:lineRule="auto"/>
        <w:jc w:val="both"/>
        <w:rPr>
          <w:rFonts w:ascii="Arial" w:hAnsi="Arial" w:cs="Arial"/>
        </w:rPr>
      </w:pPr>
    </w:p>
    <w:p w14:paraId="6032C4AD" w14:textId="18B4211B" w:rsidR="00C20F5B" w:rsidRPr="008C6251" w:rsidRDefault="00C20F5B" w:rsidP="00332592">
      <w:pPr>
        <w:spacing w:after="0" w:line="240" w:lineRule="auto"/>
        <w:jc w:val="both"/>
        <w:rPr>
          <w:rFonts w:ascii="Arial" w:hAnsi="Arial" w:cs="Arial"/>
        </w:rPr>
      </w:pPr>
      <w:r w:rsidRPr="008C6251">
        <w:rPr>
          <w:rFonts w:ascii="Arial" w:hAnsi="Arial" w:cs="Arial"/>
        </w:rPr>
        <w:t>E</w:t>
      </w:r>
      <w:r>
        <w:rPr>
          <w:rFonts w:ascii="Arial" w:hAnsi="Arial" w:cs="Arial"/>
        </w:rPr>
        <w:t>&amp;</w:t>
      </w:r>
      <w:r w:rsidRPr="008C6251">
        <w:rPr>
          <w:rFonts w:ascii="Arial" w:hAnsi="Arial" w:cs="Arial"/>
        </w:rPr>
        <w:t xml:space="preserve">C is chaired by </w:t>
      </w:r>
      <w:r>
        <w:rPr>
          <w:rFonts w:ascii="Arial" w:hAnsi="Arial" w:cs="Arial"/>
        </w:rPr>
        <w:t xml:space="preserve">the Lord Mayor and comprises all </w:t>
      </w:r>
      <w:r w:rsidR="00282845">
        <w:rPr>
          <w:rFonts w:ascii="Arial" w:hAnsi="Arial" w:cs="Arial"/>
        </w:rPr>
        <w:t>Civic Cabinet Chairs</w:t>
      </w:r>
      <w:r>
        <w:rPr>
          <w:rFonts w:ascii="Arial" w:hAnsi="Arial" w:cs="Arial"/>
        </w:rPr>
        <w:t>.  When C</w:t>
      </w:r>
      <w:r w:rsidRPr="008C6251">
        <w:rPr>
          <w:rFonts w:ascii="Arial" w:hAnsi="Arial" w:cs="Arial"/>
        </w:rPr>
        <w:t>ouncil is not in session, E&amp;C has a recess delegation to make decision</w:t>
      </w:r>
      <w:r>
        <w:rPr>
          <w:rFonts w:ascii="Arial" w:hAnsi="Arial" w:cs="Arial"/>
        </w:rPr>
        <w:t>s</w:t>
      </w:r>
      <w:r w:rsidRPr="008C6251">
        <w:rPr>
          <w:rFonts w:ascii="Arial" w:hAnsi="Arial" w:cs="Arial"/>
        </w:rPr>
        <w:t xml:space="preserve"> on behalf of Council, unless a resolution of full Council is required by law.</w:t>
      </w:r>
      <w:r>
        <w:rPr>
          <w:rFonts w:ascii="Arial" w:hAnsi="Arial" w:cs="Arial"/>
        </w:rPr>
        <w:t xml:space="preserve"> </w:t>
      </w:r>
      <w:r w:rsidR="002B7477">
        <w:rPr>
          <w:rFonts w:ascii="Arial" w:hAnsi="Arial" w:cs="Arial"/>
        </w:rPr>
        <w:t xml:space="preserve">E&amp;C makes </w:t>
      </w:r>
      <w:proofErr w:type="gramStart"/>
      <w:r w:rsidR="002B7477">
        <w:rPr>
          <w:rFonts w:ascii="Arial" w:hAnsi="Arial" w:cs="Arial"/>
        </w:rPr>
        <w:t>decisions in its own right</w:t>
      </w:r>
      <w:proofErr w:type="gramEnd"/>
      <w:r w:rsidR="002B7477">
        <w:rPr>
          <w:rFonts w:ascii="Arial" w:hAnsi="Arial" w:cs="Arial"/>
        </w:rPr>
        <w:t>.</w:t>
      </w:r>
    </w:p>
    <w:p w14:paraId="16AFF871" w14:textId="77777777" w:rsidR="00C20F5B" w:rsidRPr="008C6251" w:rsidRDefault="00C20F5B" w:rsidP="00332592">
      <w:pPr>
        <w:spacing w:after="0" w:line="240" w:lineRule="auto"/>
        <w:jc w:val="both"/>
        <w:rPr>
          <w:rFonts w:ascii="Arial" w:hAnsi="Arial" w:cs="Arial"/>
        </w:rPr>
      </w:pPr>
    </w:p>
    <w:p w14:paraId="77DAC77C" w14:textId="77777777" w:rsidR="00C20F5B" w:rsidRPr="008C6251" w:rsidRDefault="00C20F5B" w:rsidP="00332592">
      <w:pPr>
        <w:spacing w:after="0" w:line="240" w:lineRule="auto"/>
        <w:jc w:val="both"/>
        <w:rPr>
          <w:rFonts w:ascii="Arial" w:hAnsi="Arial" w:cs="Arial"/>
        </w:rPr>
      </w:pPr>
      <w:r w:rsidRPr="008C6251">
        <w:rPr>
          <w:rFonts w:ascii="Arial" w:hAnsi="Arial" w:cs="Arial"/>
        </w:rPr>
        <w:t xml:space="preserve">E&amp;C considers matters being recommended to Council for approval or resolution. E&amp;C also has the delegation to approve purchases and contracts </w:t>
      </w:r>
      <w:r>
        <w:rPr>
          <w:rFonts w:ascii="Arial" w:hAnsi="Arial" w:cs="Arial"/>
        </w:rPr>
        <w:t xml:space="preserve">in accordance with approved budgets. </w:t>
      </w:r>
    </w:p>
    <w:p w14:paraId="1F23E858" w14:textId="77777777" w:rsidR="00C20F5B" w:rsidRPr="008C6251" w:rsidRDefault="00C20F5B" w:rsidP="00C20F5B">
      <w:pPr>
        <w:spacing w:after="0" w:line="240" w:lineRule="auto"/>
        <w:rPr>
          <w:rFonts w:ascii="Arial" w:eastAsia="Times New Roman" w:hAnsi="Arial" w:cs="Arial"/>
          <w:b/>
          <w:bCs/>
          <w:kern w:val="32"/>
          <w:sz w:val="24"/>
          <w:szCs w:val="24"/>
        </w:rPr>
      </w:pPr>
    </w:p>
    <w:p w14:paraId="3F953B08" w14:textId="77777777" w:rsidR="004F5C50" w:rsidRDefault="004F5C50">
      <w:pPr>
        <w:spacing w:after="0" w:line="240" w:lineRule="auto"/>
        <w:rPr>
          <w:rFonts w:ascii="Arial" w:eastAsia="Times New Roman" w:hAnsi="Arial" w:cs="Arial"/>
          <w:b/>
          <w:bCs/>
          <w:sz w:val="26"/>
          <w:szCs w:val="26"/>
        </w:rPr>
      </w:pPr>
      <w:r>
        <w:rPr>
          <w:rFonts w:cs="Arial"/>
        </w:rPr>
        <w:br w:type="page"/>
      </w:r>
    </w:p>
    <w:p w14:paraId="5B066B2F" w14:textId="1C14F896" w:rsidR="00E61BF5" w:rsidRPr="00291B6B" w:rsidRDefault="004C1AF1" w:rsidP="00D26594">
      <w:pPr>
        <w:pStyle w:val="Heading3"/>
        <w:spacing w:before="0" w:after="0"/>
        <w:rPr>
          <w:rFonts w:cs="Arial"/>
        </w:rPr>
      </w:pPr>
      <w:bookmarkStart w:id="149" w:name="_Toc99621618"/>
      <w:r w:rsidRPr="00291B6B">
        <w:rPr>
          <w:rFonts w:cs="Arial"/>
        </w:rPr>
        <w:lastRenderedPageBreak/>
        <w:t>2.2.7</w:t>
      </w:r>
      <w:r w:rsidRPr="00291B6B">
        <w:rPr>
          <w:rFonts w:cs="Arial"/>
        </w:rPr>
        <w:tab/>
      </w:r>
      <w:r w:rsidR="00610FA8">
        <w:rPr>
          <w:rFonts w:cs="Arial"/>
        </w:rPr>
        <w:t>Councillor</w:t>
      </w:r>
      <w:r w:rsidR="00C77EDC" w:rsidRPr="00291B6B">
        <w:rPr>
          <w:rFonts w:cs="Arial"/>
        </w:rPr>
        <w:t>s</w:t>
      </w:r>
      <w:bookmarkEnd w:id="149"/>
    </w:p>
    <w:p w14:paraId="204ADCA4" w14:textId="77777777" w:rsidR="00C77EDC" w:rsidRPr="001E4AFF" w:rsidRDefault="00C77EDC" w:rsidP="00F972C2">
      <w:pPr>
        <w:spacing w:after="0" w:line="240" w:lineRule="auto"/>
        <w:jc w:val="both"/>
        <w:rPr>
          <w:rFonts w:ascii="Arial" w:hAnsi="Arial" w:cs="Arial"/>
          <w:b/>
          <w:color w:val="FF0000"/>
        </w:rPr>
      </w:pPr>
    </w:p>
    <w:p w14:paraId="72FF4F00" w14:textId="52E56315" w:rsidR="00C77EDC" w:rsidRPr="008C6251" w:rsidRDefault="00C77EDC">
      <w:pPr>
        <w:spacing w:after="0" w:line="240" w:lineRule="auto"/>
        <w:jc w:val="both"/>
        <w:rPr>
          <w:rFonts w:ascii="Arial" w:hAnsi="Arial" w:cs="Arial"/>
        </w:rPr>
      </w:pPr>
      <w:r w:rsidRPr="008C6251">
        <w:rPr>
          <w:rFonts w:ascii="Arial" w:hAnsi="Arial" w:cs="Arial"/>
          <w:b/>
          <w:i/>
        </w:rPr>
        <w:t xml:space="preserve">Responsibilities of </w:t>
      </w:r>
      <w:r w:rsidR="00610FA8">
        <w:rPr>
          <w:rFonts w:ascii="Arial" w:hAnsi="Arial" w:cs="Arial"/>
          <w:b/>
          <w:i/>
        </w:rPr>
        <w:t>Councillor</w:t>
      </w:r>
      <w:r w:rsidRPr="008C6251">
        <w:rPr>
          <w:rFonts w:ascii="Arial" w:hAnsi="Arial" w:cs="Arial"/>
          <w:b/>
          <w:i/>
        </w:rPr>
        <w:t>s</w:t>
      </w:r>
    </w:p>
    <w:p w14:paraId="4786A185" w14:textId="77777777" w:rsidR="001C3B73" w:rsidRPr="008C6251" w:rsidRDefault="001C3B73" w:rsidP="00667F0A">
      <w:pPr>
        <w:spacing w:after="0" w:line="240" w:lineRule="auto"/>
        <w:jc w:val="both"/>
        <w:rPr>
          <w:rFonts w:ascii="Arial" w:hAnsi="Arial" w:cs="Arial"/>
        </w:rPr>
      </w:pPr>
    </w:p>
    <w:p w14:paraId="12EF4229" w14:textId="4A6B96B3" w:rsidR="00A061F3" w:rsidRDefault="00A061F3" w:rsidP="00332592">
      <w:pPr>
        <w:spacing w:after="0" w:line="240" w:lineRule="auto"/>
        <w:jc w:val="both"/>
        <w:rPr>
          <w:rFonts w:ascii="Arial" w:hAnsi="Arial" w:cs="Arial"/>
        </w:rPr>
      </w:pPr>
      <w:r w:rsidRPr="008C6251">
        <w:rPr>
          <w:rFonts w:ascii="Arial" w:hAnsi="Arial" w:cs="Arial"/>
        </w:rPr>
        <w:t>Section 14</w:t>
      </w:r>
      <w:r w:rsidR="004D33C1" w:rsidRPr="008C6251">
        <w:rPr>
          <w:rFonts w:ascii="Arial" w:hAnsi="Arial" w:cs="Arial"/>
        </w:rPr>
        <w:t>(1)</w:t>
      </w:r>
      <w:r w:rsidRPr="008C6251">
        <w:rPr>
          <w:rFonts w:ascii="Arial" w:hAnsi="Arial" w:cs="Arial"/>
        </w:rPr>
        <w:t xml:space="preserve"> of </w:t>
      </w:r>
      <w:proofErr w:type="spellStart"/>
      <w:r w:rsidR="00CF4488">
        <w:rPr>
          <w:rFonts w:ascii="Arial" w:hAnsi="Arial" w:cs="Arial"/>
        </w:rPr>
        <w:t>CoBA</w:t>
      </w:r>
      <w:proofErr w:type="spellEnd"/>
      <w:r w:rsidR="00AD1362">
        <w:rPr>
          <w:rFonts w:ascii="Arial" w:hAnsi="Arial" w:cs="Arial"/>
        </w:rPr>
        <w:t xml:space="preserve"> </w:t>
      </w:r>
      <w:r w:rsidRPr="008C6251">
        <w:rPr>
          <w:rFonts w:ascii="Arial" w:hAnsi="Arial" w:cs="Arial"/>
        </w:rPr>
        <w:t>states</w:t>
      </w:r>
      <w:r w:rsidR="004D33C1" w:rsidRPr="008C6251">
        <w:rPr>
          <w:rFonts w:ascii="Arial" w:hAnsi="Arial" w:cs="Arial"/>
        </w:rPr>
        <w:t xml:space="preserve"> that </w:t>
      </w:r>
      <w:r w:rsidR="00610FA8">
        <w:rPr>
          <w:rFonts w:ascii="Arial" w:hAnsi="Arial" w:cs="Arial"/>
        </w:rPr>
        <w:t>Councillor</w:t>
      </w:r>
      <w:r w:rsidRPr="008C6251">
        <w:rPr>
          <w:rFonts w:ascii="Arial" w:hAnsi="Arial" w:cs="Arial"/>
        </w:rPr>
        <w:t>s must represent the current and future interests of the residents of Brisbane.  Responsi</w:t>
      </w:r>
      <w:r w:rsidR="009604BC">
        <w:rPr>
          <w:rFonts w:ascii="Arial" w:hAnsi="Arial" w:cs="Arial"/>
        </w:rPr>
        <w:t xml:space="preserve">bilities of the Lord Mayor and </w:t>
      </w:r>
      <w:r w:rsidR="00610FA8">
        <w:rPr>
          <w:rFonts w:ascii="Arial" w:hAnsi="Arial" w:cs="Arial"/>
        </w:rPr>
        <w:t>Councillor</w:t>
      </w:r>
      <w:r w:rsidRPr="008C6251">
        <w:rPr>
          <w:rFonts w:ascii="Arial" w:hAnsi="Arial" w:cs="Arial"/>
        </w:rPr>
        <w:t xml:space="preserve">s are set out in </w:t>
      </w:r>
      <w:r w:rsidR="009604BC">
        <w:rPr>
          <w:rFonts w:ascii="Arial" w:hAnsi="Arial" w:cs="Arial"/>
        </w:rPr>
        <w:t>the remaining sub-sections</w:t>
      </w:r>
      <w:r w:rsidR="004D33C1" w:rsidRPr="008C6251">
        <w:rPr>
          <w:rFonts w:ascii="Arial" w:hAnsi="Arial" w:cs="Arial"/>
        </w:rPr>
        <w:t xml:space="preserve"> of section 14 and are briefly summarised below</w:t>
      </w:r>
      <w:r w:rsidRPr="008C6251">
        <w:rPr>
          <w:rFonts w:ascii="Arial" w:hAnsi="Arial" w:cs="Arial"/>
        </w:rPr>
        <w:t>.</w:t>
      </w:r>
    </w:p>
    <w:p w14:paraId="7FC9E65F" w14:textId="77777777" w:rsidR="009604BC" w:rsidRPr="008C6251" w:rsidRDefault="009604BC" w:rsidP="00332592">
      <w:pPr>
        <w:spacing w:after="0" w:line="240" w:lineRule="auto"/>
        <w:jc w:val="both"/>
        <w:rPr>
          <w:rFonts w:ascii="Arial" w:hAnsi="Arial" w:cs="Arial"/>
        </w:rPr>
      </w:pPr>
    </w:p>
    <w:p w14:paraId="7F97D5A6" w14:textId="42FEF0B8" w:rsidR="00A41E0B" w:rsidRPr="008C6251" w:rsidRDefault="00C77EDC" w:rsidP="00332592">
      <w:pPr>
        <w:spacing w:after="0" w:line="240" w:lineRule="auto"/>
        <w:jc w:val="both"/>
        <w:rPr>
          <w:rFonts w:ascii="Arial" w:hAnsi="Arial" w:cs="Arial"/>
        </w:rPr>
      </w:pPr>
      <w:r w:rsidRPr="008C6251">
        <w:rPr>
          <w:rFonts w:ascii="Arial" w:hAnsi="Arial" w:cs="Arial"/>
        </w:rPr>
        <w:t xml:space="preserve">All </w:t>
      </w:r>
      <w:r w:rsidR="00610FA8">
        <w:rPr>
          <w:rFonts w:ascii="Arial" w:hAnsi="Arial" w:cs="Arial"/>
        </w:rPr>
        <w:t>Councillor</w:t>
      </w:r>
      <w:r w:rsidRPr="008C6251">
        <w:rPr>
          <w:rFonts w:ascii="Arial" w:hAnsi="Arial" w:cs="Arial"/>
        </w:rPr>
        <w:t xml:space="preserve">s have the </w:t>
      </w:r>
      <w:r w:rsidR="00A41E0B" w:rsidRPr="008C6251">
        <w:rPr>
          <w:rFonts w:ascii="Arial" w:hAnsi="Arial" w:cs="Arial"/>
        </w:rPr>
        <w:t>following</w:t>
      </w:r>
      <w:r w:rsidRPr="008C6251">
        <w:rPr>
          <w:rFonts w:ascii="Arial" w:hAnsi="Arial" w:cs="Arial"/>
        </w:rPr>
        <w:t xml:space="preserve"> responsibilities, </w:t>
      </w:r>
      <w:r w:rsidR="00A41E0B" w:rsidRPr="008C6251">
        <w:rPr>
          <w:rFonts w:ascii="Arial" w:hAnsi="Arial" w:cs="Arial"/>
        </w:rPr>
        <w:t xml:space="preserve">but the </w:t>
      </w:r>
      <w:r w:rsidR="00CA1D74" w:rsidRPr="008C6251">
        <w:rPr>
          <w:rFonts w:ascii="Arial" w:hAnsi="Arial" w:cs="Arial"/>
        </w:rPr>
        <w:t>L</w:t>
      </w:r>
      <w:r w:rsidR="00A41E0B" w:rsidRPr="008C6251">
        <w:rPr>
          <w:rFonts w:ascii="Arial" w:hAnsi="Arial" w:cs="Arial"/>
        </w:rPr>
        <w:t xml:space="preserve">ord </w:t>
      </w:r>
      <w:r w:rsidR="00CA1D74" w:rsidRPr="008C6251">
        <w:rPr>
          <w:rFonts w:ascii="Arial" w:hAnsi="Arial" w:cs="Arial"/>
        </w:rPr>
        <w:t>M</w:t>
      </w:r>
      <w:r w:rsidR="00A41E0B" w:rsidRPr="008C6251">
        <w:rPr>
          <w:rFonts w:ascii="Arial" w:hAnsi="Arial" w:cs="Arial"/>
        </w:rPr>
        <w:t>ayor has some extra responsibilities</w:t>
      </w:r>
      <w:r w:rsidR="002A150D" w:rsidRPr="008C6251">
        <w:rPr>
          <w:rFonts w:ascii="Arial" w:hAnsi="Arial" w:cs="Arial"/>
        </w:rPr>
        <w:t xml:space="preserve"> in</w:t>
      </w:r>
      <w:r w:rsidR="00A41E0B" w:rsidRPr="008C6251">
        <w:rPr>
          <w:rFonts w:ascii="Arial" w:hAnsi="Arial" w:cs="Arial"/>
        </w:rPr>
        <w:t>:</w:t>
      </w:r>
    </w:p>
    <w:p w14:paraId="7EEC4D58" w14:textId="77777777" w:rsidR="009E4BC7" w:rsidRPr="008C6251" w:rsidRDefault="00AD1362" w:rsidP="00332592">
      <w:pPr>
        <w:pStyle w:val="ListParagraph"/>
        <w:numPr>
          <w:ilvl w:val="0"/>
          <w:numId w:val="8"/>
        </w:numPr>
        <w:spacing w:after="0" w:line="240" w:lineRule="auto"/>
        <w:jc w:val="both"/>
        <w:rPr>
          <w:rFonts w:ascii="Arial" w:hAnsi="Arial" w:cs="Arial"/>
        </w:rPr>
      </w:pPr>
      <w:r>
        <w:rPr>
          <w:rFonts w:ascii="Arial" w:hAnsi="Arial" w:cs="Arial"/>
        </w:rPr>
        <w:t>ensuring the C</w:t>
      </w:r>
      <w:r w:rsidR="00C77EDC" w:rsidRPr="008C6251">
        <w:rPr>
          <w:rFonts w:ascii="Arial" w:hAnsi="Arial" w:cs="Arial"/>
        </w:rPr>
        <w:t>ouncil</w:t>
      </w:r>
      <w:r w:rsidR="009E4BC7" w:rsidRPr="008C6251">
        <w:rPr>
          <w:rFonts w:ascii="Arial" w:hAnsi="Arial" w:cs="Arial"/>
        </w:rPr>
        <w:t>:</w:t>
      </w:r>
    </w:p>
    <w:p w14:paraId="4A60158A" w14:textId="29B799B9" w:rsidR="002A150D" w:rsidRPr="00E65906" w:rsidRDefault="00C77EDC" w:rsidP="00332592">
      <w:pPr>
        <w:pStyle w:val="ListParagraph"/>
        <w:numPr>
          <w:ilvl w:val="1"/>
          <w:numId w:val="8"/>
        </w:numPr>
        <w:spacing w:after="0" w:line="240" w:lineRule="auto"/>
        <w:jc w:val="both"/>
        <w:rPr>
          <w:rFonts w:ascii="Arial" w:hAnsi="Arial" w:cs="Arial"/>
        </w:rPr>
      </w:pPr>
      <w:r w:rsidRPr="00E65906">
        <w:rPr>
          <w:rFonts w:ascii="Arial" w:hAnsi="Arial" w:cs="Arial"/>
        </w:rPr>
        <w:t>discharges its resp</w:t>
      </w:r>
      <w:r w:rsidR="00AD1362" w:rsidRPr="00E65906">
        <w:rPr>
          <w:rFonts w:ascii="Arial" w:hAnsi="Arial" w:cs="Arial"/>
        </w:rPr>
        <w:t xml:space="preserve">onsibilities under </w:t>
      </w:r>
      <w:proofErr w:type="spellStart"/>
      <w:r w:rsidR="002B7477">
        <w:rPr>
          <w:rFonts w:ascii="Arial" w:hAnsi="Arial" w:cs="Arial"/>
        </w:rPr>
        <w:t>CoBA</w:t>
      </w:r>
      <w:proofErr w:type="spellEnd"/>
    </w:p>
    <w:p w14:paraId="6327309D" w14:textId="77777777" w:rsidR="002A150D" w:rsidRPr="00E65906" w:rsidRDefault="009604BC" w:rsidP="00332592">
      <w:pPr>
        <w:pStyle w:val="ListParagraph"/>
        <w:numPr>
          <w:ilvl w:val="1"/>
          <w:numId w:val="8"/>
        </w:numPr>
        <w:spacing w:after="0" w:line="240" w:lineRule="auto"/>
        <w:jc w:val="both"/>
        <w:rPr>
          <w:rFonts w:ascii="Arial" w:hAnsi="Arial" w:cs="Arial"/>
        </w:rPr>
      </w:pPr>
      <w:r w:rsidRPr="00E65906">
        <w:rPr>
          <w:rFonts w:ascii="Arial" w:hAnsi="Arial" w:cs="Arial"/>
        </w:rPr>
        <w:t>achieves its corporate plan</w:t>
      </w:r>
    </w:p>
    <w:p w14:paraId="7180DCEF" w14:textId="77777777" w:rsidR="00C77EDC" w:rsidRPr="00E65906" w:rsidRDefault="00C77EDC" w:rsidP="00332592">
      <w:pPr>
        <w:pStyle w:val="ListParagraph"/>
        <w:numPr>
          <w:ilvl w:val="1"/>
          <w:numId w:val="8"/>
        </w:numPr>
        <w:spacing w:after="0" w:line="240" w:lineRule="auto"/>
        <w:jc w:val="both"/>
        <w:rPr>
          <w:rFonts w:ascii="Arial" w:hAnsi="Arial" w:cs="Arial"/>
        </w:rPr>
      </w:pPr>
      <w:r w:rsidRPr="00E65906">
        <w:rPr>
          <w:rFonts w:ascii="Arial" w:hAnsi="Arial" w:cs="Arial"/>
        </w:rPr>
        <w:t>complies with all</w:t>
      </w:r>
      <w:r w:rsidR="00AD1362" w:rsidRPr="00E65906">
        <w:rPr>
          <w:rFonts w:ascii="Arial" w:hAnsi="Arial" w:cs="Arial"/>
        </w:rPr>
        <w:t xml:space="preserve"> laws that apply to the C</w:t>
      </w:r>
      <w:r w:rsidR="009604BC" w:rsidRPr="00E65906">
        <w:rPr>
          <w:rFonts w:ascii="Arial" w:hAnsi="Arial" w:cs="Arial"/>
        </w:rPr>
        <w:t>ouncil</w:t>
      </w:r>
    </w:p>
    <w:p w14:paraId="77A8BE39" w14:textId="7473185F" w:rsidR="00C77EDC" w:rsidRPr="008C6251" w:rsidRDefault="00C77EDC" w:rsidP="00332592">
      <w:pPr>
        <w:pStyle w:val="ListParagraph"/>
        <w:numPr>
          <w:ilvl w:val="0"/>
          <w:numId w:val="8"/>
        </w:numPr>
        <w:spacing w:after="0" w:line="240" w:lineRule="auto"/>
        <w:jc w:val="both"/>
        <w:rPr>
          <w:rFonts w:ascii="Arial" w:hAnsi="Arial" w:cs="Arial"/>
        </w:rPr>
      </w:pPr>
      <w:r w:rsidRPr="008C6251">
        <w:rPr>
          <w:rFonts w:ascii="Arial" w:hAnsi="Arial" w:cs="Arial"/>
        </w:rPr>
        <w:t xml:space="preserve">providing high quality leadership to the </w:t>
      </w:r>
      <w:r w:rsidR="002B7477">
        <w:rPr>
          <w:rFonts w:ascii="Arial" w:hAnsi="Arial" w:cs="Arial"/>
        </w:rPr>
        <w:t>C</w:t>
      </w:r>
      <w:r w:rsidRPr="008C6251">
        <w:rPr>
          <w:rFonts w:ascii="Arial" w:hAnsi="Arial" w:cs="Arial"/>
        </w:rPr>
        <w:t>ouncil and the communit</w:t>
      </w:r>
      <w:r w:rsidR="009604BC">
        <w:rPr>
          <w:rFonts w:ascii="Arial" w:hAnsi="Arial" w:cs="Arial"/>
        </w:rPr>
        <w:t>y</w:t>
      </w:r>
    </w:p>
    <w:p w14:paraId="1F968539" w14:textId="77777777" w:rsidR="00C77EDC" w:rsidRPr="008C6251" w:rsidRDefault="00C77EDC" w:rsidP="00332592">
      <w:pPr>
        <w:pStyle w:val="ListParagraph"/>
        <w:numPr>
          <w:ilvl w:val="0"/>
          <w:numId w:val="8"/>
        </w:numPr>
        <w:spacing w:after="0" w:line="240" w:lineRule="auto"/>
        <w:jc w:val="both"/>
        <w:rPr>
          <w:rFonts w:ascii="Arial" w:hAnsi="Arial" w:cs="Arial"/>
        </w:rPr>
      </w:pPr>
      <w:r w:rsidRPr="008C6251">
        <w:rPr>
          <w:rFonts w:ascii="Arial" w:hAnsi="Arial" w:cs="Arial"/>
        </w:rPr>
        <w:t xml:space="preserve">participating, </w:t>
      </w:r>
      <w:r w:rsidR="009604BC">
        <w:rPr>
          <w:rFonts w:ascii="Arial" w:hAnsi="Arial" w:cs="Arial"/>
        </w:rPr>
        <w:t>for the benefit of Brisbane, in:</w:t>
      </w:r>
    </w:p>
    <w:p w14:paraId="6C81A090" w14:textId="77777777" w:rsidR="00C77EDC" w:rsidRPr="00E65906" w:rsidRDefault="00AD1362" w:rsidP="00332592">
      <w:pPr>
        <w:pStyle w:val="ListParagraph"/>
        <w:numPr>
          <w:ilvl w:val="1"/>
          <w:numId w:val="8"/>
        </w:numPr>
        <w:spacing w:after="0" w:line="240" w:lineRule="auto"/>
        <w:jc w:val="both"/>
        <w:rPr>
          <w:rFonts w:ascii="Arial" w:hAnsi="Arial" w:cs="Arial"/>
        </w:rPr>
      </w:pPr>
      <w:r w:rsidRPr="00E65906">
        <w:rPr>
          <w:rFonts w:ascii="Arial" w:hAnsi="Arial" w:cs="Arial"/>
        </w:rPr>
        <w:t>meetings of the C</w:t>
      </w:r>
      <w:r w:rsidR="009604BC" w:rsidRPr="00E65906">
        <w:rPr>
          <w:rFonts w:ascii="Arial" w:hAnsi="Arial" w:cs="Arial"/>
        </w:rPr>
        <w:t>ouncil</w:t>
      </w:r>
    </w:p>
    <w:p w14:paraId="43F9B1BE" w14:textId="77777777" w:rsidR="00C77EDC" w:rsidRPr="00E65906" w:rsidRDefault="00AD1362" w:rsidP="00332592">
      <w:pPr>
        <w:pStyle w:val="ListParagraph"/>
        <w:numPr>
          <w:ilvl w:val="1"/>
          <w:numId w:val="8"/>
        </w:numPr>
        <w:spacing w:after="0" w:line="240" w:lineRule="auto"/>
        <w:jc w:val="both"/>
        <w:rPr>
          <w:rFonts w:ascii="Arial" w:hAnsi="Arial" w:cs="Arial"/>
        </w:rPr>
      </w:pPr>
      <w:r w:rsidRPr="00E65906">
        <w:rPr>
          <w:rFonts w:ascii="Arial" w:hAnsi="Arial" w:cs="Arial"/>
        </w:rPr>
        <w:t xml:space="preserve">policy development and decision </w:t>
      </w:r>
      <w:r w:rsidR="00C77EDC" w:rsidRPr="00E65906">
        <w:rPr>
          <w:rFonts w:ascii="Arial" w:hAnsi="Arial" w:cs="Arial"/>
        </w:rPr>
        <w:t>making about matters being considered at a meeting</w:t>
      </w:r>
      <w:r w:rsidR="002A150D" w:rsidRPr="00E65906">
        <w:rPr>
          <w:rFonts w:ascii="Arial" w:hAnsi="Arial" w:cs="Arial"/>
        </w:rPr>
        <w:t xml:space="preserve"> </w:t>
      </w:r>
      <w:r w:rsidR="00E65906">
        <w:rPr>
          <w:rFonts w:ascii="Arial" w:hAnsi="Arial" w:cs="Arial"/>
        </w:rPr>
        <w:t>of the C</w:t>
      </w:r>
      <w:r w:rsidR="009604BC" w:rsidRPr="00E65906">
        <w:rPr>
          <w:rFonts w:ascii="Arial" w:hAnsi="Arial" w:cs="Arial"/>
        </w:rPr>
        <w:t>ouncil</w:t>
      </w:r>
    </w:p>
    <w:p w14:paraId="5D24A28F" w14:textId="77777777" w:rsidR="00C77EDC" w:rsidRPr="008C6251" w:rsidRDefault="00C77EDC" w:rsidP="00332592">
      <w:pPr>
        <w:pStyle w:val="ListParagraph"/>
        <w:numPr>
          <w:ilvl w:val="0"/>
          <w:numId w:val="9"/>
        </w:numPr>
        <w:spacing w:after="0" w:line="240" w:lineRule="auto"/>
        <w:jc w:val="both"/>
        <w:rPr>
          <w:rFonts w:ascii="Arial" w:hAnsi="Arial" w:cs="Arial"/>
        </w:rPr>
      </w:pPr>
      <w:r w:rsidRPr="008C6251">
        <w:rPr>
          <w:rFonts w:ascii="Arial" w:hAnsi="Arial" w:cs="Arial"/>
        </w:rPr>
        <w:t>being accoun</w:t>
      </w:r>
      <w:r w:rsidR="00E65906">
        <w:rPr>
          <w:rFonts w:ascii="Arial" w:hAnsi="Arial" w:cs="Arial"/>
        </w:rPr>
        <w:t>table to the community for the C</w:t>
      </w:r>
      <w:r w:rsidRPr="008C6251">
        <w:rPr>
          <w:rFonts w:ascii="Arial" w:hAnsi="Arial" w:cs="Arial"/>
        </w:rPr>
        <w:t>ouncil’s performance.</w:t>
      </w:r>
    </w:p>
    <w:p w14:paraId="617D2E4D" w14:textId="77777777" w:rsidR="001C4965" w:rsidRPr="008C6251" w:rsidRDefault="001C4965" w:rsidP="00332592">
      <w:pPr>
        <w:spacing w:after="0" w:line="240" w:lineRule="auto"/>
        <w:jc w:val="both"/>
        <w:rPr>
          <w:rFonts w:ascii="Arial" w:hAnsi="Arial" w:cs="Arial"/>
        </w:rPr>
      </w:pPr>
    </w:p>
    <w:p w14:paraId="1A661E76" w14:textId="592A8367" w:rsidR="00C77EDC" w:rsidRPr="008C6251" w:rsidRDefault="00C77EDC" w:rsidP="00332592">
      <w:pPr>
        <w:spacing w:after="0" w:line="240" w:lineRule="auto"/>
        <w:jc w:val="both"/>
        <w:rPr>
          <w:rFonts w:ascii="Arial" w:hAnsi="Arial" w:cs="Arial"/>
        </w:rPr>
      </w:pPr>
      <w:r w:rsidRPr="008C6251">
        <w:rPr>
          <w:rFonts w:ascii="Arial" w:hAnsi="Arial" w:cs="Arial"/>
        </w:rPr>
        <w:t xml:space="preserve">When performing a responsibility, a </w:t>
      </w:r>
      <w:r w:rsidR="00610FA8">
        <w:rPr>
          <w:rFonts w:ascii="Arial" w:hAnsi="Arial" w:cs="Arial"/>
        </w:rPr>
        <w:t>Councillor</w:t>
      </w:r>
      <w:r w:rsidRPr="008C6251">
        <w:rPr>
          <w:rFonts w:ascii="Arial" w:hAnsi="Arial" w:cs="Arial"/>
        </w:rPr>
        <w:t xml:space="preserve"> must serve the overall public interest of the whole of Brisbane.</w:t>
      </w:r>
    </w:p>
    <w:p w14:paraId="5AAB4A37" w14:textId="77777777" w:rsidR="00C77EDC" w:rsidRPr="008C6251" w:rsidRDefault="00C77EDC" w:rsidP="00332592">
      <w:pPr>
        <w:spacing w:after="0" w:line="240" w:lineRule="auto"/>
        <w:jc w:val="both"/>
        <w:rPr>
          <w:rFonts w:ascii="Arial" w:hAnsi="Arial" w:cs="Arial"/>
        </w:rPr>
      </w:pPr>
    </w:p>
    <w:p w14:paraId="784B0668" w14:textId="49C98FF5" w:rsidR="00C77EDC" w:rsidRPr="008C6251" w:rsidRDefault="00C77EDC" w:rsidP="00332592">
      <w:pPr>
        <w:spacing w:after="0" w:line="240" w:lineRule="auto"/>
        <w:jc w:val="both"/>
        <w:rPr>
          <w:rFonts w:ascii="Arial" w:hAnsi="Arial" w:cs="Arial"/>
        </w:rPr>
      </w:pPr>
      <w:r w:rsidRPr="008C6251">
        <w:rPr>
          <w:rFonts w:ascii="Arial" w:hAnsi="Arial" w:cs="Arial"/>
        </w:rPr>
        <w:t>As well a</w:t>
      </w:r>
      <w:r w:rsidR="00095C6F" w:rsidRPr="008C6251">
        <w:rPr>
          <w:rFonts w:ascii="Arial" w:hAnsi="Arial" w:cs="Arial"/>
        </w:rPr>
        <w:t>s</w:t>
      </w:r>
      <w:r w:rsidRPr="008C6251">
        <w:rPr>
          <w:rFonts w:ascii="Arial" w:hAnsi="Arial" w:cs="Arial"/>
        </w:rPr>
        <w:t xml:space="preserve"> representing their wards, </w:t>
      </w:r>
      <w:r w:rsidR="001C3B73" w:rsidRPr="008C6251">
        <w:rPr>
          <w:rFonts w:ascii="Arial" w:hAnsi="Arial" w:cs="Arial"/>
        </w:rPr>
        <w:t xml:space="preserve">both </w:t>
      </w:r>
      <w:r w:rsidR="00E65906">
        <w:rPr>
          <w:rFonts w:ascii="Arial" w:hAnsi="Arial" w:cs="Arial"/>
        </w:rPr>
        <w:t>A</w:t>
      </w:r>
      <w:r w:rsidRPr="008C6251">
        <w:rPr>
          <w:rFonts w:ascii="Arial" w:hAnsi="Arial" w:cs="Arial"/>
        </w:rPr>
        <w:t>dministration a</w:t>
      </w:r>
      <w:r w:rsidR="00E65906">
        <w:rPr>
          <w:rFonts w:ascii="Arial" w:hAnsi="Arial" w:cs="Arial"/>
        </w:rPr>
        <w:t>nd O</w:t>
      </w:r>
      <w:r w:rsidRPr="008C6251">
        <w:rPr>
          <w:rFonts w:ascii="Arial" w:hAnsi="Arial" w:cs="Arial"/>
        </w:rPr>
        <w:t xml:space="preserve">pposition </w:t>
      </w:r>
      <w:r w:rsidR="00610FA8">
        <w:rPr>
          <w:rFonts w:ascii="Arial" w:hAnsi="Arial" w:cs="Arial"/>
        </w:rPr>
        <w:t>Councillor</w:t>
      </w:r>
      <w:r w:rsidR="009526D8">
        <w:rPr>
          <w:rFonts w:ascii="Arial" w:hAnsi="Arial" w:cs="Arial"/>
        </w:rPr>
        <w:t>s are members of Standing C</w:t>
      </w:r>
      <w:r w:rsidRPr="008C6251">
        <w:rPr>
          <w:rFonts w:ascii="Arial" w:hAnsi="Arial" w:cs="Arial"/>
        </w:rPr>
        <w:t xml:space="preserve">ommittees. </w:t>
      </w:r>
    </w:p>
    <w:p w14:paraId="7141A93B" w14:textId="77777777" w:rsidR="00C77EDC" w:rsidRPr="008C6251" w:rsidRDefault="00C77EDC" w:rsidP="00332592">
      <w:pPr>
        <w:spacing w:after="0" w:line="240" w:lineRule="auto"/>
        <w:jc w:val="both"/>
        <w:rPr>
          <w:rFonts w:ascii="Arial" w:hAnsi="Arial" w:cs="Arial"/>
        </w:rPr>
      </w:pPr>
    </w:p>
    <w:p w14:paraId="7F063A89" w14:textId="77777777" w:rsidR="00404563" w:rsidRPr="008C6251" w:rsidRDefault="00404563" w:rsidP="00E65906">
      <w:pPr>
        <w:spacing w:after="0" w:line="240" w:lineRule="auto"/>
        <w:jc w:val="both"/>
        <w:rPr>
          <w:rFonts w:ascii="Arial" w:hAnsi="Arial" w:cs="Arial"/>
        </w:rPr>
      </w:pPr>
      <w:r w:rsidRPr="008C6251">
        <w:rPr>
          <w:rFonts w:ascii="Arial" w:hAnsi="Arial" w:cs="Arial"/>
          <w:b/>
        </w:rPr>
        <w:t>Differential remuneration</w:t>
      </w:r>
    </w:p>
    <w:p w14:paraId="2D008E96" w14:textId="77777777" w:rsidR="00404563" w:rsidRPr="008C6251" w:rsidRDefault="00404563" w:rsidP="00E65906">
      <w:pPr>
        <w:spacing w:after="0" w:line="240" w:lineRule="auto"/>
        <w:jc w:val="both"/>
        <w:rPr>
          <w:rFonts w:ascii="Arial" w:hAnsi="Arial" w:cs="Arial"/>
        </w:rPr>
      </w:pPr>
    </w:p>
    <w:p w14:paraId="096ACADD" w14:textId="17243E60" w:rsidR="00404563" w:rsidRPr="008C6251" w:rsidRDefault="00610FA8" w:rsidP="00E65906">
      <w:pPr>
        <w:spacing w:after="0" w:line="240" w:lineRule="auto"/>
        <w:jc w:val="both"/>
        <w:rPr>
          <w:rFonts w:ascii="Arial" w:hAnsi="Arial" w:cs="Arial"/>
        </w:rPr>
      </w:pPr>
      <w:r>
        <w:rPr>
          <w:rFonts w:ascii="Arial" w:hAnsi="Arial" w:cs="Arial"/>
        </w:rPr>
        <w:t>Councillor</w:t>
      </w:r>
      <w:r w:rsidR="00404563" w:rsidRPr="008C6251">
        <w:rPr>
          <w:rFonts w:ascii="Arial" w:hAnsi="Arial" w:cs="Arial"/>
        </w:rPr>
        <w:t xml:space="preserve"> remuneration </w:t>
      </w:r>
      <w:r w:rsidR="00A41E0B" w:rsidRPr="008C6251">
        <w:rPr>
          <w:rFonts w:ascii="Arial" w:hAnsi="Arial" w:cs="Arial"/>
        </w:rPr>
        <w:t>provisions are</w:t>
      </w:r>
      <w:r w:rsidR="009526D8">
        <w:rPr>
          <w:rFonts w:ascii="Arial" w:hAnsi="Arial" w:cs="Arial"/>
        </w:rPr>
        <w:t xml:space="preserve"> set out in sections </w:t>
      </w:r>
      <w:r w:rsidR="009526D8" w:rsidRPr="006868DF">
        <w:rPr>
          <w:rFonts w:ascii="Arial" w:hAnsi="Arial" w:cs="Arial"/>
        </w:rPr>
        <w:t xml:space="preserve">230 to </w:t>
      </w:r>
      <w:r w:rsidR="00404563" w:rsidRPr="006868DF">
        <w:rPr>
          <w:rFonts w:ascii="Arial" w:hAnsi="Arial" w:cs="Arial"/>
        </w:rPr>
        <w:t>235 of</w:t>
      </w:r>
      <w:r w:rsidR="009526D8" w:rsidRPr="006868DF">
        <w:rPr>
          <w:rFonts w:ascii="Arial" w:hAnsi="Arial" w:cs="Arial"/>
        </w:rPr>
        <w:t xml:space="preserve"> </w:t>
      </w:r>
      <w:proofErr w:type="spellStart"/>
      <w:r w:rsidR="009526D8" w:rsidRPr="006868DF">
        <w:rPr>
          <w:rFonts w:ascii="Arial" w:hAnsi="Arial" w:cs="Arial"/>
        </w:rPr>
        <w:t>CoBR</w:t>
      </w:r>
      <w:proofErr w:type="spellEnd"/>
      <w:r w:rsidR="009526D8" w:rsidRPr="006868DF">
        <w:rPr>
          <w:rFonts w:ascii="Arial" w:hAnsi="Arial" w:cs="Arial"/>
        </w:rPr>
        <w:t>, with section 231</w:t>
      </w:r>
      <w:r w:rsidR="009526D8">
        <w:rPr>
          <w:rFonts w:ascii="Arial" w:hAnsi="Arial" w:cs="Arial"/>
        </w:rPr>
        <w:t xml:space="preserve"> providing C</w:t>
      </w:r>
      <w:r w:rsidR="00404563" w:rsidRPr="008C6251">
        <w:rPr>
          <w:rFonts w:ascii="Arial" w:hAnsi="Arial" w:cs="Arial"/>
        </w:rPr>
        <w:t>ouncil with the ability to set differential remuneration according to the following classes of offices:</w:t>
      </w:r>
    </w:p>
    <w:p w14:paraId="60F546DE" w14:textId="45880BF5" w:rsidR="009E4BC7" w:rsidRPr="008C6251" w:rsidRDefault="00404563" w:rsidP="0004510E">
      <w:pPr>
        <w:pStyle w:val="ListParagraph"/>
        <w:numPr>
          <w:ilvl w:val="0"/>
          <w:numId w:val="7"/>
        </w:numPr>
        <w:spacing w:after="0" w:line="240" w:lineRule="auto"/>
        <w:jc w:val="both"/>
        <w:rPr>
          <w:rFonts w:ascii="Arial" w:hAnsi="Arial" w:cs="Arial"/>
        </w:rPr>
      </w:pPr>
      <w:r w:rsidRPr="008C6251">
        <w:rPr>
          <w:rFonts w:ascii="Arial" w:hAnsi="Arial" w:cs="Arial"/>
        </w:rPr>
        <w:t xml:space="preserve">the </w:t>
      </w:r>
      <w:r w:rsidR="002B7477">
        <w:rPr>
          <w:rFonts w:ascii="Arial" w:hAnsi="Arial" w:cs="Arial"/>
        </w:rPr>
        <w:t>Lord M</w:t>
      </w:r>
      <w:r w:rsidRPr="008C6251">
        <w:rPr>
          <w:rFonts w:ascii="Arial" w:hAnsi="Arial" w:cs="Arial"/>
        </w:rPr>
        <w:t>ayor</w:t>
      </w:r>
    </w:p>
    <w:p w14:paraId="3CAC9089" w14:textId="48D01706" w:rsidR="009E4BC7" w:rsidRPr="008C6251" w:rsidRDefault="009604BC" w:rsidP="0004510E">
      <w:pPr>
        <w:pStyle w:val="ListParagraph"/>
        <w:numPr>
          <w:ilvl w:val="0"/>
          <w:numId w:val="7"/>
        </w:numPr>
        <w:spacing w:after="0" w:line="240" w:lineRule="auto"/>
        <w:jc w:val="both"/>
        <w:rPr>
          <w:rFonts w:ascii="Arial" w:hAnsi="Arial" w:cs="Arial"/>
        </w:rPr>
      </w:pPr>
      <w:r>
        <w:rPr>
          <w:rFonts w:ascii="Arial" w:hAnsi="Arial" w:cs="Arial"/>
        </w:rPr>
        <w:t xml:space="preserve">the </w:t>
      </w:r>
      <w:r w:rsidR="002B7477">
        <w:rPr>
          <w:rFonts w:ascii="Arial" w:hAnsi="Arial" w:cs="Arial"/>
        </w:rPr>
        <w:t>D</w:t>
      </w:r>
      <w:r>
        <w:rPr>
          <w:rFonts w:ascii="Arial" w:hAnsi="Arial" w:cs="Arial"/>
        </w:rPr>
        <w:t xml:space="preserve">eputy </w:t>
      </w:r>
      <w:r w:rsidR="002B7477">
        <w:rPr>
          <w:rFonts w:ascii="Arial" w:hAnsi="Arial" w:cs="Arial"/>
        </w:rPr>
        <w:t>M</w:t>
      </w:r>
      <w:r w:rsidR="009A2377">
        <w:rPr>
          <w:rFonts w:ascii="Arial" w:hAnsi="Arial" w:cs="Arial"/>
        </w:rPr>
        <w:t>ayor</w:t>
      </w:r>
    </w:p>
    <w:p w14:paraId="4331A219" w14:textId="26E3E370" w:rsidR="009E4BC7" w:rsidRPr="008C6251" w:rsidRDefault="009604BC" w:rsidP="0004510E">
      <w:pPr>
        <w:pStyle w:val="ListParagraph"/>
        <w:numPr>
          <w:ilvl w:val="0"/>
          <w:numId w:val="7"/>
        </w:numPr>
        <w:spacing w:after="0" w:line="240" w:lineRule="auto"/>
        <w:jc w:val="both"/>
        <w:rPr>
          <w:rFonts w:ascii="Arial" w:hAnsi="Arial" w:cs="Arial"/>
        </w:rPr>
      </w:pPr>
      <w:r>
        <w:rPr>
          <w:rFonts w:ascii="Arial" w:hAnsi="Arial" w:cs="Arial"/>
        </w:rPr>
        <w:t xml:space="preserve">the </w:t>
      </w:r>
      <w:r w:rsidR="002B7477">
        <w:rPr>
          <w:rFonts w:ascii="Arial" w:hAnsi="Arial" w:cs="Arial"/>
        </w:rPr>
        <w:t>L</w:t>
      </w:r>
      <w:r>
        <w:rPr>
          <w:rFonts w:ascii="Arial" w:hAnsi="Arial" w:cs="Arial"/>
        </w:rPr>
        <w:t xml:space="preserve">eader of the </w:t>
      </w:r>
      <w:r w:rsidR="002B7477">
        <w:rPr>
          <w:rFonts w:ascii="Arial" w:hAnsi="Arial" w:cs="Arial"/>
        </w:rPr>
        <w:t>O</w:t>
      </w:r>
      <w:r>
        <w:rPr>
          <w:rFonts w:ascii="Arial" w:hAnsi="Arial" w:cs="Arial"/>
        </w:rPr>
        <w:t>pposition</w:t>
      </w:r>
    </w:p>
    <w:p w14:paraId="62247A1D" w14:textId="25250C62" w:rsidR="009E4BC7" w:rsidRPr="008C6251" w:rsidRDefault="009604BC" w:rsidP="0004510E">
      <w:pPr>
        <w:pStyle w:val="ListParagraph"/>
        <w:numPr>
          <w:ilvl w:val="0"/>
          <w:numId w:val="7"/>
        </w:numPr>
        <w:spacing w:after="0" w:line="240" w:lineRule="auto"/>
        <w:jc w:val="both"/>
        <w:rPr>
          <w:rFonts w:ascii="Arial" w:hAnsi="Arial" w:cs="Arial"/>
        </w:rPr>
      </w:pPr>
      <w:r>
        <w:rPr>
          <w:rFonts w:ascii="Arial" w:hAnsi="Arial" w:cs="Arial"/>
        </w:rPr>
        <w:t xml:space="preserve">the </w:t>
      </w:r>
      <w:r w:rsidR="002B7477">
        <w:rPr>
          <w:rFonts w:ascii="Arial" w:hAnsi="Arial" w:cs="Arial"/>
        </w:rPr>
        <w:t>C</w:t>
      </w:r>
      <w:r>
        <w:rPr>
          <w:rFonts w:ascii="Arial" w:hAnsi="Arial" w:cs="Arial"/>
        </w:rPr>
        <w:t>hai</w:t>
      </w:r>
      <w:r w:rsidR="009A2377">
        <w:rPr>
          <w:rFonts w:ascii="Arial" w:hAnsi="Arial" w:cs="Arial"/>
        </w:rPr>
        <w:t>r</w:t>
      </w:r>
      <w:r>
        <w:rPr>
          <w:rFonts w:ascii="Arial" w:hAnsi="Arial" w:cs="Arial"/>
        </w:rPr>
        <w:t xml:space="preserve"> of </w:t>
      </w:r>
      <w:r w:rsidR="002B7477">
        <w:rPr>
          <w:rFonts w:ascii="Arial" w:hAnsi="Arial" w:cs="Arial"/>
        </w:rPr>
        <w:t>C</w:t>
      </w:r>
      <w:r>
        <w:rPr>
          <w:rFonts w:ascii="Arial" w:hAnsi="Arial" w:cs="Arial"/>
        </w:rPr>
        <w:t>ouncil</w:t>
      </w:r>
    </w:p>
    <w:p w14:paraId="2C6D8CFE" w14:textId="72DD2C66" w:rsidR="009E4BC7" w:rsidRPr="008C6251" w:rsidRDefault="002B7477" w:rsidP="0004510E">
      <w:pPr>
        <w:pStyle w:val="ListParagraph"/>
        <w:numPr>
          <w:ilvl w:val="0"/>
          <w:numId w:val="7"/>
        </w:numPr>
        <w:spacing w:after="0" w:line="240" w:lineRule="auto"/>
        <w:jc w:val="both"/>
        <w:rPr>
          <w:rFonts w:ascii="Arial" w:hAnsi="Arial" w:cs="Arial"/>
        </w:rPr>
      </w:pPr>
      <w:r>
        <w:rPr>
          <w:rFonts w:ascii="Arial" w:hAnsi="Arial" w:cs="Arial"/>
        </w:rPr>
        <w:t>C</w:t>
      </w:r>
      <w:r w:rsidR="009A2377">
        <w:rPr>
          <w:rFonts w:ascii="Arial" w:hAnsi="Arial" w:cs="Arial"/>
        </w:rPr>
        <w:t xml:space="preserve">ivic </w:t>
      </w:r>
      <w:r>
        <w:rPr>
          <w:rFonts w:ascii="Arial" w:hAnsi="Arial" w:cs="Arial"/>
        </w:rPr>
        <w:t>C</w:t>
      </w:r>
      <w:r w:rsidR="009A2377">
        <w:rPr>
          <w:rFonts w:ascii="Arial" w:hAnsi="Arial" w:cs="Arial"/>
        </w:rPr>
        <w:t xml:space="preserve">abinet </w:t>
      </w:r>
      <w:r>
        <w:rPr>
          <w:rFonts w:ascii="Arial" w:hAnsi="Arial" w:cs="Arial"/>
        </w:rPr>
        <w:t>C</w:t>
      </w:r>
      <w:r w:rsidR="009A2377">
        <w:rPr>
          <w:rFonts w:ascii="Arial" w:hAnsi="Arial" w:cs="Arial"/>
        </w:rPr>
        <w:t>hairs</w:t>
      </w:r>
      <w:r w:rsidR="009604BC">
        <w:rPr>
          <w:rFonts w:ascii="Arial" w:hAnsi="Arial" w:cs="Arial"/>
        </w:rPr>
        <w:t xml:space="preserve"> </w:t>
      </w:r>
    </w:p>
    <w:p w14:paraId="01C6B9AE" w14:textId="095E89FE" w:rsidR="00D26594" w:rsidRDefault="00404563" w:rsidP="0004510E">
      <w:pPr>
        <w:pStyle w:val="ListParagraph"/>
        <w:numPr>
          <w:ilvl w:val="0"/>
          <w:numId w:val="7"/>
        </w:numPr>
        <w:spacing w:after="0" w:line="240" w:lineRule="auto"/>
        <w:jc w:val="both"/>
        <w:rPr>
          <w:rFonts w:ascii="Arial" w:hAnsi="Arial" w:cs="Arial"/>
        </w:rPr>
      </w:pPr>
      <w:r w:rsidRPr="008C6251">
        <w:rPr>
          <w:rFonts w:ascii="Arial" w:hAnsi="Arial" w:cs="Arial"/>
        </w:rPr>
        <w:t xml:space="preserve">other </w:t>
      </w:r>
      <w:r w:rsidR="00610FA8">
        <w:rPr>
          <w:rFonts w:ascii="Arial" w:hAnsi="Arial" w:cs="Arial"/>
        </w:rPr>
        <w:t>Councillor</w:t>
      </w:r>
      <w:r w:rsidRPr="008C6251">
        <w:rPr>
          <w:rFonts w:ascii="Arial" w:hAnsi="Arial" w:cs="Arial"/>
        </w:rPr>
        <w:t>s.</w:t>
      </w:r>
    </w:p>
    <w:p w14:paraId="3FCDEDAD" w14:textId="77777777" w:rsidR="00D26594" w:rsidRPr="00D26594" w:rsidRDefault="00D26594" w:rsidP="00D26594">
      <w:pPr>
        <w:pStyle w:val="ListParagraph"/>
        <w:spacing w:after="0" w:line="240" w:lineRule="auto"/>
        <w:ind w:left="360"/>
        <w:jc w:val="both"/>
        <w:rPr>
          <w:rFonts w:ascii="Arial" w:hAnsi="Arial" w:cs="Arial"/>
        </w:rPr>
      </w:pPr>
    </w:p>
    <w:p w14:paraId="5A23D8CB" w14:textId="77777777" w:rsidR="00C77EDC" w:rsidRPr="008C6251" w:rsidRDefault="00FD59F0" w:rsidP="00D26594">
      <w:pPr>
        <w:pStyle w:val="Heading2"/>
        <w:spacing w:before="0" w:after="0"/>
        <w:rPr>
          <w:rFonts w:ascii="Arial" w:hAnsi="Arial" w:cs="Arial"/>
        </w:rPr>
      </w:pPr>
      <w:bookmarkStart w:id="150" w:name="_Toc99621619"/>
      <w:r w:rsidRPr="0016360B">
        <w:rPr>
          <w:rFonts w:ascii="Arial" w:hAnsi="Arial" w:cs="Arial"/>
          <w:i w:val="0"/>
        </w:rPr>
        <w:t>2.3</w:t>
      </w:r>
      <w:r w:rsidRPr="008C6251">
        <w:rPr>
          <w:rFonts w:ascii="Arial" w:hAnsi="Arial" w:cs="Arial"/>
        </w:rPr>
        <w:tab/>
      </w:r>
      <w:r w:rsidRPr="00D26594">
        <w:rPr>
          <w:rFonts w:ascii="Arial" w:hAnsi="Arial" w:cs="Arial"/>
          <w:i w:val="0"/>
        </w:rPr>
        <w:t>Queensland Independent Remuneration Tribunal</w:t>
      </w:r>
      <w:bookmarkEnd w:id="150"/>
      <w:r w:rsidR="009E4BC7" w:rsidRPr="008C6251">
        <w:rPr>
          <w:rFonts w:ascii="Arial" w:hAnsi="Arial" w:cs="Arial"/>
        </w:rPr>
        <w:t xml:space="preserve"> </w:t>
      </w:r>
    </w:p>
    <w:p w14:paraId="2C40D783" w14:textId="77777777" w:rsidR="00D26594" w:rsidRDefault="00D26594" w:rsidP="00667F0A">
      <w:pPr>
        <w:pStyle w:val="NormalWeb"/>
        <w:spacing w:before="0" w:beforeAutospacing="0" w:after="0" w:afterAutospacing="0" w:line="276" w:lineRule="auto"/>
        <w:jc w:val="both"/>
        <w:rPr>
          <w:rFonts w:ascii="Arial" w:eastAsia="Calibri" w:hAnsi="Arial" w:cs="Arial"/>
          <w:sz w:val="22"/>
          <w:szCs w:val="22"/>
          <w:lang w:eastAsia="en-US"/>
        </w:rPr>
      </w:pPr>
    </w:p>
    <w:p w14:paraId="4E98886B" w14:textId="5F72AFA6" w:rsidR="0028600B" w:rsidRPr="008C6251" w:rsidRDefault="0028600B" w:rsidP="00332592">
      <w:pPr>
        <w:pStyle w:val="NormalWeb"/>
        <w:spacing w:before="0" w:beforeAutospacing="0" w:after="0" w:afterAutospacing="0"/>
        <w:jc w:val="both"/>
        <w:rPr>
          <w:rFonts w:ascii="Arial" w:eastAsia="Calibri" w:hAnsi="Arial" w:cs="Arial"/>
          <w:sz w:val="22"/>
          <w:szCs w:val="22"/>
          <w:lang w:eastAsia="en-US"/>
        </w:rPr>
      </w:pPr>
      <w:r w:rsidRPr="008C6251">
        <w:rPr>
          <w:rFonts w:ascii="Arial" w:eastAsia="Calibri" w:hAnsi="Arial" w:cs="Arial"/>
          <w:sz w:val="22"/>
          <w:szCs w:val="22"/>
          <w:lang w:eastAsia="en-US"/>
        </w:rPr>
        <w:t>The Queensland Independent Remuneration Tribunal</w:t>
      </w:r>
      <w:r w:rsidR="007F1768">
        <w:rPr>
          <w:rFonts w:ascii="Arial" w:eastAsia="Calibri" w:hAnsi="Arial" w:cs="Arial"/>
          <w:sz w:val="22"/>
          <w:szCs w:val="22"/>
          <w:lang w:eastAsia="en-US"/>
        </w:rPr>
        <w:t xml:space="preserve"> (QIRT)</w:t>
      </w:r>
      <w:r w:rsidRPr="008C6251">
        <w:rPr>
          <w:rFonts w:ascii="Arial" w:eastAsia="Calibri" w:hAnsi="Arial" w:cs="Arial"/>
          <w:sz w:val="22"/>
          <w:szCs w:val="22"/>
          <w:lang w:eastAsia="en-US"/>
        </w:rPr>
        <w:t xml:space="preserve"> is an independent statutory authority established in 2013 to review and determine the salaries, allowance</w:t>
      </w:r>
      <w:r w:rsidR="0016360B">
        <w:rPr>
          <w:rFonts w:ascii="Arial" w:eastAsia="Calibri" w:hAnsi="Arial" w:cs="Arial"/>
          <w:sz w:val="22"/>
          <w:szCs w:val="22"/>
          <w:lang w:eastAsia="en-US"/>
        </w:rPr>
        <w:t xml:space="preserve">s and entitlements of Queensland </w:t>
      </w:r>
      <w:r w:rsidRPr="008C6251">
        <w:rPr>
          <w:rFonts w:ascii="Arial" w:eastAsia="Calibri" w:hAnsi="Arial" w:cs="Arial"/>
          <w:sz w:val="22"/>
          <w:szCs w:val="22"/>
          <w:lang w:eastAsia="en-US"/>
        </w:rPr>
        <w:t>MPs and former MPs. The Tribunal makes these determinations on at least an annual basis.</w:t>
      </w:r>
    </w:p>
    <w:p w14:paraId="4CB643D1" w14:textId="77777777" w:rsidR="00FB03A3" w:rsidRPr="008C6251" w:rsidRDefault="00FB03A3" w:rsidP="00332592">
      <w:pPr>
        <w:pStyle w:val="NormalWeb"/>
        <w:spacing w:before="0" w:beforeAutospacing="0" w:after="0" w:afterAutospacing="0"/>
        <w:jc w:val="both"/>
        <w:rPr>
          <w:rFonts w:ascii="Arial" w:eastAsia="Calibri" w:hAnsi="Arial" w:cs="Arial"/>
          <w:sz w:val="22"/>
          <w:szCs w:val="22"/>
          <w:lang w:eastAsia="en-US"/>
        </w:rPr>
      </w:pPr>
    </w:p>
    <w:p w14:paraId="075485B1" w14:textId="60B0F45E" w:rsidR="0028600B" w:rsidRPr="008C6251" w:rsidRDefault="0028600B" w:rsidP="00332592">
      <w:pPr>
        <w:pStyle w:val="NormalWeb"/>
        <w:spacing w:before="0" w:beforeAutospacing="0" w:after="0" w:afterAutospacing="0"/>
        <w:jc w:val="both"/>
        <w:rPr>
          <w:rFonts w:ascii="Arial" w:eastAsia="Calibri" w:hAnsi="Arial" w:cs="Arial"/>
          <w:sz w:val="22"/>
          <w:szCs w:val="22"/>
          <w:lang w:eastAsia="en-US"/>
        </w:rPr>
      </w:pPr>
      <w:r w:rsidRPr="008C6251">
        <w:rPr>
          <w:rFonts w:ascii="Arial" w:eastAsia="Calibri" w:hAnsi="Arial" w:cs="Arial"/>
          <w:sz w:val="22"/>
          <w:szCs w:val="22"/>
          <w:lang w:eastAsia="en-US"/>
        </w:rPr>
        <w:t xml:space="preserve">Under the </w:t>
      </w:r>
      <w:r w:rsidRPr="009604BC">
        <w:rPr>
          <w:rFonts w:ascii="Arial" w:eastAsia="Calibri" w:hAnsi="Arial" w:cs="Arial"/>
          <w:i/>
          <w:sz w:val="22"/>
          <w:szCs w:val="22"/>
          <w:lang w:eastAsia="en-US"/>
        </w:rPr>
        <w:t>Queensland Independent Remuneration Tribunal Act 2013</w:t>
      </w:r>
      <w:r w:rsidR="00D45347">
        <w:rPr>
          <w:rFonts w:ascii="Arial" w:eastAsia="Calibri" w:hAnsi="Arial" w:cs="Arial"/>
          <w:i/>
          <w:sz w:val="22"/>
          <w:szCs w:val="22"/>
          <w:lang w:eastAsia="en-US"/>
        </w:rPr>
        <w:t xml:space="preserve"> </w:t>
      </w:r>
      <w:r w:rsidR="00D45347">
        <w:rPr>
          <w:rFonts w:ascii="Arial" w:eastAsia="Calibri" w:hAnsi="Arial" w:cs="Arial"/>
          <w:iCs/>
          <w:sz w:val="22"/>
          <w:szCs w:val="22"/>
          <w:lang w:eastAsia="en-US"/>
        </w:rPr>
        <w:t>(</w:t>
      </w:r>
      <w:r w:rsidR="004D377D">
        <w:rPr>
          <w:rFonts w:ascii="Arial" w:eastAsia="Calibri" w:hAnsi="Arial" w:cs="Arial"/>
          <w:iCs/>
          <w:sz w:val="22"/>
          <w:szCs w:val="22"/>
          <w:lang w:eastAsia="en-US"/>
        </w:rPr>
        <w:t>QIRT Act)</w:t>
      </w:r>
      <w:r w:rsidR="009604BC">
        <w:rPr>
          <w:rFonts w:ascii="Arial" w:eastAsia="Calibri" w:hAnsi="Arial" w:cs="Arial"/>
          <w:i/>
          <w:sz w:val="22"/>
          <w:szCs w:val="22"/>
          <w:lang w:eastAsia="en-US"/>
        </w:rPr>
        <w:t>,</w:t>
      </w:r>
      <w:r w:rsidRPr="008C6251">
        <w:rPr>
          <w:rFonts w:ascii="Arial" w:eastAsia="Calibri" w:hAnsi="Arial" w:cs="Arial"/>
          <w:sz w:val="22"/>
          <w:szCs w:val="22"/>
          <w:lang w:eastAsia="en-US"/>
        </w:rPr>
        <w:t> the Tribunal is responsible for making determinations about the following matters:</w:t>
      </w:r>
    </w:p>
    <w:p w14:paraId="509985D5" w14:textId="4DDCB045" w:rsidR="0028600B" w:rsidRPr="008C6251" w:rsidRDefault="0028600B" w:rsidP="00332592">
      <w:pPr>
        <w:pStyle w:val="NormalWeb"/>
        <w:numPr>
          <w:ilvl w:val="0"/>
          <w:numId w:val="11"/>
        </w:numPr>
        <w:spacing w:before="0" w:beforeAutospacing="0" w:after="0" w:afterAutospacing="0"/>
        <w:jc w:val="both"/>
        <w:rPr>
          <w:rFonts w:ascii="Arial" w:eastAsia="Calibri" w:hAnsi="Arial" w:cs="Arial"/>
          <w:sz w:val="22"/>
          <w:szCs w:val="22"/>
          <w:lang w:eastAsia="en-US"/>
        </w:rPr>
      </w:pPr>
      <w:r w:rsidRPr="008C6251">
        <w:rPr>
          <w:rFonts w:ascii="Arial" w:eastAsia="Calibri" w:hAnsi="Arial" w:cs="Arial"/>
          <w:sz w:val="22"/>
          <w:szCs w:val="22"/>
          <w:lang w:eastAsia="en-US"/>
        </w:rPr>
        <w:t xml:space="preserve">base salary for </w:t>
      </w:r>
      <w:r w:rsidR="00705FF0">
        <w:rPr>
          <w:rFonts w:ascii="Arial" w:eastAsia="Calibri" w:hAnsi="Arial" w:cs="Arial"/>
          <w:sz w:val="22"/>
          <w:szCs w:val="22"/>
          <w:lang w:eastAsia="en-US"/>
        </w:rPr>
        <w:t xml:space="preserve">Queensland </w:t>
      </w:r>
      <w:r w:rsidR="00DF28DD">
        <w:rPr>
          <w:rFonts w:ascii="Arial" w:eastAsia="Calibri" w:hAnsi="Arial" w:cs="Arial"/>
          <w:sz w:val="22"/>
          <w:szCs w:val="22"/>
          <w:lang w:eastAsia="en-US"/>
        </w:rPr>
        <w:t>MPs</w:t>
      </w:r>
    </w:p>
    <w:p w14:paraId="2CB00E80" w14:textId="1BD0AB6C" w:rsidR="0028600B" w:rsidRPr="008C6251" w:rsidRDefault="0028600B" w:rsidP="00332592">
      <w:pPr>
        <w:pStyle w:val="NormalWeb"/>
        <w:numPr>
          <w:ilvl w:val="0"/>
          <w:numId w:val="11"/>
        </w:numPr>
        <w:spacing w:before="0" w:beforeAutospacing="0" w:after="0" w:afterAutospacing="0"/>
        <w:jc w:val="both"/>
        <w:rPr>
          <w:rFonts w:ascii="Arial" w:eastAsia="Calibri" w:hAnsi="Arial" w:cs="Arial"/>
          <w:sz w:val="22"/>
          <w:szCs w:val="22"/>
          <w:lang w:eastAsia="en-US"/>
        </w:rPr>
      </w:pPr>
      <w:r w:rsidRPr="008C6251">
        <w:rPr>
          <w:rFonts w:ascii="Arial" w:eastAsia="Calibri" w:hAnsi="Arial" w:cs="Arial"/>
          <w:sz w:val="22"/>
          <w:szCs w:val="22"/>
          <w:lang w:eastAsia="en-US"/>
        </w:rPr>
        <w:t xml:space="preserve">additional salary for </w:t>
      </w:r>
      <w:r w:rsidR="00705FF0">
        <w:rPr>
          <w:rFonts w:ascii="Arial" w:eastAsia="Calibri" w:hAnsi="Arial" w:cs="Arial"/>
          <w:sz w:val="22"/>
          <w:szCs w:val="22"/>
          <w:lang w:eastAsia="en-US"/>
        </w:rPr>
        <w:t xml:space="preserve">Queensland </w:t>
      </w:r>
      <w:r w:rsidR="00DF28DD">
        <w:rPr>
          <w:rFonts w:ascii="Arial" w:eastAsia="Calibri" w:hAnsi="Arial" w:cs="Arial"/>
          <w:sz w:val="22"/>
          <w:szCs w:val="22"/>
          <w:lang w:eastAsia="en-US"/>
        </w:rPr>
        <w:t xml:space="preserve">MPs </w:t>
      </w:r>
      <w:r w:rsidRPr="008C6251">
        <w:rPr>
          <w:rFonts w:ascii="Arial" w:eastAsia="Calibri" w:hAnsi="Arial" w:cs="Arial"/>
          <w:sz w:val="22"/>
          <w:szCs w:val="22"/>
          <w:lang w:eastAsia="en-US"/>
        </w:rPr>
        <w:t>holding an Office</w:t>
      </w:r>
    </w:p>
    <w:p w14:paraId="79292155" w14:textId="77777777" w:rsidR="0028600B" w:rsidRPr="008C6251" w:rsidRDefault="0028600B" w:rsidP="00332592">
      <w:pPr>
        <w:pStyle w:val="NormalWeb"/>
        <w:numPr>
          <w:ilvl w:val="0"/>
          <w:numId w:val="11"/>
        </w:numPr>
        <w:spacing w:before="0" w:beforeAutospacing="0" w:after="0" w:afterAutospacing="0"/>
        <w:jc w:val="both"/>
        <w:rPr>
          <w:rFonts w:ascii="Arial" w:eastAsia="Calibri" w:hAnsi="Arial" w:cs="Arial"/>
          <w:sz w:val="22"/>
          <w:szCs w:val="22"/>
          <w:lang w:eastAsia="en-US"/>
        </w:rPr>
      </w:pPr>
      <w:r w:rsidRPr="008C6251">
        <w:rPr>
          <w:rFonts w:ascii="Arial" w:eastAsia="Calibri" w:hAnsi="Arial" w:cs="Arial"/>
          <w:sz w:val="22"/>
          <w:szCs w:val="22"/>
          <w:lang w:eastAsia="en-US"/>
        </w:rPr>
        <w:t>allowances and entitlements to assist members to carry out their role functions and responsibilities</w:t>
      </w:r>
    </w:p>
    <w:p w14:paraId="39F0BC1B" w14:textId="6AE16DA0" w:rsidR="0028600B" w:rsidRDefault="0028600B" w:rsidP="00332592">
      <w:pPr>
        <w:pStyle w:val="NormalWeb"/>
        <w:numPr>
          <w:ilvl w:val="0"/>
          <w:numId w:val="11"/>
        </w:numPr>
        <w:spacing w:before="0" w:beforeAutospacing="0" w:after="0" w:afterAutospacing="0"/>
        <w:jc w:val="both"/>
        <w:rPr>
          <w:rFonts w:ascii="Arial" w:eastAsia="Calibri" w:hAnsi="Arial" w:cs="Arial"/>
          <w:sz w:val="22"/>
          <w:szCs w:val="22"/>
          <w:lang w:eastAsia="en-US"/>
        </w:rPr>
      </w:pPr>
      <w:r w:rsidRPr="008C6251">
        <w:rPr>
          <w:rFonts w:ascii="Arial" w:eastAsia="Calibri" w:hAnsi="Arial" w:cs="Arial"/>
          <w:sz w:val="22"/>
          <w:szCs w:val="22"/>
          <w:lang w:eastAsia="en-US"/>
        </w:rPr>
        <w:t xml:space="preserve">allowances and entitlements for former </w:t>
      </w:r>
      <w:r w:rsidR="00705FF0">
        <w:rPr>
          <w:rFonts w:ascii="Arial" w:eastAsia="Calibri" w:hAnsi="Arial" w:cs="Arial"/>
          <w:sz w:val="22"/>
          <w:szCs w:val="22"/>
          <w:lang w:eastAsia="en-US"/>
        </w:rPr>
        <w:t xml:space="preserve">Queensland </w:t>
      </w:r>
      <w:r w:rsidR="00DF28DD">
        <w:rPr>
          <w:rFonts w:ascii="Arial" w:eastAsia="Calibri" w:hAnsi="Arial" w:cs="Arial"/>
          <w:sz w:val="22"/>
          <w:szCs w:val="22"/>
          <w:lang w:eastAsia="en-US"/>
        </w:rPr>
        <w:t>MPs</w:t>
      </w:r>
      <w:r w:rsidRPr="008C6251">
        <w:rPr>
          <w:rFonts w:ascii="Arial" w:eastAsia="Calibri" w:hAnsi="Arial" w:cs="Arial"/>
          <w:sz w:val="22"/>
          <w:szCs w:val="22"/>
          <w:lang w:eastAsia="en-US"/>
        </w:rPr>
        <w:t>.</w:t>
      </w:r>
    </w:p>
    <w:p w14:paraId="23DC8756" w14:textId="5E40B978" w:rsidR="00D45347" w:rsidRDefault="00D45347" w:rsidP="00332592">
      <w:pPr>
        <w:pStyle w:val="NormalWeb"/>
        <w:spacing w:before="0" w:beforeAutospacing="0" w:after="0" w:afterAutospacing="0"/>
        <w:jc w:val="both"/>
        <w:rPr>
          <w:rFonts w:ascii="Arial" w:eastAsia="Calibri" w:hAnsi="Arial" w:cs="Arial"/>
          <w:sz w:val="22"/>
          <w:szCs w:val="22"/>
          <w:lang w:eastAsia="en-US"/>
        </w:rPr>
      </w:pPr>
    </w:p>
    <w:p w14:paraId="6D561326" w14:textId="3680E17F" w:rsidR="0028600B" w:rsidRPr="008C6251" w:rsidRDefault="0028600B" w:rsidP="00332592">
      <w:pPr>
        <w:pStyle w:val="NormalWeb"/>
        <w:spacing w:before="0" w:beforeAutospacing="0" w:after="0" w:afterAutospacing="0"/>
        <w:jc w:val="both"/>
        <w:rPr>
          <w:rFonts w:ascii="Arial" w:eastAsia="Calibri" w:hAnsi="Arial" w:cs="Arial"/>
          <w:sz w:val="22"/>
          <w:szCs w:val="22"/>
          <w:lang w:eastAsia="en-US"/>
        </w:rPr>
      </w:pPr>
      <w:r w:rsidRPr="008C6251">
        <w:rPr>
          <w:rFonts w:ascii="Arial" w:eastAsia="Calibri" w:hAnsi="Arial" w:cs="Arial"/>
          <w:sz w:val="22"/>
          <w:szCs w:val="22"/>
          <w:lang w:eastAsia="en-US"/>
        </w:rPr>
        <w:lastRenderedPageBreak/>
        <w:t>The </w:t>
      </w:r>
      <w:r w:rsidRPr="00281347">
        <w:rPr>
          <w:rFonts w:ascii="Arial" w:eastAsia="Calibri" w:hAnsi="Arial" w:cs="Arial"/>
          <w:i/>
          <w:sz w:val="22"/>
          <w:szCs w:val="22"/>
          <w:lang w:eastAsia="en-US"/>
        </w:rPr>
        <w:t>Queensland Independent Remuneration Tribunal Act 2013</w:t>
      </w:r>
      <w:r w:rsidRPr="008C6251">
        <w:rPr>
          <w:rFonts w:ascii="Arial" w:eastAsia="Calibri" w:hAnsi="Arial" w:cs="Arial"/>
          <w:sz w:val="22"/>
          <w:szCs w:val="22"/>
          <w:lang w:eastAsia="en-US"/>
        </w:rPr>
        <w:t> requires that, in performing its functions</w:t>
      </w:r>
      <w:r w:rsidR="001B6605">
        <w:rPr>
          <w:rFonts w:ascii="Arial" w:eastAsia="Calibri" w:hAnsi="Arial" w:cs="Arial"/>
          <w:sz w:val="22"/>
          <w:szCs w:val="22"/>
          <w:lang w:eastAsia="en-US"/>
        </w:rPr>
        <w:t xml:space="preserve">, the </w:t>
      </w:r>
      <w:r w:rsidR="00D26825">
        <w:rPr>
          <w:rFonts w:ascii="Arial" w:eastAsia="Calibri" w:hAnsi="Arial" w:cs="Arial"/>
          <w:sz w:val="22"/>
          <w:szCs w:val="22"/>
          <w:lang w:eastAsia="en-US"/>
        </w:rPr>
        <w:t>QIRT</w:t>
      </w:r>
      <w:r w:rsidR="001B6605">
        <w:rPr>
          <w:rFonts w:ascii="Arial" w:eastAsia="Calibri" w:hAnsi="Arial" w:cs="Arial"/>
          <w:sz w:val="22"/>
          <w:szCs w:val="22"/>
          <w:lang w:eastAsia="en-US"/>
        </w:rPr>
        <w:t xml:space="preserve"> must act ‘</w:t>
      </w:r>
      <w:r w:rsidRPr="008C6251">
        <w:rPr>
          <w:rFonts w:ascii="Arial" w:eastAsia="Calibri" w:hAnsi="Arial" w:cs="Arial"/>
          <w:sz w:val="22"/>
          <w:szCs w:val="22"/>
          <w:lang w:eastAsia="en-US"/>
        </w:rPr>
        <w:t>indepe</w:t>
      </w:r>
      <w:r w:rsidR="001B6605">
        <w:rPr>
          <w:rFonts w:ascii="Arial" w:eastAsia="Calibri" w:hAnsi="Arial" w:cs="Arial"/>
          <w:sz w:val="22"/>
          <w:szCs w:val="22"/>
          <w:lang w:eastAsia="en-US"/>
        </w:rPr>
        <w:t>ndently, impartially and fairly’</w:t>
      </w:r>
      <w:r w:rsidRPr="008C6251">
        <w:rPr>
          <w:rFonts w:ascii="Arial" w:eastAsia="Calibri" w:hAnsi="Arial" w:cs="Arial"/>
          <w:sz w:val="22"/>
          <w:szCs w:val="22"/>
          <w:lang w:eastAsia="en-US"/>
        </w:rPr>
        <w:t>.</w:t>
      </w:r>
      <w:r w:rsidR="00D45347">
        <w:rPr>
          <w:rFonts w:ascii="Arial" w:eastAsia="Calibri" w:hAnsi="Arial" w:cs="Arial"/>
          <w:sz w:val="22"/>
          <w:szCs w:val="22"/>
          <w:lang w:eastAsia="en-US"/>
        </w:rPr>
        <w:t xml:space="preserve">  </w:t>
      </w:r>
      <w:r w:rsidR="004D377D">
        <w:rPr>
          <w:rFonts w:ascii="Arial" w:eastAsia="Calibri" w:hAnsi="Arial" w:cs="Arial"/>
          <w:sz w:val="22"/>
          <w:szCs w:val="22"/>
          <w:lang w:eastAsia="en-US"/>
        </w:rPr>
        <w:t>On 23 July 2020, t</w:t>
      </w:r>
      <w:r w:rsidR="00D45347">
        <w:rPr>
          <w:rFonts w:ascii="Arial" w:eastAsia="Calibri" w:hAnsi="Arial" w:cs="Arial"/>
          <w:sz w:val="22"/>
          <w:szCs w:val="22"/>
          <w:lang w:eastAsia="en-US"/>
        </w:rPr>
        <w:t xml:space="preserve">he </w:t>
      </w:r>
      <w:r w:rsidR="004D377D">
        <w:rPr>
          <w:rFonts w:ascii="Arial" w:eastAsia="Calibri" w:hAnsi="Arial" w:cs="Arial"/>
          <w:sz w:val="22"/>
          <w:szCs w:val="22"/>
          <w:lang w:eastAsia="en-US"/>
        </w:rPr>
        <w:t xml:space="preserve">QIRT Act was amended to provide the </w:t>
      </w:r>
      <w:r w:rsidR="00D26825">
        <w:rPr>
          <w:rFonts w:ascii="Arial" w:eastAsia="Calibri" w:hAnsi="Arial" w:cs="Arial"/>
          <w:sz w:val="22"/>
          <w:szCs w:val="22"/>
          <w:lang w:eastAsia="en-US"/>
        </w:rPr>
        <w:t>QIRT</w:t>
      </w:r>
      <w:r w:rsidR="004D377D">
        <w:rPr>
          <w:rFonts w:ascii="Arial" w:eastAsia="Calibri" w:hAnsi="Arial" w:cs="Arial"/>
          <w:sz w:val="22"/>
          <w:szCs w:val="22"/>
          <w:lang w:eastAsia="en-US"/>
        </w:rPr>
        <w:t xml:space="preserve"> with the additional function of deciding the additional staffing entitlement of cr</w:t>
      </w:r>
      <w:r w:rsidR="002B7477">
        <w:rPr>
          <w:rFonts w:ascii="Arial" w:eastAsia="Calibri" w:hAnsi="Arial" w:cs="Arial"/>
          <w:sz w:val="22"/>
          <w:szCs w:val="22"/>
          <w:lang w:eastAsia="en-US"/>
        </w:rPr>
        <w:t>o</w:t>
      </w:r>
      <w:r w:rsidR="004D377D">
        <w:rPr>
          <w:rFonts w:ascii="Arial" w:eastAsia="Calibri" w:hAnsi="Arial" w:cs="Arial"/>
          <w:sz w:val="22"/>
          <w:szCs w:val="22"/>
          <w:lang w:eastAsia="en-US"/>
        </w:rPr>
        <w:t>ss bench members.</w:t>
      </w:r>
    </w:p>
    <w:p w14:paraId="1A298F45" w14:textId="77777777" w:rsidR="00FB03A3" w:rsidRPr="008C6251" w:rsidRDefault="00FB03A3" w:rsidP="00332592">
      <w:pPr>
        <w:pStyle w:val="NormalWeb"/>
        <w:spacing w:before="0" w:beforeAutospacing="0" w:after="0" w:afterAutospacing="0"/>
        <w:jc w:val="both"/>
        <w:rPr>
          <w:rFonts w:ascii="Arial" w:eastAsia="Calibri" w:hAnsi="Arial" w:cs="Arial"/>
          <w:sz w:val="22"/>
          <w:szCs w:val="22"/>
          <w:lang w:eastAsia="en-US"/>
        </w:rPr>
      </w:pPr>
    </w:p>
    <w:p w14:paraId="476A0449" w14:textId="09578C8C" w:rsidR="0028600B" w:rsidRPr="008C6251" w:rsidRDefault="0028600B" w:rsidP="00332592">
      <w:pPr>
        <w:pStyle w:val="NormalWeb"/>
        <w:spacing w:before="0" w:beforeAutospacing="0" w:after="0" w:afterAutospacing="0"/>
        <w:jc w:val="both"/>
        <w:rPr>
          <w:rFonts w:ascii="Arial" w:eastAsia="Calibri" w:hAnsi="Arial" w:cs="Arial"/>
          <w:sz w:val="22"/>
          <w:szCs w:val="22"/>
          <w:lang w:eastAsia="en-US"/>
        </w:rPr>
      </w:pPr>
      <w:r w:rsidRPr="008C6251">
        <w:rPr>
          <w:rFonts w:ascii="Arial" w:eastAsia="Calibri" w:hAnsi="Arial" w:cs="Arial"/>
          <w:sz w:val="22"/>
          <w:szCs w:val="22"/>
          <w:lang w:eastAsia="en-US"/>
        </w:rPr>
        <w:t xml:space="preserve">The current </w:t>
      </w:r>
      <w:r w:rsidR="007F1768">
        <w:rPr>
          <w:rFonts w:ascii="Arial" w:eastAsia="Calibri" w:hAnsi="Arial" w:cs="Arial"/>
          <w:sz w:val="22"/>
          <w:szCs w:val="22"/>
          <w:lang w:eastAsia="en-US"/>
        </w:rPr>
        <w:t xml:space="preserve">QIRT members </w:t>
      </w:r>
      <w:r w:rsidR="004D377D">
        <w:rPr>
          <w:rFonts w:ascii="Arial" w:eastAsia="Calibri" w:hAnsi="Arial" w:cs="Arial"/>
          <w:sz w:val="22"/>
          <w:szCs w:val="22"/>
          <w:lang w:eastAsia="en-US"/>
        </w:rPr>
        <w:t>were appointed for a term commencing on 19 September 2019 and ending on 18 September 2022.</w:t>
      </w:r>
    </w:p>
    <w:p w14:paraId="49334387" w14:textId="77777777" w:rsidR="00FB03A3" w:rsidRPr="008C6251" w:rsidRDefault="00FB03A3" w:rsidP="00332592">
      <w:pPr>
        <w:pStyle w:val="NormalWeb"/>
        <w:spacing w:before="0" w:beforeAutospacing="0" w:after="0" w:afterAutospacing="0"/>
        <w:jc w:val="both"/>
        <w:rPr>
          <w:rFonts w:ascii="Arial" w:eastAsia="Calibri" w:hAnsi="Arial" w:cs="Arial"/>
          <w:sz w:val="22"/>
          <w:szCs w:val="22"/>
          <w:lang w:eastAsia="en-US"/>
        </w:rPr>
      </w:pPr>
    </w:p>
    <w:p w14:paraId="52F67277" w14:textId="40564275" w:rsidR="004D377D" w:rsidRDefault="004D377D" w:rsidP="00332592">
      <w:pPr>
        <w:spacing w:after="0" w:line="240" w:lineRule="auto"/>
        <w:jc w:val="both"/>
        <w:rPr>
          <w:rFonts w:ascii="Arial" w:hAnsi="Arial" w:cs="Arial"/>
        </w:rPr>
      </w:pPr>
      <w:r w:rsidRPr="004D377D">
        <w:rPr>
          <w:rFonts w:ascii="Arial" w:hAnsi="Arial" w:cs="Arial"/>
        </w:rPr>
        <w:t xml:space="preserve">On 31 May 2021 the </w:t>
      </w:r>
      <w:r w:rsidR="00D26825">
        <w:rPr>
          <w:rFonts w:ascii="Arial" w:hAnsi="Arial" w:cs="Arial"/>
        </w:rPr>
        <w:t>QIRT</w:t>
      </w:r>
      <w:r w:rsidRPr="004D377D">
        <w:rPr>
          <w:rFonts w:ascii="Arial" w:hAnsi="Arial" w:cs="Arial"/>
        </w:rPr>
        <w:t xml:space="preserve"> published Determination 25/2021 entitled Review of Base and Additional Salary Levels of Queensland</w:t>
      </w:r>
      <w:r w:rsidR="00683AF4">
        <w:rPr>
          <w:rFonts w:ascii="Arial" w:hAnsi="Arial" w:cs="Arial"/>
        </w:rPr>
        <w:t xml:space="preserve"> MPs</w:t>
      </w:r>
      <w:r w:rsidRPr="004D377D">
        <w:rPr>
          <w:rFonts w:ascii="Arial" w:hAnsi="Arial" w:cs="Arial"/>
        </w:rPr>
        <w:t xml:space="preserve">. Determination 25/2021 sets the base and additional salary increases for </w:t>
      </w:r>
      <w:r w:rsidR="00683AF4">
        <w:rPr>
          <w:rFonts w:ascii="Arial" w:hAnsi="Arial" w:cs="Arial"/>
        </w:rPr>
        <w:t xml:space="preserve">Queensland </w:t>
      </w:r>
      <w:r w:rsidR="00DF28DD">
        <w:rPr>
          <w:rFonts w:ascii="Arial" w:hAnsi="Arial" w:cs="Arial"/>
        </w:rPr>
        <w:t>MPs</w:t>
      </w:r>
      <w:r w:rsidRPr="004D377D">
        <w:rPr>
          <w:rFonts w:ascii="Arial" w:hAnsi="Arial" w:cs="Arial"/>
        </w:rPr>
        <w:t xml:space="preserve"> as follows: </w:t>
      </w:r>
    </w:p>
    <w:p w14:paraId="299039EA" w14:textId="77777777" w:rsidR="004D377D" w:rsidRDefault="004D377D" w:rsidP="00332592">
      <w:pPr>
        <w:spacing w:after="0" w:line="240" w:lineRule="auto"/>
        <w:jc w:val="both"/>
        <w:rPr>
          <w:rFonts w:ascii="Arial" w:hAnsi="Arial" w:cs="Arial"/>
        </w:rPr>
      </w:pPr>
    </w:p>
    <w:p w14:paraId="56B39AA7" w14:textId="53922B34" w:rsidR="004D377D" w:rsidRDefault="004D377D" w:rsidP="00332592">
      <w:pPr>
        <w:spacing w:after="0" w:line="240" w:lineRule="auto"/>
        <w:jc w:val="both"/>
        <w:rPr>
          <w:rFonts w:ascii="Arial" w:hAnsi="Arial" w:cs="Arial"/>
        </w:rPr>
      </w:pPr>
      <w:r w:rsidRPr="004D377D">
        <w:rPr>
          <w:rFonts w:ascii="Arial" w:hAnsi="Arial" w:cs="Arial"/>
        </w:rPr>
        <w:t xml:space="preserve">• 0% increase with effect from 1 September 2019 </w:t>
      </w:r>
    </w:p>
    <w:p w14:paraId="27FE20BB" w14:textId="77777777" w:rsidR="004D377D" w:rsidRDefault="004D377D" w:rsidP="00332592">
      <w:pPr>
        <w:spacing w:after="0" w:line="240" w:lineRule="auto"/>
        <w:jc w:val="both"/>
        <w:rPr>
          <w:rFonts w:ascii="Arial" w:hAnsi="Arial" w:cs="Arial"/>
        </w:rPr>
      </w:pPr>
      <w:r w:rsidRPr="004D377D">
        <w:rPr>
          <w:rFonts w:ascii="Arial" w:hAnsi="Arial" w:cs="Arial"/>
        </w:rPr>
        <w:t xml:space="preserve">• 2% increase from 1 September 2021 </w:t>
      </w:r>
    </w:p>
    <w:p w14:paraId="696518BA" w14:textId="77777777" w:rsidR="004D377D" w:rsidRDefault="004D377D" w:rsidP="00332592">
      <w:pPr>
        <w:spacing w:after="0" w:line="240" w:lineRule="auto"/>
        <w:jc w:val="both"/>
        <w:rPr>
          <w:rFonts w:ascii="Arial" w:hAnsi="Arial" w:cs="Arial"/>
        </w:rPr>
      </w:pPr>
      <w:r w:rsidRPr="004D377D">
        <w:rPr>
          <w:rFonts w:ascii="Arial" w:hAnsi="Arial" w:cs="Arial"/>
        </w:rPr>
        <w:t xml:space="preserve">• 2.25% increase from 1 March 2022 </w:t>
      </w:r>
    </w:p>
    <w:p w14:paraId="16E88C56" w14:textId="5B3A5F41" w:rsidR="00B306F6" w:rsidRPr="004D377D" w:rsidRDefault="004D377D" w:rsidP="00332592">
      <w:pPr>
        <w:spacing w:after="0" w:line="240" w:lineRule="auto"/>
        <w:jc w:val="both"/>
        <w:rPr>
          <w:rFonts w:ascii="Arial" w:hAnsi="Arial" w:cs="Arial"/>
          <w:highlight w:val="yellow"/>
        </w:rPr>
      </w:pPr>
      <w:r w:rsidRPr="004D377D">
        <w:rPr>
          <w:rFonts w:ascii="Arial" w:hAnsi="Arial" w:cs="Arial"/>
        </w:rPr>
        <w:t>• 2.5% increase from 1 September 2022</w:t>
      </w:r>
    </w:p>
    <w:p w14:paraId="3D1C05DA" w14:textId="77777777" w:rsidR="004D377D" w:rsidRPr="004D377D" w:rsidRDefault="004D377D" w:rsidP="00332592">
      <w:pPr>
        <w:spacing w:after="0" w:line="240" w:lineRule="auto"/>
        <w:jc w:val="both"/>
        <w:rPr>
          <w:rFonts w:ascii="Arial" w:hAnsi="Arial" w:cs="Arial"/>
          <w:highlight w:val="yellow"/>
        </w:rPr>
      </w:pPr>
    </w:p>
    <w:p w14:paraId="1E146489" w14:textId="64D3A96F" w:rsidR="00BC2B1C" w:rsidRPr="00450E00" w:rsidRDefault="006F5ABD" w:rsidP="00D26594">
      <w:pPr>
        <w:pStyle w:val="Heading2"/>
        <w:spacing w:before="0" w:after="0"/>
        <w:rPr>
          <w:rFonts w:ascii="Arial" w:hAnsi="Arial" w:cs="Arial"/>
        </w:rPr>
      </w:pPr>
      <w:bookmarkStart w:id="151" w:name="_Toc99621620"/>
      <w:r w:rsidRPr="00450E00">
        <w:rPr>
          <w:rFonts w:ascii="Arial" w:hAnsi="Arial" w:cs="Arial"/>
          <w:i w:val="0"/>
        </w:rPr>
        <w:t>2.4</w:t>
      </w:r>
      <w:r w:rsidRPr="00450E00">
        <w:rPr>
          <w:rFonts w:ascii="Arial" w:hAnsi="Arial" w:cs="Arial"/>
        </w:rPr>
        <w:tab/>
      </w:r>
      <w:bookmarkStart w:id="152" w:name="_Hlk97292615"/>
      <w:r w:rsidR="00BC2B1C" w:rsidRPr="00450E00">
        <w:rPr>
          <w:rFonts w:ascii="Arial" w:hAnsi="Arial" w:cs="Arial"/>
          <w:i w:val="0"/>
        </w:rPr>
        <w:t>Local Government Remuneration</w:t>
      </w:r>
      <w:r w:rsidR="00952DDA" w:rsidRPr="00450E00">
        <w:rPr>
          <w:rFonts w:ascii="Arial" w:hAnsi="Arial" w:cs="Arial"/>
          <w:i w:val="0"/>
        </w:rPr>
        <w:t xml:space="preserve"> Commission</w:t>
      </w:r>
      <w:r w:rsidR="00291B6B" w:rsidRPr="00450E00">
        <w:rPr>
          <w:rFonts w:ascii="Arial" w:hAnsi="Arial" w:cs="Arial"/>
          <w:i w:val="0"/>
        </w:rPr>
        <w:t xml:space="preserve"> and The </w:t>
      </w:r>
      <w:r w:rsidR="00610FA8">
        <w:rPr>
          <w:rFonts w:ascii="Arial" w:hAnsi="Arial" w:cs="Arial"/>
          <w:i w:val="0"/>
        </w:rPr>
        <w:t>Councillor</w:t>
      </w:r>
      <w:r w:rsidR="00291B6B" w:rsidRPr="00450E00">
        <w:rPr>
          <w:rFonts w:ascii="Arial" w:hAnsi="Arial" w:cs="Arial"/>
          <w:i w:val="0"/>
        </w:rPr>
        <w:t xml:space="preserve"> Conduct Tribunal</w:t>
      </w:r>
      <w:bookmarkEnd w:id="151"/>
      <w:r w:rsidR="00952DDA" w:rsidRPr="00450E00">
        <w:rPr>
          <w:rFonts w:ascii="Arial" w:hAnsi="Arial" w:cs="Arial"/>
          <w:i w:val="0"/>
        </w:rPr>
        <w:t xml:space="preserve"> </w:t>
      </w:r>
      <w:r w:rsidR="00BC2B1C" w:rsidRPr="00450E00">
        <w:rPr>
          <w:rFonts w:ascii="Arial" w:hAnsi="Arial" w:cs="Arial"/>
          <w:i w:val="0"/>
        </w:rPr>
        <w:t xml:space="preserve"> </w:t>
      </w:r>
      <w:bookmarkEnd w:id="152"/>
    </w:p>
    <w:p w14:paraId="0F61AE45" w14:textId="77777777" w:rsidR="00155054" w:rsidRPr="008C6251" w:rsidRDefault="00155054" w:rsidP="00784A11">
      <w:pPr>
        <w:pStyle w:val="ListParagraph"/>
        <w:spacing w:after="0"/>
        <w:ind w:left="0"/>
        <w:jc w:val="both"/>
        <w:rPr>
          <w:rFonts w:ascii="Arial" w:hAnsi="Arial" w:cs="Arial"/>
        </w:rPr>
      </w:pPr>
    </w:p>
    <w:p w14:paraId="23B7B974" w14:textId="00F77A16" w:rsidR="00952DDA" w:rsidRPr="00952DDA" w:rsidRDefault="00952DDA" w:rsidP="00784A11">
      <w:pPr>
        <w:pStyle w:val="NormalWeb"/>
        <w:spacing w:before="0" w:beforeAutospacing="0" w:after="240" w:afterAutospacing="0"/>
        <w:jc w:val="both"/>
        <w:rPr>
          <w:rFonts w:ascii="Arial" w:hAnsi="Arial" w:cs="Arial"/>
          <w:color w:val="222222"/>
          <w:sz w:val="22"/>
          <w:szCs w:val="22"/>
          <w:lang w:eastAsia="en-AU"/>
        </w:rPr>
      </w:pPr>
      <w:r>
        <w:rPr>
          <w:rFonts w:ascii="Arial" w:hAnsi="Arial" w:cs="Arial"/>
          <w:color w:val="222222"/>
          <w:sz w:val="22"/>
          <w:szCs w:val="22"/>
        </w:rPr>
        <w:t xml:space="preserve">Legislative changes in May 2018 to the </w:t>
      </w:r>
      <w:r w:rsidRPr="00952DDA">
        <w:rPr>
          <w:rFonts w:ascii="Arial" w:hAnsi="Arial" w:cs="Arial"/>
          <w:i/>
          <w:iCs/>
          <w:color w:val="222222"/>
          <w:sz w:val="22"/>
          <w:szCs w:val="22"/>
        </w:rPr>
        <w:t xml:space="preserve">Local Government Act 2009 </w:t>
      </w:r>
      <w:r>
        <w:rPr>
          <w:rFonts w:ascii="Arial" w:hAnsi="Arial" w:cs="Arial"/>
          <w:color w:val="222222"/>
          <w:sz w:val="22"/>
          <w:szCs w:val="22"/>
        </w:rPr>
        <w:t xml:space="preserve">created a new </w:t>
      </w:r>
      <w:r w:rsidR="00610FA8">
        <w:rPr>
          <w:rFonts w:ascii="Arial" w:hAnsi="Arial" w:cs="Arial"/>
          <w:color w:val="222222"/>
          <w:sz w:val="22"/>
          <w:szCs w:val="22"/>
        </w:rPr>
        <w:t>Councillor</w:t>
      </w:r>
      <w:r>
        <w:rPr>
          <w:rFonts w:ascii="Arial" w:hAnsi="Arial" w:cs="Arial"/>
          <w:color w:val="222222"/>
          <w:sz w:val="22"/>
          <w:szCs w:val="22"/>
        </w:rPr>
        <w:t xml:space="preserve"> Conduct Tribunal and </w:t>
      </w:r>
      <w:r w:rsidRPr="00952DDA">
        <w:rPr>
          <w:rFonts w:ascii="Arial" w:hAnsi="Arial" w:cs="Arial"/>
          <w:color w:val="222222"/>
          <w:sz w:val="22"/>
          <w:szCs w:val="22"/>
        </w:rPr>
        <w:t>Local Government Remuneration Commission (the Commission)</w:t>
      </w:r>
      <w:r>
        <w:rPr>
          <w:rFonts w:ascii="Arial" w:hAnsi="Arial" w:cs="Arial"/>
          <w:color w:val="222222"/>
          <w:sz w:val="22"/>
          <w:szCs w:val="22"/>
        </w:rPr>
        <w:t>.</w:t>
      </w:r>
    </w:p>
    <w:p w14:paraId="5A52631E" w14:textId="77777777" w:rsidR="00952DDA" w:rsidRPr="00952DDA" w:rsidRDefault="00952DDA" w:rsidP="00784A11">
      <w:pPr>
        <w:pStyle w:val="NormalWeb"/>
        <w:spacing w:before="0" w:beforeAutospacing="0" w:after="240" w:afterAutospacing="0"/>
        <w:jc w:val="both"/>
        <w:rPr>
          <w:rFonts w:ascii="Arial" w:hAnsi="Arial" w:cs="Arial"/>
          <w:color w:val="222222"/>
          <w:sz w:val="22"/>
          <w:szCs w:val="22"/>
        </w:rPr>
      </w:pPr>
      <w:r w:rsidRPr="00952DDA">
        <w:rPr>
          <w:rFonts w:ascii="Arial" w:hAnsi="Arial" w:cs="Arial"/>
          <w:color w:val="222222"/>
          <w:sz w:val="22"/>
          <w:szCs w:val="22"/>
        </w:rPr>
        <w:t>The Commission is an independent body, made up of a Chair and Casual Commissioners, appointed by the Governor in Council.</w:t>
      </w:r>
    </w:p>
    <w:p w14:paraId="25B156C8" w14:textId="221BB613" w:rsidR="00952DDA" w:rsidRDefault="00952DDA" w:rsidP="00784A11">
      <w:pPr>
        <w:pStyle w:val="NormalWeb"/>
        <w:spacing w:before="0" w:beforeAutospacing="0" w:after="240" w:afterAutospacing="0"/>
        <w:jc w:val="both"/>
        <w:rPr>
          <w:rFonts w:ascii="Arial" w:hAnsi="Arial" w:cs="Arial"/>
          <w:color w:val="222222"/>
          <w:sz w:val="22"/>
          <w:szCs w:val="22"/>
        </w:rPr>
      </w:pPr>
      <w:r w:rsidRPr="00952DDA">
        <w:rPr>
          <w:rFonts w:ascii="Arial" w:hAnsi="Arial" w:cs="Arial"/>
          <w:color w:val="222222"/>
          <w:sz w:val="22"/>
          <w:szCs w:val="22"/>
        </w:rPr>
        <w:t>The Department of State Development, Infrastructure, Local Government and Planning provides administrative and secretariat assistance to the Commission to enable it to effectively perform its responsibilities.</w:t>
      </w:r>
    </w:p>
    <w:p w14:paraId="25A7D1C1" w14:textId="77777777" w:rsidR="00952DDA" w:rsidRPr="00952DDA" w:rsidRDefault="00952DDA" w:rsidP="00784A11">
      <w:pPr>
        <w:spacing w:after="240" w:line="240" w:lineRule="auto"/>
        <w:jc w:val="both"/>
        <w:rPr>
          <w:rFonts w:ascii="Arial" w:eastAsia="Times New Roman" w:hAnsi="Arial" w:cs="Arial"/>
          <w:color w:val="222222"/>
          <w:lang w:val="en-AU" w:eastAsia="en-AU"/>
        </w:rPr>
      </w:pPr>
      <w:r w:rsidRPr="00952DDA">
        <w:rPr>
          <w:rFonts w:ascii="Arial" w:eastAsia="Times New Roman" w:hAnsi="Arial" w:cs="Arial"/>
          <w:color w:val="222222"/>
          <w:lang w:val="en-AU" w:eastAsia="en-AU"/>
        </w:rPr>
        <w:t>Under the Act, the functions of the Commission are:</w:t>
      </w:r>
    </w:p>
    <w:p w14:paraId="3226925C" w14:textId="77777777" w:rsidR="00952DDA" w:rsidRPr="00952DDA" w:rsidRDefault="00952DDA" w:rsidP="00C95BA5">
      <w:pPr>
        <w:numPr>
          <w:ilvl w:val="0"/>
          <w:numId w:val="14"/>
        </w:numPr>
        <w:spacing w:before="100" w:beforeAutospacing="1" w:after="100" w:afterAutospacing="1" w:line="240" w:lineRule="auto"/>
        <w:jc w:val="both"/>
        <w:rPr>
          <w:rFonts w:ascii="Arial" w:eastAsia="Times New Roman" w:hAnsi="Arial" w:cs="Arial"/>
          <w:color w:val="222222"/>
          <w:lang w:val="en-AU" w:eastAsia="en-AU"/>
        </w:rPr>
      </w:pPr>
      <w:r w:rsidRPr="00952DDA">
        <w:rPr>
          <w:rFonts w:ascii="Arial" w:eastAsia="Times New Roman" w:hAnsi="Arial" w:cs="Arial"/>
          <w:color w:val="222222"/>
          <w:lang w:val="en-AU" w:eastAsia="en-AU"/>
        </w:rPr>
        <w:t>to establish the categories of local governments</w:t>
      </w:r>
    </w:p>
    <w:p w14:paraId="0CC9A493" w14:textId="77777777" w:rsidR="00952DDA" w:rsidRPr="00952DDA" w:rsidRDefault="00952DDA" w:rsidP="00C95BA5">
      <w:pPr>
        <w:numPr>
          <w:ilvl w:val="0"/>
          <w:numId w:val="14"/>
        </w:numPr>
        <w:spacing w:before="100" w:beforeAutospacing="1" w:after="100" w:afterAutospacing="1" w:line="240" w:lineRule="auto"/>
        <w:jc w:val="both"/>
        <w:rPr>
          <w:rFonts w:ascii="Arial" w:eastAsia="Times New Roman" w:hAnsi="Arial" w:cs="Arial"/>
          <w:color w:val="222222"/>
          <w:lang w:val="en-AU" w:eastAsia="en-AU"/>
        </w:rPr>
      </w:pPr>
      <w:r w:rsidRPr="00952DDA">
        <w:rPr>
          <w:rFonts w:ascii="Arial" w:eastAsia="Times New Roman" w:hAnsi="Arial" w:cs="Arial"/>
          <w:color w:val="222222"/>
          <w:lang w:val="en-AU" w:eastAsia="en-AU"/>
        </w:rPr>
        <w:t>to decide the category to which each local government belongs</w:t>
      </w:r>
    </w:p>
    <w:p w14:paraId="2EBB4404" w14:textId="31916932" w:rsidR="00952DDA" w:rsidRPr="00952DDA" w:rsidRDefault="00952DDA" w:rsidP="00C95BA5">
      <w:pPr>
        <w:numPr>
          <w:ilvl w:val="0"/>
          <w:numId w:val="14"/>
        </w:numPr>
        <w:spacing w:before="100" w:beforeAutospacing="1" w:after="100" w:afterAutospacing="1" w:line="240" w:lineRule="auto"/>
        <w:jc w:val="both"/>
        <w:rPr>
          <w:rFonts w:ascii="Arial" w:eastAsia="Times New Roman" w:hAnsi="Arial" w:cs="Arial"/>
          <w:color w:val="222222"/>
          <w:lang w:val="en-AU" w:eastAsia="en-AU"/>
        </w:rPr>
      </w:pPr>
      <w:r w:rsidRPr="00952DDA">
        <w:rPr>
          <w:rFonts w:ascii="Arial" w:eastAsia="Times New Roman" w:hAnsi="Arial" w:cs="Arial"/>
          <w:color w:val="222222"/>
          <w:lang w:val="en-AU" w:eastAsia="en-AU"/>
        </w:rPr>
        <w:t xml:space="preserve">to decide the maximum amount of remuneration payable to the </w:t>
      </w:r>
      <w:r w:rsidR="00610FA8">
        <w:rPr>
          <w:rFonts w:ascii="Arial" w:eastAsia="Times New Roman" w:hAnsi="Arial" w:cs="Arial"/>
          <w:color w:val="222222"/>
          <w:lang w:val="en-AU" w:eastAsia="en-AU"/>
        </w:rPr>
        <w:t>Councillor</w:t>
      </w:r>
      <w:r w:rsidRPr="00952DDA">
        <w:rPr>
          <w:rFonts w:ascii="Arial" w:eastAsia="Times New Roman" w:hAnsi="Arial" w:cs="Arial"/>
          <w:color w:val="222222"/>
          <w:lang w:val="en-AU" w:eastAsia="en-AU"/>
        </w:rPr>
        <w:t>s in each of the categories</w:t>
      </w:r>
    </w:p>
    <w:p w14:paraId="612D1229" w14:textId="7C7D33A0" w:rsidR="00952DDA" w:rsidRPr="00952DDA" w:rsidRDefault="00952DDA" w:rsidP="00C95BA5">
      <w:pPr>
        <w:numPr>
          <w:ilvl w:val="0"/>
          <w:numId w:val="14"/>
        </w:numPr>
        <w:spacing w:before="100" w:beforeAutospacing="1" w:after="100" w:afterAutospacing="1" w:line="240" w:lineRule="auto"/>
        <w:jc w:val="both"/>
        <w:rPr>
          <w:rFonts w:ascii="Arial" w:eastAsia="Times New Roman" w:hAnsi="Arial" w:cs="Arial"/>
          <w:color w:val="222222"/>
          <w:lang w:val="en-AU" w:eastAsia="en-AU"/>
        </w:rPr>
      </w:pPr>
      <w:r w:rsidRPr="00952DDA">
        <w:rPr>
          <w:rFonts w:ascii="Arial" w:eastAsia="Times New Roman" w:hAnsi="Arial" w:cs="Arial"/>
          <w:color w:val="222222"/>
          <w:lang w:val="en-AU" w:eastAsia="en-AU"/>
        </w:rPr>
        <w:t xml:space="preserve">to consider and make recommendations to the Minister about matters relating to </w:t>
      </w:r>
      <w:r w:rsidR="00610FA8">
        <w:rPr>
          <w:rFonts w:ascii="Arial" w:eastAsia="Times New Roman" w:hAnsi="Arial" w:cs="Arial"/>
          <w:color w:val="222222"/>
          <w:lang w:val="en-AU" w:eastAsia="en-AU"/>
        </w:rPr>
        <w:t>Councillor</w:t>
      </w:r>
      <w:r w:rsidRPr="00952DDA">
        <w:rPr>
          <w:rFonts w:ascii="Arial" w:eastAsia="Times New Roman" w:hAnsi="Arial" w:cs="Arial"/>
          <w:color w:val="222222"/>
          <w:lang w:val="en-AU" w:eastAsia="en-AU"/>
        </w:rPr>
        <w:t xml:space="preserve"> advisors; and</w:t>
      </w:r>
    </w:p>
    <w:p w14:paraId="191E9E64" w14:textId="2CEED867" w:rsidR="00952DDA" w:rsidRPr="00952DDA" w:rsidRDefault="00952DDA" w:rsidP="00C95BA5">
      <w:pPr>
        <w:numPr>
          <w:ilvl w:val="0"/>
          <w:numId w:val="14"/>
        </w:numPr>
        <w:spacing w:before="100" w:beforeAutospacing="1" w:after="100" w:afterAutospacing="1" w:line="240" w:lineRule="auto"/>
        <w:jc w:val="both"/>
        <w:rPr>
          <w:rFonts w:ascii="Arial" w:eastAsia="Times New Roman" w:hAnsi="Arial" w:cs="Arial"/>
          <w:color w:val="222222"/>
          <w:lang w:val="en-AU" w:eastAsia="en-AU"/>
        </w:rPr>
      </w:pPr>
      <w:r w:rsidRPr="00952DDA">
        <w:rPr>
          <w:rFonts w:ascii="Arial" w:eastAsia="Times New Roman" w:hAnsi="Arial" w:cs="Arial"/>
          <w:color w:val="222222"/>
          <w:lang w:val="en-AU" w:eastAsia="en-AU"/>
        </w:rPr>
        <w:t xml:space="preserve">another function related to the remuneration of </w:t>
      </w:r>
      <w:r w:rsidR="00610FA8">
        <w:rPr>
          <w:rFonts w:ascii="Arial" w:eastAsia="Times New Roman" w:hAnsi="Arial" w:cs="Arial"/>
          <w:color w:val="222222"/>
          <w:lang w:val="en-AU" w:eastAsia="en-AU"/>
        </w:rPr>
        <w:t>Councillor</w:t>
      </w:r>
      <w:r w:rsidRPr="00952DDA">
        <w:rPr>
          <w:rFonts w:ascii="Arial" w:eastAsia="Times New Roman" w:hAnsi="Arial" w:cs="Arial"/>
          <w:color w:val="222222"/>
          <w:lang w:val="en-AU" w:eastAsia="en-AU"/>
        </w:rPr>
        <w:t>s directed, in writing, by the Minister.</w:t>
      </w:r>
    </w:p>
    <w:p w14:paraId="46AF2098" w14:textId="5B11830C" w:rsidR="00952DDA" w:rsidRDefault="00952DDA" w:rsidP="00784A11">
      <w:pPr>
        <w:spacing w:after="240" w:line="240" w:lineRule="auto"/>
        <w:jc w:val="both"/>
        <w:rPr>
          <w:rFonts w:ascii="Arial" w:eastAsia="Times New Roman" w:hAnsi="Arial" w:cs="Arial"/>
          <w:color w:val="222222"/>
          <w:lang w:val="en-AU" w:eastAsia="en-AU"/>
        </w:rPr>
      </w:pPr>
      <w:r w:rsidRPr="00952DDA">
        <w:rPr>
          <w:rFonts w:ascii="Arial" w:eastAsia="Times New Roman" w:hAnsi="Arial" w:cs="Arial"/>
          <w:color w:val="222222"/>
          <w:lang w:val="en-AU" w:eastAsia="en-AU"/>
        </w:rPr>
        <w:t>The categories are reviewed every four years, while the remuneration is reviewed annually.</w:t>
      </w:r>
    </w:p>
    <w:p w14:paraId="2ADDB226" w14:textId="0DCF94AE" w:rsidR="00952DDA" w:rsidRPr="00952DDA" w:rsidRDefault="00952DDA" w:rsidP="00784A11">
      <w:pPr>
        <w:pStyle w:val="NormalWeb"/>
        <w:spacing w:before="0" w:beforeAutospacing="0" w:after="240" w:afterAutospacing="0"/>
        <w:jc w:val="both"/>
        <w:rPr>
          <w:rFonts w:ascii="Arial" w:hAnsi="Arial" w:cs="Arial"/>
          <w:color w:val="222222"/>
          <w:sz w:val="22"/>
          <w:szCs w:val="22"/>
          <w:lang w:eastAsia="en-AU"/>
        </w:rPr>
      </w:pPr>
      <w:r w:rsidRPr="00952DDA">
        <w:rPr>
          <w:rFonts w:ascii="Arial" w:hAnsi="Arial" w:cs="Arial"/>
          <w:color w:val="222222"/>
          <w:sz w:val="22"/>
          <w:szCs w:val="22"/>
        </w:rPr>
        <w:t xml:space="preserve">The </w:t>
      </w:r>
      <w:r w:rsidR="00610FA8">
        <w:rPr>
          <w:rFonts w:ascii="Arial" w:hAnsi="Arial" w:cs="Arial"/>
          <w:color w:val="222222"/>
          <w:sz w:val="22"/>
          <w:szCs w:val="22"/>
        </w:rPr>
        <w:t>Councillor</w:t>
      </w:r>
      <w:r w:rsidRPr="00952DDA">
        <w:rPr>
          <w:rFonts w:ascii="Arial" w:hAnsi="Arial" w:cs="Arial"/>
          <w:color w:val="222222"/>
          <w:sz w:val="22"/>
          <w:szCs w:val="22"/>
        </w:rPr>
        <w:t xml:space="preserve"> Conduct Tribunal </w:t>
      </w:r>
      <w:r w:rsidR="002B7477">
        <w:rPr>
          <w:rFonts w:ascii="Arial" w:hAnsi="Arial" w:cs="Arial"/>
          <w:color w:val="222222"/>
          <w:sz w:val="22"/>
          <w:szCs w:val="22"/>
        </w:rPr>
        <w:t>(</w:t>
      </w:r>
      <w:r w:rsidR="006B44DD">
        <w:rPr>
          <w:rFonts w:ascii="Arial" w:hAnsi="Arial" w:cs="Arial"/>
          <w:color w:val="222222"/>
          <w:sz w:val="22"/>
          <w:szCs w:val="22"/>
        </w:rPr>
        <w:t>CCT</w:t>
      </w:r>
      <w:r w:rsidR="002B7477">
        <w:rPr>
          <w:rFonts w:ascii="Arial" w:hAnsi="Arial" w:cs="Arial"/>
          <w:color w:val="222222"/>
          <w:sz w:val="22"/>
          <w:szCs w:val="22"/>
        </w:rPr>
        <w:t xml:space="preserve">) </w:t>
      </w:r>
      <w:r>
        <w:rPr>
          <w:rFonts w:ascii="Arial" w:hAnsi="Arial" w:cs="Arial"/>
          <w:color w:val="222222"/>
          <w:sz w:val="22"/>
          <w:szCs w:val="22"/>
        </w:rPr>
        <w:t>w</w:t>
      </w:r>
      <w:r w:rsidRPr="00952DDA">
        <w:rPr>
          <w:rFonts w:ascii="Arial" w:hAnsi="Arial" w:cs="Arial"/>
          <w:color w:val="222222"/>
          <w:sz w:val="22"/>
          <w:szCs w:val="22"/>
        </w:rPr>
        <w:t>as established under the </w:t>
      </w:r>
      <w:r w:rsidRPr="00952DDA">
        <w:rPr>
          <w:rStyle w:val="Emphasis"/>
          <w:rFonts w:ascii="Arial" w:hAnsi="Arial" w:cs="Arial"/>
          <w:color w:val="222222"/>
          <w:sz w:val="22"/>
          <w:szCs w:val="22"/>
        </w:rPr>
        <w:t>Local Government (</w:t>
      </w:r>
      <w:r w:rsidR="00610FA8">
        <w:rPr>
          <w:rStyle w:val="Emphasis"/>
          <w:rFonts w:ascii="Arial" w:hAnsi="Arial" w:cs="Arial"/>
          <w:color w:val="222222"/>
          <w:sz w:val="22"/>
          <w:szCs w:val="22"/>
        </w:rPr>
        <w:t>Councillor</w:t>
      </w:r>
      <w:r w:rsidRPr="00952DDA">
        <w:rPr>
          <w:rStyle w:val="Emphasis"/>
          <w:rFonts w:ascii="Arial" w:hAnsi="Arial" w:cs="Arial"/>
          <w:color w:val="222222"/>
          <w:sz w:val="22"/>
          <w:szCs w:val="22"/>
        </w:rPr>
        <w:t xml:space="preserve"> Complaints) and Other Legislation Amendment Act 2018</w:t>
      </w:r>
      <w:r w:rsidRPr="00952DDA">
        <w:rPr>
          <w:rFonts w:ascii="Arial" w:hAnsi="Arial" w:cs="Arial"/>
          <w:color w:val="222222"/>
          <w:sz w:val="22"/>
          <w:szCs w:val="22"/>
        </w:rPr>
        <w:t>.</w:t>
      </w:r>
    </w:p>
    <w:p w14:paraId="16081E0B" w14:textId="6F8799E5" w:rsidR="00952DDA" w:rsidRPr="00952DDA" w:rsidRDefault="00952DDA" w:rsidP="00784A11">
      <w:pPr>
        <w:pStyle w:val="NormalWeb"/>
        <w:spacing w:before="0" w:beforeAutospacing="0" w:after="240" w:afterAutospacing="0"/>
        <w:jc w:val="both"/>
        <w:rPr>
          <w:rFonts w:ascii="Arial" w:hAnsi="Arial" w:cs="Arial"/>
          <w:color w:val="222222"/>
          <w:sz w:val="22"/>
          <w:szCs w:val="22"/>
        </w:rPr>
      </w:pPr>
      <w:r w:rsidRPr="00952DDA">
        <w:rPr>
          <w:rFonts w:ascii="Arial" w:hAnsi="Arial" w:cs="Arial"/>
          <w:color w:val="222222"/>
          <w:sz w:val="22"/>
          <w:szCs w:val="22"/>
        </w:rPr>
        <w:t xml:space="preserve">The </w:t>
      </w:r>
      <w:r w:rsidR="006B44DD">
        <w:rPr>
          <w:rFonts w:ascii="Arial" w:hAnsi="Arial" w:cs="Arial"/>
          <w:color w:val="222222"/>
          <w:sz w:val="22"/>
          <w:szCs w:val="22"/>
        </w:rPr>
        <w:t>CCT</w:t>
      </w:r>
      <w:r w:rsidRPr="00952DDA">
        <w:rPr>
          <w:rFonts w:ascii="Arial" w:hAnsi="Arial" w:cs="Arial"/>
          <w:color w:val="222222"/>
          <w:sz w:val="22"/>
          <w:szCs w:val="22"/>
        </w:rPr>
        <w:t xml:space="preserve"> is an independent body, made up of 12 members and a President appointed by the Governor in Council. It is responsible for dealing with complaints of misconduct by </w:t>
      </w:r>
      <w:r w:rsidR="00610FA8">
        <w:rPr>
          <w:rFonts w:ascii="Arial" w:hAnsi="Arial" w:cs="Arial"/>
          <w:color w:val="222222"/>
          <w:sz w:val="22"/>
          <w:szCs w:val="22"/>
        </w:rPr>
        <w:t>Councillor</w:t>
      </w:r>
      <w:r w:rsidRPr="00952DDA">
        <w:rPr>
          <w:rFonts w:ascii="Arial" w:hAnsi="Arial" w:cs="Arial"/>
          <w:color w:val="222222"/>
          <w:sz w:val="22"/>
          <w:szCs w:val="22"/>
        </w:rPr>
        <w:t>s.</w:t>
      </w:r>
    </w:p>
    <w:p w14:paraId="5075555A" w14:textId="13EC546B" w:rsidR="00952DDA" w:rsidRDefault="00952DDA" w:rsidP="00784A11">
      <w:pPr>
        <w:pStyle w:val="NormalWeb"/>
        <w:spacing w:before="0" w:beforeAutospacing="0" w:after="240" w:afterAutospacing="0"/>
        <w:jc w:val="both"/>
        <w:rPr>
          <w:rFonts w:ascii="Arial" w:hAnsi="Arial" w:cs="Arial"/>
          <w:color w:val="222222"/>
          <w:sz w:val="22"/>
          <w:szCs w:val="22"/>
        </w:rPr>
      </w:pPr>
      <w:r w:rsidRPr="00952DDA">
        <w:rPr>
          <w:rFonts w:ascii="Arial" w:hAnsi="Arial" w:cs="Arial"/>
          <w:color w:val="222222"/>
          <w:sz w:val="22"/>
          <w:szCs w:val="22"/>
        </w:rPr>
        <w:t xml:space="preserve">The Department of State Development, Infrastructure, Local Government and Planning provides administrative and secretariat assistance to the </w:t>
      </w:r>
      <w:r w:rsidR="006B44DD">
        <w:rPr>
          <w:rFonts w:ascii="Arial" w:hAnsi="Arial" w:cs="Arial"/>
          <w:color w:val="222222"/>
          <w:sz w:val="22"/>
          <w:szCs w:val="22"/>
        </w:rPr>
        <w:t>CCT</w:t>
      </w:r>
      <w:r w:rsidR="00BD4E60">
        <w:rPr>
          <w:rFonts w:ascii="Arial" w:hAnsi="Arial" w:cs="Arial"/>
          <w:color w:val="222222"/>
          <w:sz w:val="22"/>
          <w:szCs w:val="22"/>
        </w:rPr>
        <w:t xml:space="preserve"> </w:t>
      </w:r>
      <w:r w:rsidRPr="00952DDA">
        <w:rPr>
          <w:rFonts w:ascii="Arial" w:hAnsi="Arial" w:cs="Arial"/>
          <w:color w:val="222222"/>
          <w:sz w:val="22"/>
          <w:szCs w:val="22"/>
        </w:rPr>
        <w:t>to enable it to effectively perform its responsibilities.</w:t>
      </w:r>
    </w:p>
    <w:p w14:paraId="43346D00" w14:textId="53CA58F1" w:rsidR="00291B6B" w:rsidRPr="00291B6B" w:rsidRDefault="00291B6B" w:rsidP="00784A11">
      <w:pPr>
        <w:spacing w:after="240" w:line="240" w:lineRule="auto"/>
        <w:jc w:val="both"/>
        <w:rPr>
          <w:rFonts w:ascii="Arial" w:eastAsia="Times New Roman" w:hAnsi="Arial" w:cs="Arial"/>
          <w:color w:val="222222"/>
          <w:lang w:val="en-AU" w:eastAsia="en-AU"/>
        </w:rPr>
      </w:pPr>
      <w:r w:rsidRPr="00291B6B">
        <w:rPr>
          <w:rFonts w:ascii="Arial" w:eastAsia="Times New Roman" w:hAnsi="Arial" w:cs="Arial"/>
          <w:color w:val="222222"/>
          <w:lang w:val="en-AU" w:eastAsia="en-AU"/>
        </w:rPr>
        <w:t xml:space="preserve">The functions of the </w:t>
      </w:r>
      <w:r w:rsidR="006B44DD">
        <w:rPr>
          <w:rFonts w:ascii="Arial" w:eastAsia="Times New Roman" w:hAnsi="Arial" w:cs="Arial"/>
          <w:color w:val="222222"/>
          <w:lang w:val="en-AU" w:eastAsia="en-AU"/>
        </w:rPr>
        <w:t>CCT</w:t>
      </w:r>
      <w:r w:rsidRPr="00291B6B">
        <w:rPr>
          <w:rFonts w:ascii="Arial" w:eastAsia="Times New Roman" w:hAnsi="Arial" w:cs="Arial"/>
          <w:color w:val="222222"/>
          <w:lang w:val="en-AU" w:eastAsia="en-AU"/>
        </w:rPr>
        <w:t xml:space="preserve"> are:</w:t>
      </w:r>
    </w:p>
    <w:p w14:paraId="4D4668F3" w14:textId="24780A21" w:rsidR="00291B6B" w:rsidRPr="00291B6B" w:rsidRDefault="00291B6B" w:rsidP="00C95BA5">
      <w:pPr>
        <w:numPr>
          <w:ilvl w:val="0"/>
          <w:numId w:val="15"/>
        </w:numPr>
        <w:spacing w:before="100" w:beforeAutospacing="1" w:after="100" w:afterAutospacing="1" w:line="240" w:lineRule="auto"/>
        <w:jc w:val="both"/>
        <w:rPr>
          <w:rFonts w:ascii="Arial" w:eastAsia="Times New Roman" w:hAnsi="Arial" w:cs="Arial"/>
          <w:lang w:val="en-AU" w:eastAsia="en-AU"/>
        </w:rPr>
      </w:pPr>
      <w:r w:rsidRPr="00291B6B">
        <w:rPr>
          <w:rFonts w:ascii="Arial" w:eastAsia="Times New Roman" w:hAnsi="Arial" w:cs="Arial"/>
          <w:color w:val="222222"/>
          <w:lang w:val="en-AU" w:eastAsia="en-AU"/>
        </w:rPr>
        <w:lastRenderedPageBreak/>
        <w:t xml:space="preserve">to hear and decide complaints of misconduct by </w:t>
      </w:r>
      <w:r w:rsidR="00610FA8">
        <w:rPr>
          <w:rFonts w:ascii="Arial" w:eastAsia="Times New Roman" w:hAnsi="Arial" w:cs="Arial"/>
          <w:color w:val="222222"/>
          <w:lang w:val="en-AU" w:eastAsia="en-AU"/>
        </w:rPr>
        <w:t>Councillor</w:t>
      </w:r>
      <w:r w:rsidRPr="00291B6B">
        <w:rPr>
          <w:rFonts w:ascii="Arial" w:eastAsia="Times New Roman" w:hAnsi="Arial" w:cs="Arial"/>
          <w:color w:val="222222"/>
          <w:lang w:val="en-AU" w:eastAsia="en-AU"/>
        </w:rPr>
        <w:t>s as referred by the </w:t>
      </w:r>
      <w:r w:rsidRPr="00291B6B">
        <w:rPr>
          <w:rFonts w:ascii="Arial" w:eastAsia="Times New Roman" w:hAnsi="Arial" w:cs="Arial"/>
          <w:lang w:val="en-AU" w:eastAsia="en-AU"/>
        </w:rPr>
        <w:t>Office of the Independent Assessor</w:t>
      </w:r>
    </w:p>
    <w:p w14:paraId="213504DA" w14:textId="4BCED68B" w:rsidR="00291B6B" w:rsidRPr="00291B6B" w:rsidRDefault="00291B6B" w:rsidP="00C95BA5">
      <w:pPr>
        <w:numPr>
          <w:ilvl w:val="0"/>
          <w:numId w:val="15"/>
        </w:numPr>
        <w:spacing w:before="100" w:beforeAutospacing="1" w:after="100" w:afterAutospacing="1" w:line="240" w:lineRule="auto"/>
        <w:jc w:val="both"/>
        <w:rPr>
          <w:rFonts w:ascii="Arial" w:eastAsia="Times New Roman" w:hAnsi="Arial" w:cs="Arial"/>
          <w:color w:val="222222"/>
          <w:lang w:val="en-AU" w:eastAsia="en-AU"/>
        </w:rPr>
      </w:pPr>
      <w:r w:rsidRPr="00291B6B">
        <w:rPr>
          <w:rFonts w:ascii="Arial" w:eastAsia="Times New Roman" w:hAnsi="Arial" w:cs="Arial"/>
          <w:color w:val="222222"/>
          <w:lang w:val="en-AU" w:eastAsia="en-AU"/>
        </w:rPr>
        <w:t xml:space="preserve">to investigate the suspected inappropriate conduct of a </w:t>
      </w:r>
      <w:r w:rsidR="00610FA8">
        <w:rPr>
          <w:rFonts w:ascii="Arial" w:eastAsia="Times New Roman" w:hAnsi="Arial" w:cs="Arial"/>
          <w:color w:val="222222"/>
          <w:lang w:val="en-AU" w:eastAsia="en-AU"/>
        </w:rPr>
        <w:t>Councillor</w:t>
      </w:r>
      <w:r w:rsidRPr="00291B6B">
        <w:rPr>
          <w:rFonts w:ascii="Arial" w:eastAsia="Times New Roman" w:hAnsi="Arial" w:cs="Arial"/>
          <w:color w:val="222222"/>
          <w:lang w:val="en-AU" w:eastAsia="en-AU"/>
        </w:rPr>
        <w:t xml:space="preserve"> referred to the local government, by the assessor and to be dealt with by the local government</w:t>
      </w:r>
    </w:p>
    <w:p w14:paraId="4C6DB334" w14:textId="7350CC5A" w:rsidR="00A102DA" w:rsidRPr="00871DD5" w:rsidRDefault="00291B6B" w:rsidP="00C95BA5">
      <w:pPr>
        <w:numPr>
          <w:ilvl w:val="0"/>
          <w:numId w:val="15"/>
        </w:numPr>
        <w:shd w:val="clear" w:color="auto" w:fill="FFFFFF"/>
        <w:spacing w:before="100" w:beforeAutospacing="1" w:after="0" w:afterAutospacing="1" w:line="240" w:lineRule="auto"/>
        <w:jc w:val="both"/>
        <w:rPr>
          <w:rFonts w:ascii="Arial" w:eastAsia="Times New Roman" w:hAnsi="Arial" w:cs="Arial"/>
          <w:color w:val="000000" w:themeColor="text1"/>
          <w:lang w:eastAsia="en-AU"/>
        </w:rPr>
      </w:pPr>
      <w:r w:rsidRPr="00871DD5">
        <w:rPr>
          <w:rFonts w:ascii="Arial" w:eastAsia="Times New Roman" w:hAnsi="Arial" w:cs="Arial"/>
          <w:color w:val="222222"/>
          <w:lang w:val="en-AU" w:eastAsia="en-AU"/>
        </w:rPr>
        <w:t>to make recommendations to the local government about dealing with the conduct.</w:t>
      </w:r>
    </w:p>
    <w:p w14:paraId="2B22512C" w14:textId="58824ED8" w:rsidR="00A102DA" w:rsidRPr="00B31449" w:rsidRDefault="00287BEF" w:rsidP="00B31449">
      <w:pPr>
        <w:pStyle w:val="Heading2"/>
        <w:spacing w:before="0" w:after="0"/>
        <w:rPr>
          <w:rFonts w:ascii="Arial" w:hAnsi="Arial" w:cs="Arial"/>
          <w:i w:val="0"/>
        </w:rPr>
      </w:pPr>
      <w:bookmarkStart w:id="153" w:name="_Toc99621621"/>
      <w:r w:rsidRPr="00B31449">
        <w:rPr>
          <w:rFonts w:ascii="Arial" w:hAnsi="Arial" w:cs="Arial"/>
          <w:i w:val="0"/>
        </w:rPr>
        <w:t>2.5</w:t>
      </w:r>
      <w:r w:rsidRPr="00B31449">
        <w:rPr>
          <w:rFonts w:ascii="Arial" w:hAnsi="Arial" w:cs="Arial"/>
          <w:i w:val="0"/>
        </w:rPr>
        <w:tab/>
      </w:r>
      <w:r w:rsidR="00A102DA" w:rsidRPr="00B31449">
        <w:rPr>
          <w:rFonts w:ascii="Arial" w:hAnsi="Arial" w:cs="Arial"/>
          <w:i w:val="0"/>
        </w:rPr>
        <w:t>Average national and state wage increases</w:t>
      </w:r>
      <w:bookmarkEnd w:id="153"/>
    </w:p>
    <w:p w14:paraId="4F2E4254" w14:textId="77777777" w:rsidR="00A102DA" w:rsidRDefault="00A102DA" w:rsidP="00A102DA">
      <w:pPr>
        <w:shd w:val="clear" w:color="auto" w:fill="FFFFFF"/>
        <w:spacing w:after="0" w:line="240" w:lineRule="auto"/>
        <w:rPr>
          <w:rFonts w:ascii="Arial" w:eastAsia="Times New Roman" w:hAnsi="Arial" w:cs="Arial"/>
          <w:color w:val="000000" w:themeColor="text1"/>
          <w:lang w:eastAsia="en-AU"/>
        </w:rPr>
      </w:pPr>
    </w:p>
    <w:p w14:paraId="02EF73DF" w14:textId="0A9BC11D" w:rsidR="00A102DA" w:rsidRPr="001B3181" w:rsidRDefault="005C631E" w:rsidP="00A102DA">
      <w:pPr>
        <w:shd w:val="clear" w:color="auto" w:fill="FFFFFF"/>
        <w:spacing w:after="0" w:line="240" w:lineRule="auto"/>
        <w:rPr>
          <w:rFonts w:ascii="Arial" w:eastAsia="Times New Roman" w:hAnsi="Arial" w:cs="Arial"/>
          <w:b/>
          <w:bCs/>
          <w:color w:val="000000" w:themeColor="text1"/>
          <w:lang w:eastAsia="en-AU"/>
        </w:rPr>
      </w:pPr>
      <w:r w:rsidRPr="001B3181">
        <w:rPr>
          <w:rFonts w:ascii="Arial" w:eastAsia="Times New Roman" w:hAnsi="Arial" w:cs="Arial"/>
          <w:b/>
          <w:bCs/>
          <w:color w:val="000000" w:themeColor="text1"/>
          <w:lang w:eastAsia="en-AU"/>
        </w:rPr>
        <w:t>QUEENSLAND</w:t>
      </w:r>
      <w:r w:rsidR="00A102DA" w:rsidRPr="001B3181">
        <w:rPr>
          <w:rFonts w:ascii="Arial" w:eastAsia="Times New Roman" w:hAnsi="Arial" w:cs="Arial"/>
          <w:b/>
          <w:bCs/>
          <w:color w:val="000000" w:themeColor="text1"/>
          <w:lang w:eastAsia="en-AU"/>
        </w:rPr>
        <w:br/>
      </w:r>
    </w:p>
    <w:p w14:paraId="06D435D9" w14:textId="704D0A8A" w:rsidR="00D22375" w:rsidRDefault="00A102DA" w:rsidP="00A102DA">
      <w:pPr>
        <w:shd w:val="clear" w:color="auto" w:fill="FFFFFF"/>
        <w:spacing w:after="0" w:line="240" w:lineRule="auto"/>
        <w:rPr>
          <w:rFonts w:ascii="Arial" w:hAnsi="Arial" w:cs="Arial"/>
        </w:rPr>
      </w:pPr>
      <w:r>
        <w:rPr>
          <w:rFonts w:ascii="Arial" w:hAnsi="Arial" w:cs="Arial"/>
        </w:rPr>
        <w:t>O</w:t>
      </w:r>
      <w:r w:rsidRPr="00A102DA">
        <w:rPr>
          <w:rFonts w:ascii="Arial" w:hAnsi="Arial" w:cs="Arial"/>
        </w:rPr>
        <w:t xml:space="preserve">n balance, the </w:t>
      </w:r>
      <w:r w:rsidR="004D4CA3">
        <w:rPr>
          <w:rFonts w:ascii="Arial" w:hAnsi="Arial" w:cs="Arial"/>
        </w:rPr>
        <w:t xml:space="preserve">Queensland Industrial Relations </w:t>
      </w:r>
      <w:r w:rsidRPr="00A102DA">
        <w:rPr>
          <w:rFonts w:ascii="Arial" w:hAnsi="Arial" w:cs="Arial"/>
        </w:rPr>
        <w:t xml:space="preserve">Commission is of the view that an increase of 2.5 percent should apply to all state awards and existing award allowances (other than expense related allowances) relating to work or to conditions which have remained unchanged.”  </w:t>
      </w:r>
    </w:p>
    <w:p w14:paraId="413E2E97" w14:textId="77777777" w:rsidR="00A102DA" w:rsidRPr="00A102DA" w:rsidRDefault="00A102DA" w:rsidP="00A102DA">
      <w:pPr>
        <w:shd w:val="clear" w:color="auto" w:fill="FFFFFF"/>
        <w:spacing w:after="0" w:line="240" w:lineRule="auto"/>
        <w:rPr>
          <w:rFonts w:ascii="Arial" w:eastAsia="Times New Roman" w:hAnsi="Arial" w:cs="Arial"/>
          <w:color w:val="000000" w:themeColor="text1"/>
          <w:lang w:eastAsia="en-AU"/>
        </w:rPr>
      </w:pPr>
    </w:p>
    <w:p w14:paraId="098E3F16" w14:textId="12A34453" w:rsidR="00A102DA" w:rsidRPr="001B3181" w:rsidRDefault="00A102DA" w:rsidP="00A102DA">
      <w:pPr>
        <w:shd w:val="clear" w:color="auto" w:fill="FFFFFF"/>
        <w:spacing w:after="0" w:line="240" w:lineRule="auto"/>
        <w:rPr>
          <w:rFonts w:ascii="Arial" w:eastAsia="Times New Roman" w:hAnsi="Arial" w:cs="Arial"/>
          <w:b/>
          <w:bCs/>
          <w:color w:val="000000" w:themeColor="text1"/>
          <w:lang w:eastAsia="en-AU"/>
        </w:rPr>
      </w:pPr>
      <w:r w:rsidRPr="001B3181">
        <w:rPr>
          <w:rFonts w:ascii="Arial" w:eastAsia="Times New Roman" w:hAnsi="Arial" w:cs="Arial"/>
          <w:b/>
          <w:bCs/>
          <w:color w:val="000000" w:themeColor="text1"/>
          <w:lang w:eastAsia="en-AU"/>
        </w:rPr>
        <w:t xml:space="preserve">FEDERAL </w:t>
      </w:r>
    </w:p>
    <w:p w14:paraId="1C80DC47" w14:textId="77777777" w:rsidR="00A102DA" w:rsidRPr="00A102DA" w:rsidRDefault="00A102DA" w:rsidP="00A102DA">
      <w:pPr>
        <w:shd w:val="clear" w:color="auto" w:fill="FFFFFF"/>
        <w:spacing w:after="0" w:line="240" w:lineRule="auto"/>
        <w:rPr>
          <w:rFonts w:ascii="Arial" w:eastAsia="Times New Roman" w:hAnsi="Arial" w:cs="Arial"/>
          <w:color w:val="000000" w:themeColor="text1"/>
          <w:lang w:eastAsia="en-AU"/>
        </w:rPr>
      </w:pPr>
    </w:p>
    <w:p w14:paraId="0FF16603" w14:textId="7057B8A9" w:rsidR="00A102DA" w:rsidRPr="00A102DA" w:rsidRDefault="00016F6A" w:rsidP="001B3F66">
      <w:pPr>
        <w:spacing w:after="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In its 2020-21 Annual Wage Review, the Fair Work Commission (FWC) increased minimum award rates of pay by 2.5 per cent.  </w:t>
      </w:r>
      <w:r w:rsidR="00A102DA" w:rsidRPr="00A102DA">
        <w:rPr>
          <w:rFonts w:ascii="Arial" w:eastAsia="Times New Roman" w:hAnsi="Arial" w:cs="Arial"/>
          <w:color w:val="000000"/>
          <w:lang w:eastAsia="en-AU"/>
        </w:rPr>
        <w:t>The N</w:t>
      </w:r>
      <w:r w:rsidR="00264B3C">
        <w:rPr>
          <w:rFonts w:ascii="Arial" w:eastAsia="Times New Roman" w:hAnsi="Arial" w:cs="Arial"/>
          <w:color w:val="000000"/>
          <w:lang w:eastAsia="en-AU"/>
        </w:rPr>
        <w:t xml:space="preserve">ational Minimum </w:t>
      </w:r>
      <w:r w:rsidR="00A102DA" w:rsidRPr="00A102DA">
        <w:rPr>
          <w:rFonts w:ascii="Arial" w:eastAsia="Times New Roman" w:hAnsi="Arial" w:cs="Arial"/>
          <w:color w:val="000000"/>
          <w:lang w:eastAsia="en-AU"/>
        </w:rPr>
        <w:t>W</w:t>
      </w:r>
      <w:r w:rsidR="00264B3C">
        <w:rPr>
          <w:rFonts w:ascii="Arial" w:eastAsia="Times New Roman" w:hAnsi="Arial" w:cs="Arial"/>
          <w:color w:val="000000"/>
          <w:lang w:eastAsia="en-AU"/>
        </w:rPr>
        <w:t>age (NMW)</w:t>
      </w:r>
      <w:r w:rsidR="00A102DA" w:rsidRPr="00A102DA">
        <w:rPr>
          <w:rFonts w:ascii="Arial" w:eastAsia="Times New Roman" w:hAnsi="Arial" w:cs="Arial"/>
          <w:color w:val="000000"/>
          <w:lang w:eastAsia="en-AU"/>
        </w:rPr>
        <w:t xml:space="preserve"> </w:t>
      </w:r>
      <w:r>
        <w:rPr>
          <w:rFonts w:ascii="Arial" w:eastAsia="Times New Roman" w:hAnsi="Arial" w:cs="Arial"/>
          <w:color w:val="000000"/>
          <w:lang w:eastAsia="en-AU"/>
        </w:rPr>
        <w:t xml:space="preserve">was adjusted to </w:t>
      </w:r>
      <w:r w:rsidR="00A102DA" w:rsidRPr="00A102DA">
        <w:rPr>
          <w:rFonts w:ascii="Arial" w:eastAsia="Times New Roman" w:hAnsi="Arial" w:cs="Arial"/>
          <w:color w:val="000000"/>
          <w:lang w:eastAsia="en-AU"/>
        </w:rPr>
        <w:t xml:space="preserve">$772.60 per week or $20.33 per hour. </w:t>
      </w:r>
    </w:p>
    <w:tbl>
      <w:tblPr>
        <w:tblW w:w="4500" w:type="pct"/>
        <w:tblCellSpacing w:w="0" w:type="dxa"/>
        <w:tblCellMar>
          <w:left w:w="0" w:type="dxa"/>
          <w:right w:w="0" w:type="dxa"/>
        </w:tblCellMar>
        <w:tblLook w:val="04A0" w:firstRow="1" w:lastRow="0" w:firstColumn="1" w:lastColumn="0" w:noHBand="0" w:noVBand="1"/>
      </w:tblPr>
      <w:tblGrid>
        <w:gridCol w:w="8123"/>
      </w:tblGrid>
      <w:tr w:rsidR="00A102DA" w:rsidRPr="00A102DA" w14:paraId="396FEFD5" w14:textId="77777777" w:rsidTr="00817B9C">
        <w:trPr>
          <w:tblCellSpacing w:w="0" w:type="dxa"/>
        </w:trPr>
        <w:tc>
          <w:tcPr>
            <w:tcW w:w="0" w:type="auto"/>
            <w:hideMark/>
          </w:tcPr>
          <w:p w14:paraId="3AE334DE" w14:textId="249938CA" w:rsidR="00A102DA" w:rsidRPr="00A102DA" w:rsidRDefault="00A102DA" w:rsidP="00D203F0">
            <w:pPr>
              <w:spacing w:after="0" w:line="240" w:lineRule="auto"/>
              <w:rPr>
                <w:rFonts w:ascii="Arial" w:eastAsia="Times New Roman" w:hAnsi="Arial" w:cs="Arial"/>
                <w:color w:val="000000"/>
                <w:lang w:eastAsia="en-AU"/>
              </w:rPr>
            </w:pPr>
          </w:p>
        </w:tc>
      </w:tr>
    </w:tbl>
    <w:p w14:paraId="5E96335A" w14:textId="77777777" w:rsidR="001308D4" w:rsidRDefault="001308D4" w:rsidP="00A102DA">
      <w:pPr>
        <w:spacing w:after="0" w:line="240" w:lineRule="auto"/>
        <w:rPr>
          <w:rFonts w:ascii="Arial" w:eastAsia="Times New Roman" w:hAnsi="Arial" w:cs="Arial"/>
          <w:b/>
          <w:bCs/>
          <w:color w:val="000000"/>
          <w:lang w:eastAsia="en-AU"/>
        </w:rPr>
      </w:pPr>
    </w:p>
    <w:p w14:paraId="4DB00FCE" w14:textId="6798738F" w:rsidR="00CC439B" w:rsidRDefault="00A102DA" w:rsidP="00A102DA">
      <w:pPr>
        <w:spacing w:after="0" w:line="240" w:lineRule="auto"/>
        <w:rPr>
          <w:rFonts w:ascii="Arial" w:eastAsia="Times New Roman" w:hAnsi="Arial" w:cs="Arial"/>
          <w:b/>
          <w:bCs/>
          <w:color w:val="000000"/>
          <w:lang w:eastAsia="en-AU"/>
        </w:rPr>
      </w:pPr>
      <w:r w:rsidRPr="00CC439B">
        <w:rPr>
          <w:rFonts w:ascii="Arial" w:eastAsia="Times New Roman" w:hAnsi="Arial" w:cs="Arial"/>
          <w:b/>
          <w:bCs/>
          <w:color w:val="000000"/>
          <w:lang w:eastAsia="en-AU"/>
        </w:rPr>
        <w:t>Enterprise Bargaining</w:t>
      </w:r>
    </w:p>
    <w:p w14:paraId="249E66E4" w14:textId="77777777" w:rsidR="00CC439B" w:rsidRDefault="00CC439B" w:rsidP="00A102DA">
      <w:pPr>
        <w:spacing w:after="0" w:line="240" w:lineRule="auto"/>
        <w:rPr>
          <w:rFonts w:ascii="Arial" w:eastAsia="Times New Roman" w:hAnsi="Arial" w:cs="Arial"/>
          <w:b/>
          <w:bCs/>
          <w:color w:val="000000"/>
          <w:lang w:eastAsia="en-AU"/>
        </w:rPr>
      </w:pPr>
    </w:p>
    <w:p w14:paraId="5DAF4974" w14:textId="70541172" w:rsidR="00A102DA" w:rsidRDefault="00A102DA" w:rsidP="00A102DA">
      <w:pPr>
        <w:spacing w:after="0" w:line="240" w:lineRule="auto"/>
        <w:rPr>
          <w:rFonts w:ascii="Arial" w:eastAsia="Times New Roman" w:hAnsi="Arial" w:cs="Arial"/>
          <w:b/>
          <w:bCs/>
          <w:color w:val="000000"/>
          <w:lang w:eastAsia="en-AU"/>
        </w:rPr>
      </w:pPr>
      <w:r w:rsidRPr="00CC439B">
        <w:rPr>
          <w:rFonts w:ascii="Arial" w:eastAsia="Times New Roman" w:hAnsi="Arial" w:cs="Arial"/>
          <w:b/>
          <w:bCs/>
          <w:color w:val="000000"/>
          <w:lang w:eastAsia="en-AU"/>
        </w:rPr>
        <w:t xml:space="preserve">Federal </w:t>
      </w:r>
    </w:p>
    <w:p w14:paraId="642E2B89" w14:textId="5A4920FA" w:rsidR="00016F6A" w:rsidRDefault="00016F6A" w:rsidP="00A102DA">
      <w:pPr>
        <w:spacing w:after="0" w:line="240" w:lineRule="auto"/>
        <w:rPr>
          <w:rFonts w:ascii="Arial" w:eastAsia="Times New Roman" w:hAnsi="Arial" w:cs="Arial"/>
          <w:b/>
          <w:bCs/>
          <w:color w:val="000000"/>
          <w:lang w:eastAsia="en-AU"/>
        </w:rPr>
      </w:pPr>
    </w:p>
    <w:p w14:paraId="28A1C135" w14:textId="46A6C366" w:rsidR="00A102DA" w:rsidRPr="00A102DA" w:rsidRDefault="00016F6A" w:rsidP="00016F6A">
      <w:pPr>
        <w:spacing w:after="0" w:line="240" w:lineRule="auto"/>
        <w:rPr>
          <w:rFonts w:ascii="Arial" w:hAnsi="Arial" w:cs="Arial"/>
          <w:color w:val="222222"/>
          <w:shd w:val="clear" w:color="auto" w:fill="F5F5F5"/>
        </w:rPr>
      </w:pPr>
      <w:r>
        <w:rPr>
          <w:rFonts w:ascii="Arial" w:eastAsia="Times New Roman" w:hAnsi="Arial" w:cs="Arial"/>
          <w:color w:val="000000"/>
          <w:lang w:eastAsia="en-AU"/>
        </w:rPr>
        <w:t>The Average Annualised Wage Increase (AAWI) (as published in each Trends in Enterprise Bargaining report: Third quarter 2021) was 2.7%</w:t>
      </w:r>
    </w:p>
    <w:p w14:paraId="607DCE77" w14:textId="77777777" w:rsidR="00A102DA" w:rsidRPr="00A102DA" w:rsidRDefault="00A102DA" w:rsidP="00A102DA">
      <w:pPr>
        <w:spacing w:after="0" w:line="240" w:lineRule="auto"/>
        <w:rPr>
          <w:rFonts w:ascii="Arial" w:hAnsi="Arial" w:cs="Arial"/>
          <w:color w:val="222222"/>
          <w:shd w:val="clear" w:color="auto" w:fill="F5F5F5"/>
        </w:rPr>
      </w:pPr>
    </w:p>
    <w:p w14:paraId="3CD8F156" w14:textId="069F0CD2" w:rsidR="00CC439B" w:rsidRPr="00CC439B" w:rsidRDefault="00A102DA" w:rsidP="00A102DA">
      <w:pPr>
        <w:spacing w:after="0" w:line="240" w:lineRule="auto"/>
        <w:rPr>
          <w:rFonts w:ascii="Arial" w:eastAsia="Times New Roman" w:hAnsi="Arial" w:cs="Arial"/>
          <w:b/>
          <w:bCs/>
          <w:color w:val="000000"/>
          <w:lang w:eastAsia="en-AU"/>
        </w:rPr>
      </w:pPr>
      <w:r w:rsidRPr="00CC439B">
        <w:rPr>
          <w:rFonts w:ascii="Arial" w:eastAsia="Times New Roman" w:hAnsi="Arial" w:cs="Arial"/>
          <w:b/>
          <w:bCs/>
          <w:color w:val="000000"/>
          <w:lang w:eastAsia="en-AU"/>
        </w:rPr>
        <w:t>Brisbane City Council EBA 9 increases</w:t>
      </w:r>
    </w:p>
    <w:p w14:paraId="0EF61680" w14:textId="77777777" w:rsidR="00CC439B" w:rsidRDefault="00CC439B" w:rsidP="00A102DA">
      <w:pPr>
        <w:spacing w:after="0" w:line="240" w:lineRule="auto"/>
        <w:rPr>
          <w:rFonts w:ascii="Arial" w:eastAsia="Times New Roman" w:hAnsi="Arial" w:cs="Arial"/>
          <w:color w:val="000000"/>
          <w:lang w:eastAsia="en-AU"/>
        </w:rPr>
      </w:pPr>
    </w:p>
    <w:p w14:paraId="55669E9E" w14:textId="400C3205" w:rsidR="00A102DA" w:rsidRDefault="00B25DE6" w:rsidP="00A102DA">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The current agreement (EBA 9) was certified in 2018 meaning that a new agreement should be in place now however as agreement could not be reached between Council and </w:t>
      </w:r>
      <w:r w:rsidR="00B50256">
        <w:rPr>
          <w:rFonts w:ascii="Arial" w:eastAsia="Times New Roman" w:hAnsi="Arial" w:cs="Arial"/>
          <w:color w:val="000000"/>
          <w:lang w:eastAsia="en-AU"/>
        </w:rPr>
        <w:t>one</w:t>
      </w:r>
      <w:r>
        <w:rPr>
          <w:rFonts w:ascii="Arial" w:eastAsia="Times New Roman" w:hAnsi="Arial" w:cs="Arial"/>
          <w:color w:val="000000"/>
          <w:lang w:eastAsia="en-AU"/>
        </w:rPr>
        <w:t xml:space="preserve"> union, the </w:t>
      </w:r>
      <w:r w:rsidR="00B50256">
        <w:rPr>
          <w:rFonts w:ascii="Arial" w:eastAsia="Times New Roman" w:hAnsi="Arial" w:cs="Arial"/>
          <w:color w:val="000000"/>
          <w:lang w:eastAsia="en-AU"/>
        </w:rPr>
        <w:t>o</w:t>
      </w:r>
      <w:r>
        <w:rPr>
          <w:rFonts w:ascii="Arial" w:eastAsia="Times New Roman" w:hAnsi="Arial" w:cs="Arial"/>
          <w:color w:val="000000"/>
          <w:lang w:eastAsia="en-AU"/>
        </w:rPr>
        <w:t>utstanding matter ha</w:t>
      </w:r>
      <w:r w:rsidR="00B50256">
        <w:rPr>
          <w:rFonts w:ascii="Arial" w:eastAsia="Times New Roman" w:hAnsi="Arial" w:cs="Arial"/>
          <w:color w:val="000000"/>
          <w:lang w:eastAsia="en-AU"/>
        </w:rPr>
        <w:t>s</w:t>
      </w:r>
      <w:r>
        <w:rPr>
          <w:rFonts w:ascii="Arial" w:eastAsia="Times New Roman" w:hAnsi="Arial" w:cs="Arial"/>
          <w:color w:val="000000"/>
          <w:lang w:eastAsia="en-AU"/>
        </w:rPr>
        <w:t xml:space="preserve"> been referred to arbitration.  As a result of the delays, Council approved a 2% pay increase effective 8 October 2021 for EBA employees.</w:t>
      </w:r>
      <w:r w:rsidR="00016F6A">
        <w:rPr>
          <w:rFonts w:ascii="Arial" w:eastAsia="Times New Roman" w:hAnsi="Arial" w:cs="Arial"/>
          <w:color w:val="000000"/>
          <w:lang w:eastAsia="en-AU"/>
        </w:rPr>
        <w:t xml:space="preserve"> </w:t>
      </w:r>
    </w:p>
    <w:p w14:paraId="2EE7C30F" w14:textId="0C32D6BE" w:rsidR="00772178" w:rsidRDefault="00772178" w:rsidP="00A102DA">
      <w:pPr>
        <w:spacing w:after="0" w:line="240" w:lineRule="auto"/>
        <w:rPr>
          <w:rFonts w:ascii="Arial" w:eastAsia="Times New Roman" w:hAnsi="Arial" w:cs="Arial"/>
          <w:color w:val="000000"/>
          <w:lang w:eastAsia="en-AU"/>
        </w:rPr>
      </w:pPr>
    </w:p>
    <w:p w14:paraId="1564E4A8" w14:textId="7DE52237" w:rsidR="00772178" w:rsidRPr="00A102DA" w:rsidRDefault="00772178" w:rsidP="00A102DA">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In the previous years, EBA employees received a pay increase of 2.5% on 8 October 2018 and 8 October 2019.  There was no pay increase in 2020.</w:t>
      </w:r>
    </w:p>
    <w:p w14:paraId="047390CD" w14:textId="77777777" w:rsidR="005C631E" w:rsidRDefault="005C631E" w:rsidP="00A102DA">
      <w:pPr>
        <w:shd w:val="clear" w:color="auto" w:fill="FFFFFF"/>
        <w:spacing w:after="0" w:line="240" w:lineRule="auto"/>
        <w:rPr>
          <w:rFonts w:ascii="Arial" w:eastAsia="Times New Roman" w:hAnsi="Arial" w:cs="Arial"/>
          <w:b/>
          <w:bCs/>
          <w:color w:val="000000" w:themeColor="text1"/>
          <w:lang w:eastAsia="en-AU"/>
        </w:rPr>
      </w:pPr>
    </w:p>
    <w:p w14:paraId="5CE0091C" w14:textId="7D5E91E4" w:rsidR="00A102DA" w:rsidRPr="00A102DA" w:rsidRDefault="00A102DA" w:rsidP="00A102DA">
      <w:pPr>
        <w:shd w:val="clear" w:color="auto" w:fill="FFFFFF"/>
        <w:spacing w:after="0" w:line="240" w:lineRule="auto"/>
        <w:rPr>
          <w:rFonts w:ascii="Arial" w:eastAsia="Times New Roman" w:hAnsi="Arial" w:cs="Arial"/>
          <w:b/>
          <w:bCs/>
          <w:color w:val="000000" w:themeColor="text1"/>
          <w:lang w:eastAsia="en-AU"/>
        </w:rPr>
      </w:pPr>
      <w:r w:rsidRPr="00A102DA">
        <w:rPr>
          <w:rFonts w:ascii="Arial" w:eastAsia="Times New Roman" w:hAnsi="Arial" w:cs="Arial"/>
          <w:b/>
          <w:bCs/>
          <w:color w:val="000000" w:themeColor="text1"/>
          <w:lang w:eastAsia="en-AU"/>
        </w:rPr>
        <w:t>Other Economic factors</w:t>
      </w:r>
    </w:p>
    <w:p w14:paraId="19CA5EBA" w14:textId="77777777" w:rsidR="00A102DA" w:rsidRPr="00A102DA" w:rsidRDefault="00A102DA" w:rsidP="00A102DA">
      <w:pPr>
        <w:shd w:val="clear" w:color="auto" w:fill="FFFFFF"/>
        <w:spacing w:after="0" w:line="240" w:lineRule="auto"/>
        <w:rPr>
          <w:rFonts w:ascii="Arial" w:eastAsia="Times New Roman" w:hAnsi="Arial" w:cs="Arial"/>
          <w:b/>
          <w:bCs/>
          <w:color w:val="000000" w:themeColor="text1"/>
          <w:lang w:eastAsia="en-AU"/>
        </w:rPr>
      </w:pPr>
    </w:p>
    <w:p w14:paraId="5701DD2B" w14:textId="05153EA2" w:rsidR="00CC439B" w:rsidRDefault="00A102DA" w:rsidP="00A102DA">
      <w:pPr>
        <w:shd w:val="clear" w:color="auto" w:fill="FFFFFF"/>
        <w:spacing w:after="0" w:line="240" w:lineRule="auto"/>
        <w:rPr>
          <w:rFonts w:ascii="Arial" w:hAnsi="Arial" w:cs="Arial"/>
        </w:rPr>
      </w:pPr>
      <w:r w:rsidRPr="00A102DA">
        <w:rPr>
          <w:rFonts w:ascii="Arial" w:hAnsi="Arial" w:cs="Arial"/>
        </w:rPr>
        <w:t xml:space="preserve">For the </w:t>
      </w:r>
      <w:r w:rsidR="00CC439B" w:rsidRPr="00A102DA">
        <w:rPr>
          <w:rFonts w:ascii="Arial" w:hAnsi="Arial" w:cs="Arial"/>
        </w:rPr>
        <w:t>12-month</w:t>
      </w:r>
      <w:r w:rsidRPr="00A102DA">
        <w:rPr>
          <w:rFonts w:ascii="Arial" w:hAnsi="Arial" w:cs="Arial"/>
        </w:rPr>
        <w:t xml:space="preserve"> period ending on 30 September 2021:  </w:t>
      </w:r>
    </w:p>
    <w:p w14:paraId="618088EF" w14:textId="77777777" w:rsidR="00CC439B" w:rsidRDefault="00CC439B" w:rsidP="00A102DA">
      <w:pPr>
        <w:shd w:val="clear" w:color="auto" w:fill="FFFFFF"/>
        <w:spacing w:after="0" w:line="240" w:lineRule="auto"/>
        <w:rPr>
          <w:rFonts w:ascii="Arial" w:hAnsi="Arial" w:cs="Arial"/>
        </w:rPr>
      </w:pPr>
    </w:p>
    <w:p w14:paraId="03A0BA19" w14:textId="7D8E91E9" w:rsidR="00A102DA" w:rsidRPr="00A102DA" w:rsidRDefault="00A102DA" w:rsidP="00A102DA">
      <w:pPr>
        <w:shd w:val="clear" w:color="auto" w:fill="FFFFFF"/>
        <w:spacing w:after="0" w:line="240" w:lineRule="auto"/>
        <w:rPr>
          <w:rFonts w:ascii="Arial" w:hAnsi="Arial" w:cs="Arial"/>
        </w:rPr>
      </w:pPr>
      <w:r w:rsidRPr="00A102DA">
        <w:rPr>
          <w:rFonts w:ascii="Arial" w:hAnsi="Arial" w:cs="Arial"/>
        </w:rPr>
        <w:t>• Weighted average of the eight capital cities: +3.0% • Brisbane: 3.9% (Consumer Price Index (report), September quarter 2021, Queensland Government Statisticians Office, Queensland Treasury.)</w:t>
      </w:r>
    </w:p>
    <w:p w14:paraId="2B717DC4" w14:textId="77777777" w:rsidR="00A102DA" w:rsidRPr="00A102DA" w:rsidRDefault="00A102DA" w:rsidP="00A102DA">
      <w:pPr>
        <w:shd w:val="clear" w:color="auto" w:fill="FFFFFF"/>
        <w:spacing w:after="0" w:line="240" w:lineRule="auto"/>
        <w:rPr>
          <w:rFonts w:ascii="Arial" w:eastAsia="Times New Roman" w:hAnsi="Arial" w:cs="Arial"/>
          <w:color w:val="000000" w:themeColor="text1"/>
          <w:lang w:eastAsia="en-AU"/>
        </w:rPr>
      </w:pPr>
    </w:p>
    <w:p w14:paraId="3BF29BAC" w14:textId="77777777" w:rsidR="00A102DA" w:rsidRPr="00A102DA" w:rsidRDefault="00A102DA" w:rsidP="00A102DA">
      <w:pPr>
        <w:pStyle w:val="NormalWeb"/>
        <w:shd w:val="clear" w:color="auto" w:fill="FFFFFF"/>
        <w:spacing w:before="0" w:beforeAutospacing="0" w:after="0" w:afterAutospacing="0"/>
        <w:rPr>
          <w:rFonts w:ascii="Arial" w:hAnsi="Arial" w:cs="Arial"/>
          <w:color w:val="000000"/>
          <w:sz w:val="22"/>
          <w:szCs w:val="22"/>
          <w:lang w:eastAsia="en-AU"/>
        </w:rPr>
      </w:pPr>
      <w:r w:rsidRPr="00A102DA">
        <w:rPr>
          <w:rFonts w:ascii="Arial" w:hAnsi="Arial" w:cs="Arial"/>
          <w:color w:val="000000"/>
          <w:sz w:val="22"/>
          <w:szCs w:val="22"/>
          <w:lang w:eastAsia="en-AU"/>
        </w:rPr>
        <w:t>Estimates for average weekly ordinary time earnings for full-time adults (seasonally adjusted):</w:t>
      </w:r>
    </w:p>
    <w:p w14:paraId="654AFCA9" w14:textId="77777777" w:rsidR="00A102DA" w:rsidRPr="00A102DA" w:rsidRDefault="00A102DA" w:rsidP="00A102DA">
      <w:pPr>
        <w:pStyle w:val="NormalWeb"/>
        <w:shd w:val="clear" w:color="auto" w:fill="FFFFFF"/>
        <w:spacing w:before="0" w:beforeAutospacing="0" w:after="0" w:afterAutospacing="0"/>
        <w:rPr>
          <w:rFonts w:ascii="Arial" w:hAnsi="Arial" w:cs="Arial"/>
          <w:color w:val="000000"/>
          <w:sz w:val="22"/>
          <w:szCs w:val="22"/>
          <w:lang w:eastAsia="en-AU"/>
        </w:rPr>
      </w:pPr>
    </w:p>
    <w:p w14:paraId="0461B9F4" w14:textId="77777777" w:rsidR="00F35E47" w:rsidRDefault="00F35E47" w:rsidP="00A102DA">
      <w:pPr>
        <w:pStyle w:val="NormalWeb"/>
        <w:shd w:val="clear" w:color="auto" w:fill="FFFFFF"/>
        <w:spacing w:before="0" w:beforeAutospacing="0" w:after="0" w:afterAutospacing="0"/>
        <w:rPr>
          <w:rFonts w:ascii="Arial" w:hAnsi="Arial" w:cs="Arial"/>
          <w:b/>
          <w:bCs/>
          <w:color w:val="000000"/>
          <w:sz w:val="22"/>
          <w:szCs w:val="22"/>
          <w:lang w:eastAsia="en-AU"/>
        </w:rPr>
      </w:pPr>
    </w:p>
    <w:p w14:paraId="08CBBDCF" w14:textId="0842C3E4" w:rsidR="00A102DA" w:rsidRDefault="00A102DA" w:rsidP="00A102DA">
      <w:pPr>
        <w:pStyle w:val="NormalWeb"/>
        <w:shd w:val="clear" w:color="auto" w:fill="FFFFFF"/>
        <w:spacing w:before="0" w:beforeAutospacing="0" w:after="0" w:afterAutospacing="0"/>
        <w:rPr>
          <w:rFonts w:ascii="Arial" w:hAnsi="Arial" w:cs="Arial"/>
          <w:b/>
          <w:bCs/>
          <w:color w:val="000000"/>
          <w:sz w:val="22"/>
          <w:szCs w:val="22"/>
          <w:lang w:eastAsia="en-AU"/>
        </w:rPr>
      </w:pPr>
      <w:r w:rsidRPr="00A102DA">
        <w:rPr>
          <w:rFonts w:ascii="Arial" w:hAnsi="Arial" w:cs="Arial"/>
          <w:b/>
          <w:bCs/>
          <w:color w:val="000000"/>
          <w:sz w:val="22"/>
          <w:szCs w:val="22"/>
          <w:lang w:eastAsia="en-AU"/>
        </w:rPr>
        <w:t>National AWE</w:t>
      </w:r>
    </w:p>
    <w:p w14:paraId="3538BD6E" w14:textId="77777777" w:rsidR="00871DD5" w:rsidRPr="00A102DA" w:rsidRDefault="00871DD5" w:rsidP="00A102DA">
      <w:pPr>
        <w:pStyle w:val="NormalWeb"/>
        <w:shd w:val="clear" w:color="auto" w:fill="FFFFFF"/>
        <w:spacing w:before="0" w:beforeAutospacing="0" w:after="0" w:afterAutospacing="0"/>
        <w:rPr>
          <w:rFonts w:ascii="Arial" w:hAnsi="Arial" w:cs="Arial"/>
          <w:b/>
          <w:bCs/>
          <w:color w:val="000000"/>
          <w:sz w:val="22"/>
          <w:szCs w:val="22"/>
          <w:lang w:eastAsia="en-AU"/>
        </w:rPr>
      </w:pPr>
    </w:p>
    <w:p w14:paraId="0B3D5C95" w14:textId="7EB7E4F4" w:rsidR="00A102DA" w:rsidRPr="00A102DA" w:rsidRDefault="00A102DA" w:rsidP="00C95BA5">
      <w:pPr>
        <w:numPr>
          <w:ilvl w:val="0"/>
          <w:numId w:val="24"/>
        </w:numPr>
        <w:shd w:val="clear" w:color="auto" w:fill="FFFFFF"/>
        <w:spacing w:after="0" w:line="240" w:lineRule="auto"/>
        <w:rPr>
          <w:rFonts w:ascii="Arial" w:eastAsia="Times New Roman" w:hAnsi="Arial" w:cs="Arial"/>
          <w:color w:val="000000"/>
          <w:lang w:eastAsia="en-AU"/>
        </w:rPr>
      </w:pPr>
      <w:r w:rsidRPr="00A102DA">
        <w:rPr>
          <w:rFonts w:ascii="Arial" w:eastAsia="Times New Roman" w:hAnsi="Arial" w:cs="Arial"/>
          <w:color w:val="000000"/>
          <w:lang w:eastAsia="en-AU"/>
        </w:rPr>
        <w:t xml:space="preserve">Increased by </w:t>
      </w:r>
      <w:r w:rsidRPr="00BD4E60">
        <w:rPr>
          <w:rFonts w:ascii="Arial" w:eastAsia="Times New Roman" w:hAnsi="Arial" w:cs="Arial"/>
          <w:color w:val="000000"/>
          <w:lang w:eastAsia="en-AU"/>
        </w:rPr>
        <w:t>1.4%</w:t>
      </w:r>
      <w:r w:rsidRPr="00A102DA">
        <w:rPr>
          <w:rFonts w:ascii="Arial" w:eastAsia="Times New Roman" w:hAnsi="Arial" w:cs="Arial"/>
          <w:b/>
          <w:bCs/>
          <w:color w:val="000000"/>
          <w:lang w:eastAsia="en-AU"/>
        </w:rPr>
        <w:t xml:space="preserve"> </w:t>
      </w:r>
      <w:r w:rsidRPr="00A102DA">
        <w:rPr>
          <w:rFonts w:ascii="Arial" w:eastAsia="Times New Roman" w:hAnsi="Arial" w:cs="Arial"/>
          <w:color w:val="000000"/>
          <w:lang w:eastAsia="en-AU"/>
        </w:rPr>
        <w:t xml:space="preserve">to </w:t>
      </w:r>
      <w:r w:rsidRPr="00BD4E60">
        <w:rPr>
          <w:rFonts w:ascii="Arial" w:eastAsia="Times New Roman" w:hAnsi="Arial" w:cs="Arial"/>
          <w:color w:val="000000"/>
          <w:lang w:eastAsia="en-AU"/>
        </w:rPr>
        <w:t>$1,737.10</w:t>
      </w:r>
      <w:r w:rsidRPr="00A102DA">
        <w:rPr>
          <w:rFonts w:ascii="Arial" w:eastAsia="Times New Roman" w:hAnsi="Arial" w:cs="Arial"/>
          <w:color w:val="000000"/>
          <w:lang w:eastAsia="en-AU"/>
        </w:rPr>
        <w:t xml:space="preserve"> annually to May 2021</w:t>
      </w:r>
    </w:p>
    <w:p w14:paraId="4C158450" w14:textId="28362DCA" w:rsidR="00A102DA" w:rsidRPr="00A102DA" w:rsidRDefault="00A102DA" w:rsidP="00C95BA5">
      <w:pPr>
        <w:numPr>
          <w:ilvl w:val="0"/>
          <w:numId w:val="24"/>
        </w:numPr>
        <w:shd w:val="clear" w:color="auto" w:fill="FFFFFF"/>
        <w:spacing w:after="0" w:line="240" w:lineRule="auto"/>
        <w:rPr>
          <w:rFonts w:ascii="Arial" w:eastAsia="Times New Roman" w:hAnsi="Arial" w:cs="Arial"/>
          <w:color w:val="000000"/>
          <w:lang w:eastAsia="en-AU"/>
        </w:rPr>
      </w:pPr>
      <w:r w:rsidRPr="00A102DA">
        <w:rPr>
          <w:rFonts w:ascii="Arial" w:eastAsia="Times New Roman" w:hAnsi="Arial" w:cs="Arial"/>
          <w:color w:val="000000"/>
          <w:lang w:eastAsia="en-AU"/>
        </w:rPr>
        <w:t>Males: </w:t>
      </w:r>
      <w:r w:rsidR="00A1653F">
        <w:rPr>
          <w:rFonts w:ascii="Arial" w:eastAsia="Times New Roman" w:hAnsi="Arial" w:cs="Arial"/>
          <w:color w:val="000000"/>
          <w:lang w:eastAsia="en-AU"/>
        </w:rPr>
        <w:tab/>
      </w:r>
      <w:r w:rsidR="00A1653F">
        <w:rPr>
          <w:rFonts w:ascii="Arial" w:eastAsia="Times New Roman" w:hAnsi="Arial" w:cs="Arial"/>
          <w:color w:val="000000"/>
          <w:lang w:eastAsia="en-AU"/>
        </w:rPr>
        <w:tab/>
      </w:r>
      <w:r w:rsidRPr="00A102DA">
        <w:rPr>
          <w:rFonts w:ascii="Arial" w:eastAsia="Times New Roman" w:hAnsi="Arial" w:cs="Arial"/>
          <w:color w:val="000000"/>
          <w:lang w:eastAsia="en-AU"/>
        </w:rPr>
        <w:t>$1,996.60 (public), and $1,807.40 (private)</w:t>
      </w:r>
    </w:p>
    <w:p w14:paraId="7081D623" w14:textId="41876E08" w:rsidR="00A102DA" w:rsidRPr="00A102DA" w:rsidRDefault="00A102DA" w:rsidP="00C95BA5">
      <w:pPr>
        <w:numPr>
          <w:ilvl w:val="0"/>
          <w:numId w:val="24"/>
        </w:numPr>
        <w:shd w:val="clear" w:color="auto" w:fill="FFFFFF"/>
        <w:spacing w:after="0" w:line="240" w:lineRule="auto"/>
        <w:rPr>
          <w:rFonts w:ascii="Arial" w:eastAsia="Times New Roman" w:hAnsi="Arial" w:cs="Arial"/>
          <w:color w:val="000000"/>
          <w:lang w:eastAsia="en-AU"/>
        </w:rPr>
      </w:pPr>
      <w:r w:rsidRPr="00A102DA">
        <w:rPr>
          <w:rFonts w:ascii="Arial" w:eastAsia="Times New Roman" w:hAnsi="Arial" w:cs="Arial"/>
          <w:color w:val="000000"/>
          <w:lang w:eastAsia="en-AU"/>
        </w:rPr>
        <w:t xml:space="preserve">Females: </w:t>
      </w:r>
      <w:r w:rsidR="00A1653F">
        <w:rPr>
          <w:rFonts w:ascii="Arial" w:eastAsia="Times New Roman" w:hAnsi="Arial" w:cs="Arial"/>
          <w:color w:val="000000"/>
          <w:lang w:eastAsia="en-AU"/>
        </w:rPr>
        <w:tab/>
      </w:r>
      <w:r w:rsidRPr="00A102DA">
        <w:rPr>
          <w:rFonts w:ascii="Arial" w:eastAsia="Times New Roman" w:hAnsi="Arial" w:cs="Arial"/>
          <w:color w:val="000000"/>
          <w:lang w:eastAsia="en-AU"/>
        </w:rPr>
        <w:t>$1,781.60 (public), and $1,490.70 (private)</w:t>
      </w:r>
    </w:p>
    <w:p w14:paraId="29BA06B2" w14:textId="77777777" w:rsidR="00D22375" w:rsidRDefault="00D22375" w:rsidP="00A102DA">
      <w:pPr>
        <w:shd w:val="clear" w:color="auto" w:fill="FFFFFF"/>
        <w:spacing w:after="0" w:line="240" w:lineRule="auto"/>
        <w:rPr>
          <w:rFonts w:ascii="Arial" w:eastAsia="Times New Roman" w:hAnsi="Arial" w:cs="Arial"/>
          <w:color w:val="000000"/>
          <w:lang w:eastAsia="en-AU"/>
        </w:rPr>
      </w:pPr>
    </w:p>
    <w:p w14:paraId="68BD1777" w14:textId="77777777" w:rsidR="00D22375" w:rsidRDefault="00D22375" w:rsidP="00A102DA">
      <w:pPr>
        <w:shd w:val="clear" w:color="auto" w:fill="FFFFFF"/>
        <w:spacing w:after="0" w:line="240" w:lineRule="auto"/>
        <w:rPr>
          <w:rFonts w:ascii="Arial" w:eastAsia="Times New Roman" w:hAnsi="Arial" w:cs="Arial"/>
          <w:b/>
          <w:bCs/>
          <w:color w:val="000000" w:themeColor="text1"/>
          <w:lang w:eastAsia="en-AU"/>
        </w:rPr>
      </w:pPr>
    </w:p>
    <w:p w14:paraId="012472D9" w14:textId="609FAD02" w:rsidR="00A102DA" w:rsidRPr="00A102DA" w:rsidRDefault="00A102DA" w:rsidP="00A102DA">
      <w:pPr>
        <w:shd w:val="clear" w:color="auto" w:fill="FFFFFF"/>
        <w:spacing w:after="0" w:line="240" w:lineRule="auto"/>
        <w:rPr>
          <w:rFonts w:ascii="Arial" w:eastAsia="Times New Roman" w:hAnsi="Arial" w:cs="Arial"/>
          <w:b/>
          <w:bCs/>
          <w:color w:val="000000" w:themeColor="text1"/>
          <w:lang w:eastAsia="en-AU"/>
        </w:rPr>
      </w:pPr>
      <w:r w:rsidRPr="00A102DA">
        <w:rPr>
          <w:rFonts w:ascii="Arial" w:eastAsia="Times New Roman" w:hAnsi="Arial" w:cs="Arial"/>
          <w:b/>
          <w:bCs/>
          <w:color w:val="000000" w:themeColor="text1"/>
          <w:lang w:eastAsia="en-AU"/>
        </w:rPr>
        <w:t>QLD AWE (QLD TREASURY)</w:t>
      </w:r>
    </w:p>
    <w:p w14:paraId="2311AB03" w14:textId="77DA627C" w:rsidR="00CC439B" w:rsidRDefault="00CC439B" w:rsidP="00A102DA">
      <w:pPr>
        <w:shd w:val="clear" w:color="auto" w:fill="FFFFFF"/>
        <w:spacing w:after="0" w:line="240" w:lineRule="auto"/>
        <w:rPr>
          <w:rFonts w:ascii="Arial" w:eastAsia="Times New Roman" w:hAnsi="Arial" w:cs="Arial"/>
          <w:color w:val="000000" w:themeColor="text1"/>
          <w:lang w:eastAsia="en-AU"/>
        </w:rPr>
      </w:pPr>
    </w:p>
    <w:p w14:paraId="0A21139D" w14:textId="77777777" w:rsidR="00DC4D25" w:rsidRPr="00DC4D25" w:rsidRDefault="00CC439B" w:rsidP="00332592">
      <w:pPr>
        <w:shd w:val="clear" w:color="auto" w:fill="FFFFFF"/>
        <w:spacing w:after="0" w:line="240" w:lineRule="auto"/>
        <w:rPr>
          <w:rFonts w:ascii="Arial" w:eastAsia="Times New Roman" w:hAnsi="Arial" w:cs="Arial"/>
          <w:b/>
          <w:bCs/>
          <w:color w:val="000000" w:themeColor="text1"/>
          <w:lang w:eastAsia="en-AU"/>
        </w:rPr>
      </w:pPr>
      <w:r w:rsidRPr="00DC4D25">
        <w:rPr>
          <w:rFonts w:ascii="Arial" w:eastAsia="Times New Roman" w:hAnsi="Arial" w:cs="Arial"/>
          <w:b/>
          <w:bCs/>
          <w:color w:val="000000" w:themeColor="text1"/>
          <w:lang w:eastAsia="en-AU"/>
        </w:rPr>
        <w:t>2021-21</w:t>
      </w:r>
      <w:r w:rsidRPr="00DC4D25">
        <w:rPr>
          <w:rFonts w:ascii="Arial" w:eastAsia="Times New Roman" w:hAnsi="Arial" w:cs="Arial"/>
          <w:b/>
          <w:bCs/>
          <w:color w:val="000000" w:themeColor="text1"/>
          <w:lang w:eastAsia="en-AU"/>
        </w:rPr>
        <w:tab/>
      </w:r>
    </w:p>
    <w:p w14:paraId="627760AF" w14:textId="77777777" w:rsidR="00DC4D25" w:rsidRDefault="00DC4D25" w:rsidP="00332592">
      <w:pPr>
        <w:shd w:val="clear" w:color="auto" w:fill="FFFFFF"/>
        <w:spacing w:after="0" w:line="240" w:lineRule="auto"/>
        <w:rPr>
          <w:rFonts w:ascii="Arial" w:eastAsia="Times New Roman" w:hAnsi="Arial" w:cs="Arial"/>
          <w:color w:val="000000" w:themeColor="text1"/>
          <w:lang w:eastAsia="en-AU"/>
        </w:rPr>
      </w:pPr>
    </w:p>
    <w:p w14:paraId="59358500" w14:textId="77777777" w:rsidR="00DC4D25" w:rsidRDefault="00DC4D25" w:rsidP="00332592">
      <w:pPr>
        <w:shd w:val="clear" w:color="auto" w:fill="FFFFFF"/>
        <w:spacing w:after="0" w:line="240" w:lineRule="auto"/>
        <w:rPr>
          <w:rFonts w:ascii="Arial" w:eastAsia="Times New Roman" w:hAnsi="Arial" w:cs="Arial"/>
          <w:color w:val="000000"/>
          <w:lang w:eastAsia="en-AU"/>
        </w:rPr>
      </w:pPr>
      <w:r>
        <w:rPr>
          <w:rFonts w:ascii="Arial" w:eastAsia="Times New Roman" w:hAnsi="Arial" w:cs="Arial"/>
          <w:color w:val="000000" w:themeColor="text1"/>
          <w:lang w:eastAsia="en-AU"/>
        </w:rPr>
        <w:t xml:space="preserve">Average weekly earnings Queensland </w:t>
      </w:r>
      <w:r>
        <w:rPr>
          <w:rFonts w:ascii="Arial" w:eastAsia="Times New Roman" w:hAnsi="Arial" w:cs="Arial"/>
          <w:color w:val="000000" w:themeColor="text1"/>
          <w:lang w:eastAsia="en-AU"/>
        </w:rPr>
        <w:tab/>
        <w:t>$</w:t>
      </w:r>
      <w:r w:rsidR="00CC439B" w:rsidRPr="00A102DA">
        <w:rPr>
          <w:rFonts w:ascii="Arial" w:eastAsia="Times New Roman" w:hAnsi="Arial" w:cs="Arial"/>
          <w:color w:val="000000"/>
          <w:lang w:eastAsia="en-AU"/>
        </w:rPr>
        <w:t>1,631.10</w:t>
      </w:r>
      <w:r w:rsidR="00CC439B">
        <w:rPr>
          <w:rFonts w:ascii="Arial" w:eastAsia="Times New Roman" w:hAnsi="Arial" w:cs="Arial"/>
          <w:color w:val="000000"/>
          <w:lang w:eastAsia="en-AU"/>
        </w:rPr>
        <w:tab/>
      </w:r>
      <w:r>
        <w:rPr>
          <w:rFonts w:ascii="Arial" w:eastAsia="Times New Roman" w:hAnsi="Arial" w:cs="Arial"/>
          <w:color w:val="000000"/>
          <w:lang w:eastAsia="en-AU"/>
        </w:rPr>
        <w:t xml:space="preserve">(Change of </w:t>
      </w:r>
      <w:r w:rsidR="00CC439B" w:rsidRPr="00A102DA">
        <w:rPr>
          <w:rFonts w:ascii="Arial" w:eastAsia="Times New Roman" w:hAnsi="Arial" w:cs="Arial"/>
          <w:color w:val="000000"/>
          <w:lang w:eastAsia="en-AU"/>
        </w:rPr>
        <w:t>0.2</w:t>
      </w:r>
      <w:r>
        <w:rPr>
          <w:rFonts w:ascii="Arial" w:eastAsia="Times New Roman" w:hAnsi="Arial" w:cs="Arial"/>
          <w:color w:val="000000"/>
          <w:lang w:eastAsia="en-AU"/>
        </w:rPr>
        <w:t>%)</w:t>
      </w:r>
    </w:p>
    <w:p w14:paraId="24C2180D" w14:textId="77777777" w:rsidR="00DC4D25" w:rsidRDefault="00DC4D25" w:rsidP="00332592">
      <w:pPr>
        <w:shd w:val="clear" w:color="auto" w:fill="FFFFFF"/>
        <w:spacing w:after="0" w:line="240" w:lineRule="auto"/>
        <w:rPr>
          <w:rFonts w:ascii="Arial" w:eastAsia="Times New Roman" w:hAnsi="Arial" w:cs="Arial"/>
          <w:color w:val="000000"/>
          <w:lang w:eastAsia="en-AU"/>
        </w:rPr>
      </w:pPr>
    </w:p>
    <w:p w14:paraId="121BA915" w14:textId="7255872C" w:rsidR="00DC4D25" w:rsidRDefault="00DC4D25" w:rsidP="00332592">
      <w:pPr>
        <w:shd w:val="clear" w:color="auto" w:fill="FFFFFF"/>
        <w:spacing w:after="0" w:line="240" w:lineRule="auto"/>
        <w:rPr>
          <w:rFonts w:ascii="Arial" w:eastAsia="Times New Roman" w:hAnsi="Arial" w:cs="Arial"/>
          <w:color w:val="000000"/>
          <w:lang w:eastAsia="en-AU"/>
        </w:rPr>
      </w:pPr>
      <w:r>
        <w:rPr>
          <w:rFonts w:ascii="Arial" w:eastAsia="Times New Roman" w:hAnsi="Arial" w:cs="Arial"/>
          <w:color w:val="000000"/>
          <w:lang w:eastAsia="en-AU"/>
        </w:rPr>
        <w:t>Average weekly earnings Australia</w:t>
      </w:r>
      <w:r>
        <w:rPr>
          <w:rFonts w:ascii="Arial" w:eastAsia="Times New Roman" w:hAnsi="Arial" w:cs="Arial"/>
          <w:color w:val="000000"/>
          <w:lang w:eastAsia="en-AU"/>
        </w:rPr>
        <w:tab/>
      </w:r>
      <w:r w:rsidR="00CC439B">
        <w:rPr>
          <w:rFonts w:ascii="Arial" w:eastAsia="Times New Roman" w:hAnsi="Arial" w:cs="Arial"/>
          <w:color w:val="000000"/>
          <w:lang w:eastAsia="en-AU"/>
        </w:rPr>
        <w:tab/>
      </w:r>
      <w:r>
        <w:rPr>
          <w:rFonts w:ascii="Arial" w:eastAsia="Times New Roman" w:hAnsi="Arial" w:cs="Arial"/>
          <w:color w:val="000000"/>
          <w:lang w:eastAsia="en-AU"/>
        </w:rPr>
        <w:t>$</w:t>
      </w:r>
      <w:r w:rsidR="00CC439B" w:rsidRPr="00CC439B">
        <w:rPr>
          <w:rFonts w:ascii="Arial" w:eastAsia="Times New Roman" w:hAnsi="Arial" w:cs="Arial"/>
          <w:color w:val="000000"/>
          <w:lang w:eastAsia="en-AU"/>
        </w:rPr>
        <w:t>1,724.40</w:t>
      </w:r>
      <w:r w:rsidR="00CC439B" w:rsidRPr="00CC439B">
        <w:rPr>
          <w:rFonts w:ascii="Arial" w:eastAsia="Times New Roman" w:hAnsi="Arial" w:cs="Arial"/>
          <w:color w:val="000000"/>
          <w:lang w:eastAsia="en-AU"/>
        </w:rPr>
        <w:tab/>
      </w:r>
      <w:r>
        <w:rPr>
          <w:rFonts w:ascii="Arial" w:eastAsia="Times New Roman" w:hAnsi="Arial" w:cs="Arial"/>
          <w:color w:val="000000"/>
          <w:lang w:eastAsia="en-AU"/>
        </w:rPr>
        <w:t xml:space="preserve">(Change of </w:t>
      </w:r>
      <w:r w:rsidR="00CC439B" w:rsidRPr="00CC439B">
        <w:rPr>
          <w:rFonts w:ascii="Arial" w:eastAsia="Times New Roman" w:hAnsi="Arial" w:cs="Arial"/>
          <w:color w:val="000000"/>
          <w:lang w:eastAsia="en-AU"/>
        </w:rPr>
        <w:t>2.3</w:t>
      </w:r>
      <w:r>
        <w:rPr>
          <w:rFonts w:ascii="Arial" w:eastAsia="Times New Roman" w:hAnsi="Arial" w:cs="Arial"/>
          <w:color w:val="000000"/>
          <w:lang w:eastAsia="en-AU"/>
        </w:rPr>
        <w:t>%)</w:t>
      </w:r>
      <w:r w:rsidR="00772178">
        <w:rPr>
          <w:rFonts w:ascii="Arial" w:eastAsia="Times New Roman" w:hAnsi="Arial" w:cs="Arial"/>
          <w:color w:val="000000"/>
          <w:lang w:eastAsia="en-AU"/>
        </w:rPr>
        <w:t xml:space="preserve"> </w:t>
      </w:r>
    </w:p>
    <w:p w14:paraId="562F8F08" w14:textId="798EFD0B" w:rsidR="00DC4D25" w:rsidRDefault="00DC4D25" w:rsidP="00332592">
      <w:pPr>
        <w:shd w:val="clear" w:color="auto" w:fill="FFFFFF"/>
        <w:spacing w:after="0" w:line="240" w:lineRule="auto"/>
        <w:rPr>
          <w:rFonts w:ascii="Arial" w:eastAsia="Times New Roman" w:hAnsi="Arial" w:cs="Arial"/>
          <w:color w:val="000000"/>
          <w:lang w:eastAsia="en-AU"/>
        </w:rPr>
      </w:pPr>
    </w:p>
    <w:p w14:paraId="7D8E98B6" w14:textId="23A181CE" w:rsidR="00DC4D25" w:rsidRDefault="00DC4D25" w:rsidP="00332592">
      <w:pPr>
        <w:shd w:val="clear" w:color="auto" w:fill="FFFFFF"/>
        <w:spacing w:after="0" w:line="240" w:lineRule="auto"/>
        <w:rPr>
          <w:rFonts w:ascii="Arial" w:eastAsia="Times New Roman" w:hAnsi="Arial" w:cs="Arial"/>
          <w:color w:val="000000"/>
          <w:lang w:eastAsia="en-AU"/>
        </w:rPr>
      </w:pPr>
      <w:r w:rsidRPr="00DC4D25">
        <w:rPr>
          <w:rFonts w:ascii="Arial" w:eastAsia="Times New Roman" w:hAnsi="Arial" w:cs="Arial"/>
          <w:i/>
          <w:iCs/>
          <w:color w:val="000000"/>
          <w:lang w:eastAsia="en-AU"/>
        </w:rPr>
        <w:t>(Financial year data are based on average of May and November quarters)</w:t>
      </w:r>
      <w:r w:rsidRPr="00DC4D25">
        <w:rPr>
          <w:rFonts w:ascii="Arial" w:eastAsia="Times New Roman" w:hAnsi="Arial" w:cs="Arial"/>
          <w:color w:val="000000"/>
          <w:lang w:eastAsia="en-AU"/>
        </w:rPr>
        <w:t>.</w:t>
      </w:r>
    </w:p>
    <w:p w14:paraId="06908BF2" w14:textId="77777777" w:rsidR="00DC4D25" w:rsidRDefault="00DC4D25" w:rsidP="00332592">
      <w:pPr>
        <w:shd w:val="clear" w:color="auto" w:fill="FFFFFF"/>
        <w:spacing w:after="0" w:line="240" w:lineRule="auto"/>
        <w:rPr>
          <w:rFonts w:ascii="Arial" w:eastAsia="Times New Roman" w:hAnsi="Arial" w:cs="Arial"/>
          <w:color w:val="000000"/>
          <w:lang w:eastAsia="en-AU"/>
        </w:rPr>
      </w:pPr>
    </w:p>
    <w:p w14:paraId="501C527D" w14:textId="2255AD26" w:rsidR="001309C7" w:rsidRDefault="008629ED" w:rsidP="00332592">
      <w:pPr>
        <w:shd w:val="clear" w:color="auto" w:fill="FFFFFF"/>
        <w:spacing w:after="0" w:line="240" w:lineRule="auto"/>
        <w:rPr>
          <w:rFonts w:ascii="Arial" w:eastAsia="Times New Roman" w:hAnsi="Arial" w:cs="Arial"/>
          <w:color w:val="000000" w:themeColor="text1"/>
          <w:lang w:eastAsia="en-AU"/>
        </w:rPr>
      </w:pPr>
      <w:r>
        <w:rPr>
          <w:rFonts w:ascii="Arial" w:eastAsia="Times New Roman" w:hAnsi="Arial" w:cs="Arial"/>
          <w:color w:val="000000" w:themeColor="text1"/>
          <w:lang w:eastAsia="en-AU"/>
        </w:rPr>
        <w:t>Note: the Queensland AWE does not incorporate the 2.5% increase for the Queensland public service employees (backdated to September 2021).</w:t>
      </w:r>
    </w:p>
    <w:p w14:paraId="692B8426" w14:textId="77777777" w:rsidR="008629ED" w:rsidRDefault="008629ED" w:rsidP="00332592">
      <w:pPr>
        <w:shd w:val="clear" w:color="auto" w:fill="FFFFFF"/>
        <w:spacing w:after="0" w:line="240" w:lineRule="auto"/>
        <w:rPr>
          <w:rFonts w:ascii="Arial" w:eastAsia="Times New Roman" w:hAnsi="Arial" w:cs="Arial"/>
          <w:b/>
          <w:bCs/>
          <w:color w:val="000000" w:themeColor="text1"/>
          <w:lang w:eastAsia="en-AU"/>
        </w:rPr>
      </w:pPr>
    </w:p>
    <w:p w14:paraId="2484D421" w14:textId="4EC4A645" w:rsidR="001309C7" w:rsidRPr="001309C7" w:rsidRDefault="001309C7" w:rsidP="00332592">
      <w:pPr>
        <w:shd w:val="clear" w:color="auto" w:fill="FFFFFF"/>
        <w:spacing w:after="0" w:line="240" w:lineRule="auto"/>
        <w:rPr>
          <w:rFonts w:ascii="Arial" w:eastAsia="Times New Roman" w:hAnsi="Arial" w:cs="Arial"/>
          <w:b/>
          <w:bCs/>
          <w:color w:val="000000" w:themeColor="text1"/>
          <w:lang w:eastAsia="en-AU"/>
        </w:rPr>
      </w:pPr>
      <w:r w:rsidRPr="001309C7">
        <w:rPr>
          <w:rFonts w:ascii="Arial" w:eastAsia="Times New Roman" w:hAnsi="Arial" w:cs="Arial"/>
          <w:b/>
          <w:bCs/>
          <w:color w:val="000000" w:themeColor="text1"/>
          <w:lang w:eastAsia="en-AU"/>
        </w:rPr>
        <w:t>Wage-Price Index Australia v Queensland 2020-2021</w:t>
      </w:r>
    </w:p>
    <w:p w14:paraId="59068016" w14:textId="77777777" w:rsidR="001309C7" w:rsidRDefault="001309C7" w:rsidP="00332592">
      <w:pPr>
        <w:shd w:val="clear" w:color="auto" w:fill="FFFFFF"/>
        <w:spacing w:after="0" w:line="240" w:lineRule="auto"/>
        <w:rPr>
          <w:rFonts w:ascii="Arial" w:eastAsia="Times New Roman" w:hAnsi="Arial" w:cs="Arial"/>
          <w:color w:val="000000" w:themeColor="text1"/>
          <w:lang w:eastAsia="en-AU"/>
        </w:rPr>
      </w:pPr>
    </w:p>
    <w:p w14:paraId="09CEFAC9" w14:textId="7FA8AF7D" w:rsidR="001309C7" w:rsidRPr="001309C7" w:rsidRDefault="001309C7" w:rsidP="00332592">
      <w:pPr>
        <w:shd w:val="clear" w:color="auto" w:fill="FFFFFF"/>
        <w:spacing w:after="0" w:line="240" w:lineRule="auto"/>
        <w:rPr>
          <w:rFonts w:ascii="Arial" w:eastAsia="Times New Roman" w:hAnsi="Arial" w:cs="Arial"/>
          <w:b/>
          <w:bCs/>
          <w:color w:val="000000" w:themeColor="text1"/>
          <w:u w:val="single"/>
          <w:lang w:eastAsia="en-AU"/>
        </w:rPr>
      </w:pPr>
      <w:r>
        <w:rPr>
          <w:rFonts w:ascii="Arial" w:eastAsia="Times New Roman" w:hAnsi="Arial" w:cs="Arial"/>
          <w:color w:val="000000" w:themeColor="text1"/>
          <w:lang w:eastAsia="en-AU"/>
        </w:rPr>
        <w:tab/>
      </w:r>
      <w:r>
        <w:rPr>
          <w:rFonts w:ascii="Arial" w:eastAsia="Times New Roman" w:hAnsi="Arial" w:cs="Arial"/>
          <w:color w:val="000000" w:themeColor="text1"/>
          <w:lang w:eastAsia="en-AU"/>
        </w:rPr>
        <w:tab/>
      </w:r>
      <w:r w:rsidRPr="001309C7">
        <w:rPr>
          <w:rFonts w:ascii="Arial" w:eastAsia="Times New Roman" w:hAnsi="Arial" w:cs="Arial"/>
          <w:b/>
          <w:bCs/>
          <w:color w:val="000000" w:themeColor="text1"/>
          <w:u w:val="single"/>
          <w:lang w:eastAsia="en-AU"/>
        </w:rPr>
        <w:t>Australia</w:t>
      </w:r>
      <w:r>
        <w:rPr>
          <w:rFonts w:ascii="Arial" w:eastAsia="Times New Roman" w:hAnsi="Arial" w:cs="Arial"/>
          <w:color w:val="000000" w:themeColor="text1"/>
          <w:lang w:eastAsia="en-AU"/>
        </w:rPr>
        <w:tab/>
      </w:r>
      <w:r>
        <w:rPr>
          <w:rFonts w:ascii="Arial" w:eastAsia="Times New Roman" w:hAnsi="Arial" w:cs="Arial"/>
          <w:color w:val="000000" w:themeColor="text1"/>
          <w:lang w:eastAsia="en-AU"/>
        </w:rPr>
        <w:tab/>
      </w:r>
      <w:r w:rsidRPr="001309C7">
        <w:rPr>
          <w:rFonts w:ascii="Arial" w:eastAsia="Times New Roman" w:hAnsi="Arial" w:cs="Arial"/>
          <w:b/>
          <w:bCs/>
          <w:color w:val="000000" w:themeColor="text1"/>
          <w:u w:val="single"/>
          <w:lang w:eastAsia="en-AU"/>
        </w:rPr>
        <w:t>Queensland</w:t>
      </w:r>
    </w:p>
    <w:p w14:paraId="55983A1D" w14:textId="696CB0FE" w:rsidR="001309C7" w:rsidRPr="001309C7" w:rsidRDefault="001309C7" w:rsidP="00332592">
      <w:pPr>
        <w:shd w:val="clear" w:color="auto" w:fill="FFFFFF"/>
        <w:spacing w:after="0" w:line="240" w:lineRule="auto"/>
        <w:rPr>
          <w:rFonts w:ascii="Arial" w:eastAsia="Times New Roman" w:hAnsi="Arial" w:cs="Arial"/>
          <w:b/>
          <w:bCs/>
          <w:color w:val="000000" w:themeColor="text1"/>
          <w:lang w:eastAsia="en-AU"/>
        </w:rPr>
      </w:pPr>
      <w:r>
        <w:rPr>
          <w:rFonts w:ascii="Arial" w:eastAsia="Times New Roman" w:hAnsi="Arial" w:cs="Arial"/>
          <w:color w:val="000000" w:themeColor="text1"/>
          <w:lang w:eastAsia="en-AU"/>
        </w:rPr>
        <w:t>2020-21</w:t>
      </w:r>
      <w:r>
        <w:rPr>
          <w:rFonts w:ascii="Arial" w:eastAsia="Times New Roman" w:hAnsi="Arial" w:cs="Arial"/>
          <w:color w:val="000000" w:themeColor="text1"/>
          <w:lang w:eastAsia="en-AU"/>
        </w:rPr>
        <w:tab/>
        <w:t xml:space="preserve">135.4 </w:t>
      </w:r>
      <w:r w:rsidRPr="00BD4E60">
        <w:rPr>
          <w:rFonts w:ascii="Arial" w:eastAsia="Times New Roman" w:hAnsi="Arial" w:cs="Arial"/>
          <w:color w:val="000000" w:themeColor="text1"/>
          <w:lang w:eastAsia="en-AU"/>
        </w:rPr>
        <w:t>(1.6)</w:t>
      </w:r>
      <w:r>
        <w:rPr>
          <w:rFonts w:ascii="Arial" w:eastAsia="Times New Roman" w:hAnsi="Arial" w:cs="Arial"/>
          <w:color w:val="000000" w:themeColor="text1"/>
          <w:lang w:eastAsia="en-AU"/>
        </w:rPr>
        <w:tab/>
      </w:r>
      <w:r>
        <w:rPr>
          <w:rFonts w:ascii="Arial" w:eastAsia="Times New Roman" w:hAnsi="Arial" w:cs="Arial"/>
          <w:color w:val="000000" w:themeColor="text1"/>
          <w:lang w:eastAsia="en-AU"/>
        </w:rPr>
        <w:tab/>
        <w:t>135.7</w:t>
      </w:r>
      <w:r>
        <w:rPr>
          <w:rFonts w:ascii="Arial" w:eastAsia="Times New Roman" w:hAnsi="Arial" w:cs="Arial"/>
          <w:color w:val="000000" w:themeColor="text1"/>
          <w:lang w:eastAsia="en-AU"/>
        </w:rPr>
        <w:tab/>
      </w:r>
      <w:r w:rsidRPr="00BD4E60">
        <w:rPr>
          <w:rFonts w:ascii="Arial" w:eastAsia="Times New Roman" w:hAnsi="Arial" w:cs="Arial"/>
          <w:color w:val="000000" w:themeColor="text1"/>
          <w:lang w:eastAsia="en-AU"/>
        </w:rPr>
        <w:t>(1.5)</w:t>
      </w:r>
    </w:p>
    <w:p w14:paraId="5D207165" w14:textId="40AB26AE" w:rsidR="001309C7" w:rsidRDefault="001309C7" w:rsidP="00332592">
      <w:pPr>
        <w:shd w:val="clear" w:color="auto" w:fill="FFFFFF"/>
        <w:spacing w:after="0" w:line="240" w:lineRule="auto"/>
        <w:rPr>
          <w:rFonts w:ascii="Arial" w:eastAsia="Times New Roman" w:hAnsi="Arial" w:cs="Arial"/>
          <w:color w:val="000000" w:themeColor="text1"/>
          <w:lang w:eastAsia="en-AU"/>
        </w:rPr>
      </w:pPr>
    </w:p>
    <w:p w14:paraId="3A1D2A4E" w14:textId="58E18A54" w:rsidR="00A102DA" w:rsidRPr="00D22375" w:rsidRDefault="00D22375" w:rsidP="00332592">
      <w:pPr>
        <w:shd w:val="clear" w:color="auto" w:fill="FFFFFF"/>
        <w:spacing w:before="225" w:line="240" w:lineRule="auto"/>
        <w:rPr>
          <w:rFonts w:ascii="Arial" w:eastAsia="Times New Roman" w:hAnsi="Arial" w:cs="Arial"/>
          <w:b/>
          <w:bCs/>
          <w:color w:val="333333"/>
          <w:lang w:eastAsia="en-AU"/>
        </w:rPr>
      </w:pPr>
      <w:r w:rsidRPr="00D22375">
        <w:rPr>
          <w:rFonts w:ascii="Arial" w:eastAsia="Times New Roman" w:hAnsi="Arial" w:cs="Arial"/>
          <w:b/>
          <w:bCs/>
          <w:color w:val="333333"/>
          <w:lang w:eastAsia="en-AU"/>
        </w:rPr>
        <w:t>R</w:t>
      </w:r>
      <w:r w:rsidR="00A102DA" w:rsidRPr="00D22375">
        <w:rPr>
          <w:rFonts w:ascii="Arial" w:eastAsia="Times New Roman" w:hAnsi="Arial" w:cs="Arial"/>
          <w:b/>
          <w:bCs/>
          <w:color w:val="333333"/>
          <w:lang w:eastAsia="en-AU"/>
        </w:rPr>
        <w:t>BA commentary on WPI:</w:t>
      </w:r>
    </w:p>
    <w:p w14:paraId="592EDD68" w14:textId="77777777" w:rsidR="00D22375" w:rsidRDefault="00A102DA" w:rsidP="00332592">
      <w:pPr>
        <w:shd w:val="clear" w:color="auto" w:fill="FFFFFF"/>
        <w:spacing w:before="225" w:line="240" w:lineRule="auto"/>
        <w:rPr>
          <w:rFonts w:ascii="Arial" w:eastAsia="Times New Roman" w:hAnsi="Arial" w:cs="Arial"/>
          <w:color w:val="000000"/>
          <w:sz w:val="24"/>
          <w:szCs w:val="24"/>
          <w:lang w:eastAsia="en-AU"/>
        </w:rPr>
      </w:pPr>
      <w:r w:rsidRPr="00D22375">
        <w:rPr>
          <w:rFonts w:ascii="Arial" w:eastAsia="Times New Roman" w:hAnsi="Arial" w:cs="Arial"/>
          <w:color w:val="333333"/>
          <w:lang w:eastAsia="en-AU"/>
        </w:rPr>
        <w:t>“</w:t>
      </w:r>
      <w:r w:rsidRPr="00D22375">
        <w:rPr>
          <w:rFonts w:ascii="Arial" w:eastAsia="Times New Roman" w:hAnsi="Arial" w:cs="Arial"/>
          <w:color w:val="000000"/>
          <w:lang w:eastAsia="en-AU"/>
        </w:rPr>
        <w:t>Growth in the Wage Price Index (WPI) is anticipated to pick up to above 2 per cent by the end of 2021, to be back in line with pre-pandemic wage growth norms of around 2–2½ per cent per annum (Graph 5.7). WPI growth is then forecast to strengthen further as the unemployment rate approaches 4 per cent, to be around 3 per cent by the end of 2023 – the fastest pace since 2013. Increases in the superannuation guarantee rate over coming years are estimated to reduce WPI growth relative to average earnings by around a ¼ percentage point by the end of the forecast period; average earnings per hour is forecast to be growing above 3 per cent by 2023.”</w:t>
      </w:r>
      <w:r w:rsidRPr="00A92970">
        <w:rPr>
          <w:rFonts w:ascii="Arial" w:eastAsia="Times New Roman" w:hAnsi="Arial" w:cs="Arial"/>
          <w:color w:val="000000"/>
          <w:sz w:val="24"/>
          <w:szCs w:val="24"/>
          <w:lang w:eastAsia="en-AU"/>
        </w:rPr>
        <w:t xml:space="preserve"> </w:t>
      </w:r>
    </w:p>
    <w:p w14:paraId="58455500" w14:textId="77777777" w:rsidR="00332592" w:rsidRDefault="00D22375" w:rsidP="00332592">
      <w:pPr>
        <w:spacing w:after="0" w:line="240" w:lineRule="auto"/>
        <w:rPr>
          <w:rFonts w:ascii="Arial" w:hAnsi="Arial" w:cs="Arial"/>
          <w:color w:val="666666"/>
          <w:spacing w:val="2"/>
          <w:sz w:val="24"/>
          <w:szCs w:val="24"/>
          <w:shd w:val="clear" w:color="auto" w:fill="FFFFFF"/>
        </w:rPr>
      </w:pPr>
      <w:r>
        <w:rPr>
          <w:rFonts w:ascii="Arial" w:hAnsi="Arial" w:cs="Arial"/>
          <w:color w:val="666666"/>
          <w:spacing w:val="2"/>
          <w:sz w:val="24"/>
          <w:szCs w:val="24"/>
          <w:shd w:val="clear" w:color="auto" w:fill="FFFFFF"/>
        </w:rPr>
        <w:br w:type="page"/>
      </w:r>
    </w:p>
    <w:p w14:paraId="30DBA6EF" w14:textId="5BE76CC9" w:rsidR="00A102DA" w:rsidRDefault="00D22375" w:rsidP="00332592">
      <w:pPr>
        <w:spacing w:after="0" w:line="240" w:lineRule="auto"/>
        <w:rPr>
          <w:rFonts w:ascii="Arial" w:hAnsi="Arial" w:cs="Arial"/>
          <w:color w:val="666666"/>
          <w:spacing w:val="2"/>
          <w:sz w:val="24"/>
          <w:szCs w:val="24"/>
          <w:shd w:val="clear" w:color="auto" w:fill="FFFFFF"/>
        </w:rPr>
      </w:pPr>
      <w:r w:rsidRPr="00A92970">
        <w:rPr>
          <w:rFonts w:ascii="Arial" w:hAnsi="Arial" w:cs="Arial"/>
          <w:noProof/>
          <w:sz w:val="24"/>
          <w:szCs w:val="24"/>
        </w:rPr>
        <w:lastRenderedPageBreak/>
        <w:drawing>
          <wp:inline distT="0" distB="0" distL="0" distR="0" wp14:anchorId="42E1E7FB" wp14:editId="0480B76B">
            <wp:extent cx="4781550" cy="3714098"/>
            <wp:effectExtent l="0" t="0" r="0" b="127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01338" cy="3729469"/>
                    </a:xfrm>
                    <a:prstGeom prst="rect">
                      <a:avLst/>
                    </a:prstGeom>
                    <a:noFill/>
                    <a:ln>
                      <a:noFill/>
                    </a:ln>
                  </pic:spPr>
                </pic:pic>
              </a:graphicData>
            </a:graphic>
          </wp:inline>
        </w:drawing>
      </w:r>
    </w:p>
    <w:p w14:paraId="4454ECB4" w14:textId="77777777" w:rsidR="00332592" w:rsidRDefault="00332592" w:rsidP="00D22375">
      <w:pPr>
        <w:shd w:val="clear" w:color="auto" w:fill="FFFFFF"/>
        <w:rPr>
          <w:rFonts w:ascii="Arial" w:eastAsia="Times New Roman" w:hAnsi="Arial" w:cs="Arial"/>
          <w:color w:val="000000" w:themeColor="text1"/>
          <w:lang w:eastAsia="en-AU"/>
        </w:rPr>
      </w:pPr>
    </w:p>
    <w:p w14:paraId="483EA0C1" w14:textId="76DAD61C" w:rsidR="004D4CA3" w:rsidRDefault="004D4CA3" w:rsidP="00332592">
      <w:pPr>
        <w:shd w:val="clear" w:color="auto" w:fill="FFFFFF"/>
        <w:spacing w:line="240" w:lineRule="auto"/>
        <w:rPr>
          <w:rFonts w:ascii="Arial" w:eastAsia="Times New Roman" w:hAnsi="Arial" w:cs="Arial"/>
          <w:color w:val="000000" w:themeColor="text1"/>
          <w:lang w:eastAsia="en-AU"/>
        </w:rPr>
      </w:pPr>
      <w:r>
        <w:rPr>
          <w:rFonts w:ascii="Arial" w:eastAsia="Times New Roman" w:hAnsi="Arial" w:cs="Arial"/>
          <w:color w:val="000000" w:themeColor="text1"/>
          <w:lang w:eastAsia="en-AU"/>
        </w:rPr>
        <w:t>Released on 2 February 2002 (data updated to 27 January 2022</w:t>
      </w:r>
    </w:p>
    <w:p w14:paraId="0CECCC14" w14:textId="3F8ABB42" w:rsidR="00D22375" w:rsidRPr="00D22375" w:rsidRDefault="00D22375" w:rsidP="00332592">
      <w:pPr>
        <w:shd w:val="clear" w:color="auto" w:fill="FFFFFF"/>
        <w:spacing w:line="240" w:lineRule="auto"/>
        <w:rPr>
          <w:rFonts w:ascii="Arial" w:eastAsia="Times New Roman" w:hAnsi="Arial" w:cs="Arial"/>
          <w:color w:val="000000" w:themeColor="text1"/>
          <w:lang w:eastAsia="en-AU"/>
        </w:rPr>
      </w:pPr>
      <w:r w:rsidRPr="00D22375">
        <w:rPr>
          <w:rFonts w:ascii="Arial" w:eastAsia="Times New Roman" w:hAnsi="Arial" w:cs="Arial"/>
          <w:color w:val="000000" w:themeColor="text1"/>
          <w:lang w:eastAsia="en-AU"/>
        </w:rPr>
        <w:t>The June 2022 WPI forecast is at 2.0%</w:t>
      </w:r>
    </w:p>
    <w:p w14:paraId="5C574A3F" w14:textId="77777777" w:rsidR="00D22375" w:rsidRPr="00D22375" w:rsidRDefault="00D22375" w:rsidP="00332592">
      <w:pPr>
        <w:shd w:val="clear" w:color="auto" w:fill="FFFFFF"/>
        <w:spacing w:line="240" w:lineRule="auto"/>
        <w:rPr>
          <w:rFonts w:ascii="Arial" w:eastAsia="Times New Roman" w:hAnsi="Arial" w:cs="Arial"/>
          <w:color w:val="000000" w:themeColor="text1"/>
          <w:lang w:eastAsia="en-AU"/>
        </w:rPr>
      </w:pPr>
      <w:r w:rsidRPr="00D22375">
        <w:rPr>
          <w:rFonts w:ascii="Arial" w:eastAsia="Times New Roman" w:hAnsi="Arial" w:cs="Arial"/>
          <w:color w:val="000000" w:themeColor="text1"/>
          <w:lang w:eastAsia="en-AU"/>
        </w:rPr>
        <w:t>WPI Budget Forecast 1.5 % 2021-2022 – 2.25</w:t>
      </w:r>
      <w:proofErr w:type="gramStart"/>
      <w:r w:rsidRPr="00D22375">
        <w:rPr>
          <w:rFonts w:ascii="Arial" w:eastAsia="Times New Roman" w:hAnsi="Arial" w:cs="Arial"/>
          <w:color w:val="000000" w:themeColor="text1"/>
          <w:lang w:eastAsia="en-AU"/>
        </w:rPr>
        <w:t>%  2022</w:t>
      </w:r>
      <w:proofErr w:type="gramEnd"/>
      <w:r w:rsidRPr="00D22375">
        <w:rPr>
          <w:rFonts w:ascii="Arial" w:eastAsia="Times New Roman" w:hAnsi="Arial" w:cs="Arial"/>
          <w:color w:val="000000" w:themeColor="text1"/>
          <w:lang w:eastAsia="en-AU"/>
        </w:rPr>
        <w:t>-2023</w:t>
      </w:r>
    </w:p>
    <w:p w14:paraId="00E02206" w14:textId="77777777" w:rsidR="00817B9C" w:rsidRPr="00817B9C" w:rsidRDefault="00817B9C" w:rsidP="00332592">
      <w:pPr>
        <w:shd w:val="clear" w:color="auto" w:fill="FFFFFF"/>
        <w:spacing w:after="0" w:line="240" w:lineRule="auto"/>
        <w:jc w:val="both"/>
        <w:rPr>
          <w:rFonts w:ascii="Arial" w:eastAsia="Times New Roman" w:hAnsi="Arial" w:cs="Arial"/>
          <w:b/>
          <w:bCs/>
          <w:color w:val="000000" w:themeColor="text1"/>
          <w:lang w:eastAsia="en-AU"/>
        </w:rPr>
      </w:pPr>
      <w:r w:rsidRPr="00817B9C">
        <w:rPr>
          <w:rFonts w:ascii="Arial" w:eastAsia="Times New Roman" w:hAnsi="Arial" w:cs="Arial"/>
          <w:b/>
          <w:bCs/>
          <w:color w:val="000000" w:themeColor="text1"/>
          <w:lang w:eastAsia="en-AU"/>
        </w:rPr>
        <w:t>Comment</w:t>
      </w:r>
    </w:p>
    <w:p w14:paraId="3185DE4D" w14:textId="77777777" w:rsidR="00817B9C" w:rsidRPr="00817B9C" w:rsidRDefault="00817B9C" w:rsidP="00332592">
      <w:pPr>
        <w:shd w:val="clear" w:color="auto" w:fill="FFFFFF"/>
        <w:spacing w:after="0" w:line="240" w:lineRule="auto"/>
        <w:jc w:val="both"/>
        <w:rPr>
          <w:rFonts w:ascii="Arial" w:eastAsia="Times New Roman" w:hAnsi="Arial" w:cs="Arial"/>
          <w:color w:val="000000" w:themeColor="text1"/>
          <w:lang w:eastAsia="en-AU"/>
        </w:rPr>
      </w:pPr>
    </w:p>
    <w:p w14:paraId="77AE0A8F" w14:textId="77777777" w:rsidR="00817B9C" w:rsidRPr="00817B9C" w:rsidRDefault="00817B9C" w:rsidP="00332592">
      <w:pPr>
        <w:shd w:val="clear" w:color="auto" w:fill="FFFFFF"/>
        <w:spacing w:after="0" w:line="240" w:lineRule="auto"/>
        <w:jc w:val="both"/>
        <w:rPr>
          <w:rFonts w:ascii="Arial" w:eastAsia="Times New Roman" w:hAnsi="Arial" w:cs="Arial"/>
          <w:color w:val="000000" w:themeColor="text1"/>
          <w:lang w:eastAsia="en-AU"/>
        </w:rPr>
      </w:pPr>
      <w:r w:rsidRPr="00817B9C">
        <w:rPr>
          <w:rFonts w:ascii="Arial" w:eastAsia="Times New Roman" w:hAnsi="Arial" w:cs="Arial"/>
          <w:color w:val="000000" w:themeColor="text1"/>
          <w:lang w:eastAsia="en-AU"/>
        </w:rPr>
        <w:t xml:space="preserve">We consider that the broad movement in wage growth remains subdued by historical comparisons and the overall economy is exposed to volatility, internally and externally. The impact of the COVID variants is one risk factor, but there are others. </w:t>
      </w:r>
    </w:p>
    <w:p w14:paraId="6AD80C71" w14:textId="77777777" w:rsidR="00817B9C" w:rsidRPr="00817B9C" w:rsidRDefault="00817B9C" w:rsidP="00332592">
      <w:pPr>
        <w:shd w:val="clear" w:color="auto" w:fill="FFFFFF"/>
        <w:spacing w:after="0" w:line="240" w:lineRule="auto"/>
        <w:jc w:val="both"/>
        <w:rPr>
          <w:rFonts w:ascii="Arial" w:eastAsia="Times New Roman" w:hAnsi="Arial" w:cs="Arial"/>
          <w:color w:val="000000" w:themeColor="text1"/>
          <w:lang w:eastAsia="en-AU"/>
        </w:rPr>
      </w:pPr>
    </w:p>
    <w:p w14:paraId="7D623047" w14:textId="77777777" w:rsidR="00817B9C" w:rsidRPr="00817B9C" w:rsidRDefault="00817B9C" w:rsidP="00332592">
      <w:pPr>
        <w:shd w:val="clear" w:color="auto" w:fill="FFFFFF"/>
        <w:spacing w:after="0" w:line="240" w:lineRule="auto"/>
        <w:jc w:val="both"/>
        <w:rPr>
          <w:rFonts w:ascii="Arial" w:eastAsia="Times New Roman" w:hAnsi="Arial" w:cs="Arial"/>
          <w:color w:val="000000" w:themeColor="text1"/>
          <w:lang w:eastAsia="en-AU"/>
        </w:rPr>
      </w:pPr>
      <w:r w:rsidRPr="00817B9C">
        <w:rPr>
          <w:rFonts w:ascii="Arial" w:eastAsia="Times New Roman" w:hAnsi="Arial" w:cs="Arial"/>
          <w:color w:val="000000" w:themeColor="text1"/>
          <w:lang w:eastAsia="en-AU"/>
        </w:rPr>
        <w:t>We appreciate generally that award-dependent employee wages growth at State and Federal Levels has been around 2.5% (with some staging concessions at the Federal level in the 2021 National Minimum Wage Review).</w:t>
      </w:r>
    </w:p>
    <w:p w14:paraId="3AE2FCEB" w14:textId="77777777" w:rsidR="00817B9C" w:rsidRPr="00817B9C" w:rsidRDefault="00817B9C" w:rsidP="00332592">
      <w:pPr>
        <w:shd w:val="clear" w:color="auto" w:fill="FFFFFF"/>
        <w:spacing w:after="0" w:line="240" w:lineRule="auto"/>
        <w:jc w:val="both"/>
        <w:rPr>
          <w:rFonts w:ascii="Arial" w:eastAsia="Times New Roman" w:hAnsi="Arial" w:cs="Arial"/>
          <w:color w:val="000000" w:themeColor="text1"/>
          <w:lang w:eastAsia="en-AU"/>
        </w:rPr>
      </w:pPr>
    </w:p>
    <w:p w14:paraId="310D9738" w14:textId="77777777" w:rsidR="00817B9C" w:rsidRPr="00817B9C" w:rsidRDefault="00817B9C" w:rsidP="00332592">
      <w:pPr>
        <w:shd w:val="clear" w:color="auto" w:fill="FFFFFF"/>
        <w:spacing w:after="0" w:line="240" w:lineRule="auto"/>
        <w:jc w:val="both"/>
        <w:rPr>
          <w:rFonts w:ascii="Arial" w:eastAsia="Times New Roman" w:hAnsi="Arial" w:cs="Arial"/>
          <w:color w:val="000000" w:themeColor="text1"/>
          <w:lang w:eastAsia="en-AU"/>
        </w:rPr>
      </w:pPr>
      <w:r w:rsidRPr="00817B9C">
        <w:rPr>
          <w:rFonts w:ascii="Arial" w:eastAsia="Times New Roman" w:hAnsi="Arial" w:cs="Arial"/>
          <w:color w:val="000000" w:themeColor="text1"/>
          <w:lang w:eastAsia="en-AU"/>
        </w:rPr>
        <w:t>Annualised Enterprise Agreement outcomes at the Federal level have reached 2.7% (as at the last quarter of 2021), noting some variations between public and private sectors and between some industry sectors. Tighter labour market conditions could give rise to increased bargaining outcomes in the future, however.</w:t>
      </w:r>
    </w:p>
    <w:p w14:paraId="716EFCA2" w14:textId="77777777" w:rsidR="00817B9C" w:rsidRPr="00817B9C" w:rsidRDefault="00817B9C" w:rsidP="00332592">
      <w:pPr>
        <w:shd w:val="clear" w:color="auto" w:fill="FFFFFF"/>
        <w:spacing w:after="0" w:line="240" w:lineRule="auto"/>
        <w:jc w:val="both"/>
        <w:rPr>
          <w:rFonts w:ascii="Arial" w:eastAsia="Times New Roman" w:hAnsi="Arial" w:cs="Arial"/>
          <w:color w:val="000000" w:themeColor="text1"/>
          <w:lang w:eastAsia="en-AU"/>
        </w:rPr>
      </w:pPr>
    </w:p>
    <w:p w14:paraId="49DEC305" w14:textId="35B28122" w:rsidR="00817B9C" w:rsidRPr="00817B9C" w:rsidRDefault="00817B9C" w:rsidP="00332592">
      <w:pPr>
        <w:shd w:val="clear" w:color="auto" w:fill="FFFFFF"/>
        <w:spacing w:after="0" w:line="240" w:lineRule="auto"/>
        <w:jc w:val="both"/>
        <w:rPr>
          <w:rFonts w:ascii="Arial" w:eastAsia="Times New Roman" w:hAnsi="Arial" w:cs="Arial"/>
          <w:color w:val="000000" w:themeColor="text1"/>
          <w:lang w:eastAsia="en-AU"/>
        </w:rPr>
      </w:pPr>
      <w:r w:rsidRPr="00817B9C">
        <w:rPr>
          <w:rFonts w:ascii="Arial" w:eastAsia="Times New Roman" w:hAnsi="Arial" w:cs="Arial"/>
          <w:color w:val="000000" w:themeColor="text1"/>
          <w:lang w:eastAsia="en-AU"/>
        </w:rPr>
        <w:t xml:space="preserve">Collective bargaining outcomes in the </w:t>
      </w:r>
      <w:r w:rsidR="00B50256">
        <w:rPr>
          <w:rFonts w:ascii="Arial" w:eastAsia="Times New Roman" w:hAnsi="Arial" w:cs="Arial"/>
          <w:color w:val="000000" w:themeColor="text1"/>
          <w:lang w:eastAsia="en-AU"/>
        </w:rPr>
        <w:t xml:space="preserve">Council </w:t>
      </w:r>
      <w:r w:rsidRPr="00817B9C">
        <w:rPr>
          <w:rFonts w:ascii="Arial" w:eastAsia="Times New Roman" w:hAnsi="Arial" w:cs="Arial"/>
          <w:color w:val="000000" w:themeColor="text1"/>
          <w:lang w:eastAsia="en-AU"/>
        </w:rPr>
        <w:t xml:space="preserve">have been stalled for some time owing to a protracted industrial dispute before the QIRC. </w:t>
      </w:r>
      <w:r w:rsidR="00B50256">
        <w:rPr>
          <w:rFonts w:ascii="Arial" w:eastAsia="Times New Roman" w:hAnsi="Arial" w:cs="Arial"/>
          <w:color w:val="000000" w:themeColor="text1"/>
          <w:lang w:eastAsia="en-AU"/>
        </w:rPr>
        <w:t>Council</w:t>
      </w:r>
      <w:r w:rsidRPr="00817B9C">
        <w:rPr>
          <w:rFonts w:ascii="Arial" w:eastAsia="Times New Roman" w:hAnsi="Arial" w:cs="Arial"/>
          <w:color w:val="000000" w:themeColor="text1"/>
          <w:lang w:eastAsia="en-AU"/>
        </w:rPr>
        <w:t xml:space="preserve">’s 2019 </w:t>
      </w:r>
      <w:r w:rsidR="00B50256">
        <w:rPr>
          <w:rFonts w:ascii="Arial" w:eastAsia="Times New Roman" w:hAnsi="Arial" w:cs="Arial"/>
          <w:color w:val="000000" w:themeColor="text1"/>
          <w:lang w:eastAsia="en-AU"/>
        </w:rPr>
        <w:t xml:space="preserve">EBA9 </w:t>
      </w:r>
      <w:r w:rsidRPr="00817B9C">
        <w:rPr>
          <w:rFonts w:ascii="Arial" w:eastAsia="Times New Roman" w:hAnsi="Arial" w:cs="Arial"/>
          <w:color w:val="000000" w:themeColor="text1"/>
          <w:lang w:eastAsia="en-AU"/>
        </w:rPr>
        <w:t xml:space="preserve">Agreement has not been replaced </w:t>
      </w:r>
      <w:proofErr w:type="gramStart"/>
      <w:r w:rsidRPr="00817B9C">
        <w:rPr>
          <w:rFonts w:ascii="Arial" w:eastAsia="Times New Roman" w:hAnsi="Arial" w:cs="Arial"/>
          <w:color w:val="000000" w:themeColor="text1"/>
          <w:lang w:eastAsia="en-AU"/>
        </w:rPr>
        <w:t>as yet</w:t>
      </w:r>
      <w:proofErr w:type="gramEnd"/>
      <w:r w:rsidRPr="00817B9C">
        <w:rPr>
          <w:rFonts w:ascii="Arial" w:eastAsia="Times New Roman" w:hAnsi="Arial" w:cs="Arial"/>
          <w:color w:val="000000" w:themeColor="text1"/>
          <w:lang w:eastAsia="en-AU"/>
        </w:rPr>
        <w:t xml:space="preserve"> and adjustments have been applied administratively at a rate of </w:t>
      </w:r>
      <w:r w:rsidR="00C15B98">
        <w:rPr>
          <w:rFonts w:ascii="Arial" w:eastAsia="Times New Roman" w:hAnsi="Arial" w:cs="Arial"/>
          <w:color w:val="000000" w:themeColor="text1"/>
          <w:lang w:eastAsia="en-AU"/>
        </w:rPr>
        <w:t>2.0</w:t>
      </w:r>
      <w:r w:rsidRPr="00817B9C">
        <w:rPr>
          <w:rFonts w:ascii="Arial" w:eastAsia="Times New Roman" w:hAnsi="Arial" w:cs="Arial"/>
          <w:color w:val="000000" w:themeColor="text1"/>
          <w:lang w:eastAsia="en-AU"/>
        </w:rPr>
        <w:t>%</w:t>
      </w:r>
    </w:p>
    <w:p w14:paraId="01EC6D83" w14:textId="77777777" w:rsidR="00817B9C" w:rsidRPr="00817B9C" w:rsidRDefault="00817B9C" w:rsidP="00332592">
      <w:pPr>
        <w:shd w:val="clear" w:color="auto" w:fill="FFFFFF"/>
        <w:spacing w:after="0" w:line="240" w:lineRule="auto"/>
        <w:jc w:val="both"/>
        <w:rPr>
          <w:rFonts w:ascii="Arial" w:eastAsia="Times New Roman" w:hAnsi="Arial" w:cs="Arial"/>
          <w:color w:val="000000" w:themeColor="text1"/>
          <w:lang w:eastAsia="en-AU"/>
        </w:rPr>
      </w:pPr>
    </w:p>
    <w:p w14:paraId="6631F422" w14:textId="77777777" w:rsidR="00817B9C" w:rsidRPr="00817B9C" w:rsidRDefault="00817B9C" w:rsidP="00332592">
      <w:pPr>
        <w:shd w:val="clear" w:color="auto" w:fill="FFFFFF"/>
        <w:spacing w:after="0" w:line="240" w:lineRule="auto"/>
        <w:jc w:val="both"/>
        <w:rPr>
          <w:rFonts w:ascii="Arial" w:eastAsia="Times New Roman" w:hAnsi="Arial" w:cs="Arial"/>
          <w:color w:val="000000" w:themeColor="text1"/>
          <w:lang w:eastAsia="en-AU"/>
        </w:rPr>
      </w:pPr>
      <w:r w:rsidRPr="00817B9C">
        <w:rPr>
          <w:rFonts w:ascii="Arial" w:eastAsia="Times New Roman" w:hAnsi="Arial" w:cs="Arial"/>
          <w:color w:val="000000" w:themeColor="text1"/>
          <w:lang w:eastAsia="en-AU"/>
        </w:rPr>
        <w:t>We also acknowledge that the wage price indicator appears to be around the 2.0% per annum, and the available forecasts show little chance of significant acceleration.</w:t>
      </w:r>
    </w:p>
    <w:p w14:paraId="256FA960" w14:textId="77777777" w:rsidR="00817B9C" w:rsidRPr="00817B9C" w:rsidRDefault="00817B9C" w:rsidP="00332592">
      <w:pPr>
        <w:shd w:val="clear" w:color="auto" w:fill="FFFFFF"/>
        <w:spacing w:after="0" w:line="240" w:lineRule="auto"/>
        <w:jc w:val="both"/>
        <w:rPr>
          <w:rFonts w:ascii="Arial" w:eastAsia="Times New Roman" w:hAnsi="Arial" w:cs="Arial"/>
          <w:color w:val="000000" w:themeColor="text1"/>
          <w:lang w:eastAsia="en-AU"/>
        </w:rPr>
      </w:pPr>
    </w:p>
    <w:p w14:paraId="47C19D5E" w14:textId="77777777" w:rsidR="00817B9C" w:rsidRPr="00817B9C" w:rsidRDefault="00817B9C" w:rsidP="00332592">
      <w:pPr>
        <w:shd w:val="clear" w:color="auto" w:fill="FFFFFF"/>
        <w:spacing w:after="0" w:line="240" w:lineRule="auto"/>
        <w:jc w:val="both"/>
        <w:rPr>
          <w:rFonts w:ascii="Arial" w:eastAsia="Times New Roman" w:hAnsi="Arial" w:cs="Arial"/>
          <w:color w:val="000000" w:themeColor="text1"/>
          <w:lang w:eastAsia="en-AU"/>
        </w:rPr>
      </w:pPr>
      <w:r w:rsidRPr="00817B9C">
        <w:rPr>
          <w:rFonts w:ascii="Arial" w:eastAsia="Times New Roman" w:hAnsi="Arial" w:cs="Arial"/>
          <w:color w:val="000000" w:themeColor="text1"/>
          <w:lang w:eastAsia="en-AU"/>
        </w:rPr>
        <w:t>Average Weekly Earnings (AWE) reflect the above trend indicators, with AWE growth being in the vicinity of 2.0% nationally and somewhat higher in Queensland.</w:t>
      </w:r>
    </w:p>
    <w:p w14:paraId="69BF02A7" w14:textId="77777777" w:rsidR="00817B9C" w:rsidRPr="00817B9C" w:rsidRDefault="00817B9C" w:rsidP="00C15B98">
      <w:pPr>
        <w:shd w:val="clear" w:color="auto" w:fill="FFFFFF"/>
        <w:spacing w:after="0" w:line="240" w:lineRule="auto"/>
        <w:jc w:val="both"/>
        <w:rPr>
          <w:rFonts w:ascii="Arial" w:eastAsia="Times New Roman" w:hAnsi="Arial" w:cs="Arial"/>
          <w:color w:val="000000" w:themeColor="text1"/>
          <w:lang w:eastAsia="en-AU"/>
        </w:rPr>
      </w:pPr>
    </w:p>
    <w:p w14:paraId="79C6BA6F" w14:textId="77777777" w:rsidR="00F35E47" w:rsidRDefault="00F35E47" w:rsidP="00C15B98">
      <w:pPr>
        <w:shd w:val="clear" w:color="auto" w:fill="FFFFFF"/>
        <w:spacing w:after="0" w:line="240" w:lineRule="auto"/>
        <w:jc w:val="both"/>
        <w:rPr>
          <w:rFonts w:ascii="Arial" w:eastAsia="Times New Roman" w:hAnsi="Arial" w:cs="Arial"/>
          <w:b/>
          <w:bCs/>
          <w:color w:val="000000" w:themeColor="text1"/>
          <w:lang w:eastAsia="en-AU"/>
        </w:rPr>
      </w:pPr>
    </w:p>
    <w:p w14:paraId="7897E6D9" w14:textId="423EAEDA" w:rsidR="00817B9C" w:rsidRPr="00C15B98" w:rsidRDefault="00BF3B62" w:rsidP="00B31449">
      <w:pPr>
        <w:pStyle w:val="Heading2"/>
        <w:spacing w:before="0" w:after="0"/>
        <w:rPr>
          <w:rFonts w:ascii="Arial" w:hAnsi="Arial" w:cs="Arial"/>
          <w:b w:val="0"/>
          <w:bCs w:val="0"/>
          <w:color w:val="000000" w:themeColor="text1"/>
          <w:lang w:eastAsia="en-AU"/>
        </w:rPr>
      </w:pPr>
      <w:bookmarkStart w:id="154" w:name="_Toc99621622"/>
      <w:r w:rsidRPr="00B31449">
        <w:rPr>
          <w:rFonts w:ascii="Arial" w:hAnsi="Arial" w:cs="Arial"/>
          <w:i w:val="0"/>
        </w:rPr>
        <w:t>2.6</w:t>
      </w:r>
      <w:r w:rsidRPr="00B31449">
        <w:rPr>
          <w:rFonts w:ascii="Arial" w:hAnsi="Arial" w:cs="Arial"/>
          <w:i w:val="0"/>
        </w:rPr>
        <w:tab/>
      </w:r>
      <w:r w:rsidR="00817B9C" w:rsidRPr="00B31449">
        <w:rPr>
          <w:rFonts w:ascii="Arial" w:hAnsi="Arial" w:cs="Arial"/>
          <w:i w:val="0"/>
        </w:rPr>
        <w:t xml:space="preserve">Council's obligation to pay superannuation for </w:t>
      </w:r>
      <w:r w:rsidR="00610FA8" w:rsidRPr="00B31449">
        <w:rPr>
          <w:rFonts w:ascii="Arial" w:hAnsi="Arial" w:cs="Arial"/>
          <w:i w:val="0"/>
        </w:rPr>
        <w:t>Councillor</w:t>
      </w:r>
      <w:r w:rsidR="00817B9C" w:rsidRPr="00B31449">
        <w:rPr>
          <w:rFonts w:ascii="Arial" w:hAnsi="Arial" w:cs="Arial"/>
          <w:i w:val="0"/>
        </w:rPr>
        <w:t>s</w:t>
      </w:r>
      <w:bookmarkEnd w:id="154"/>
    </w:p>
    <w:p w14:paraId="26ACBCF4" w14:textId="77777777" w:rsidR="00817B9C" w:rsidRPr="00817B9C" w:rsidRDefault="00817B9C" w:rsidP="001308D4">
      <w:pPr>
        <w:pStyle w:val="ListParagraph"/>
        <w:shd w:val="clear" w:color="auto" w:fill="FFFFFF"/>
        <w:spacing w:after="0" w:line="240" w:lineRule="auto"/>
        <w:ind w:left="1080"/>
        <w:jc w:val="both"/>
        <w:rPr>
          <w:rFonts w:ascii="Arial" w:eastAsia="Times New Roman" w:hAnsi="Arial" w:cs="Arial"/>
          <w:b/>
          <w:bCs/>
          <w:color w:val="000000" w:themeColor="text1"/>
          <w:lang w:eastAsia="en-AU"/>
        </w:rPr>
      </w:pPr>
    </w:p>
    <w:p w14:paraId="1BFEFFB6" w14:textId="15FEAEBF" w:rsidR="0097008D" w:rsidRPr="0097008D" w:rsidRDefault="0097008D" w:rsidP="00332592">
      <w:pPr>
        <w:spacing w:line="240" w:lineRule="auto"/>
        <w:jc w:val="both"/>
        <w:rPr>
          <w:rFonts w:ascii="Arial" w:eastAsia="Times New Roman" w:hAnsi="Arial" w:cs="Arial"/>
        </w:rPr>
      </w:pPr>
      <w:r w:rsidRPr="0097008D">
        <w:rPr>
          <w:rFonts w:ascii="Arial" w:hAnsi="Arial" w:cs="Arial"/>
        </w:rPr>
        <w:t xml:space="preserve">The 2019 Independent </w:t>
      </w:r>
      <w:r w:rsidR="00610FA8">
        <w:rPr>
          <w:rFonts w:ascii="Arial" w:hAnsi="Arial" w:cs="Arial"/>
        </w:rPr>
        <w:t>Councillor</w:t>
      </w:r>
      <w:r w:rsidRPr="0097008D">
        <w:rPr>
          <w:rFonts w:ascii="Arial" w:hAnsi="Arial" w:cs="Arial"/>
        </w:rPr>
        <w:t xml:space="preserve"> Remuneration Tribunal determined that the previous </w:t>
      </w:r>
      <w:r w:rsidRPr="0097008D">
        <w:rPr>
          <w:rFonts w:ascii="Arial" w:eastAsia="Times New Roman" w:hAnsi="Arial" w:cs="Arial"/>
        </w:rPr>
        <w:t xml:space="preserve">nominal employer 20% contribution rate should be re-set at a market point more relevant to the contemporary superannuation system and that the new Council superannuation rate of 12.0% apply to all </w:t>
      </w:r>
      <w:r w:rsidR="00610FA8">
        <w:rPr>
          <w:rFonts w:ascii="Arial" w:eastAsia="Times New Roman" w:hAnsi="Arial" w:cs="Arial"/>
        </w:rPr>
        <w:t>Councillor</w:t>
      </w:r>
      <w:r w:rsidRPr="0097008D">
        <w:rPr>
          <w:rFonts w:ascii="Arial" w:eastAsia="Times New Roman" w:hAnsi="Arial" w:cs="Arial"/>
        </w:rPr>
        <w:t>s at the same time and take effect from 1 January 2020.</w:t>
      </w:r>
    </w:p>
    <w:p w14:paraId="4BD9B02F" w14:textId="55796B52" w:rsidR="00817B9C" w:rsidRPr="0097008D" w:rsidRDefault="0097008D" w:rsidP="00332592">
      <w:pPr>
        <w:shd w:val="clear" w:color="auto" w:fill="FFFFFF"/>
        <w:spacing w:after="0" w:line="240" w:lineRule="auto"/>
        <w:jc w:val="both"/>
        <w:rPr>
          <w:rFonts w:ascii="Arial" w:eastAsia="Times New Roman" w:hAnsi="Arial" w:cs="Arial"/>
          <w:lang w:eastAsia="en-AU"/>
        </w:rPr>
      </w:pPr>
      <w:r w:rsidRPr="0097008D">
        <w:rPr>
          <w:rFonts w:ascii="Arial" w:eastAsia="Times New Roman" w:hAnsi="Arial" w:cs="Arial"/>
          <w:lang w:eastAsia="en-AU"/>
        </w:rPr>
        <w:t xml:space="preserve">The </w:t>
      </w:r>
      <w:proofErr w:type="spellStart"/>
      <w:r w:rsidR="00AB42CC">
        <w:rPr>
          <w:rFonts w:ascii="Arial" w:eastAsia="Times New Roman" w:hAnsi="Arial" w:cs="Arial"/>
          <w:lang w:eastAsia="en-AU"/>
        </w:rPr>
        <w:t>CoBR</w:t>
      </w:r>
      <w:proofErr w:type="spellEnd"/>
      <w:r w:rsidRPr="0097008D">
        <w:rPr>
          <w:rFonts w:ascii="Arial" w:eastAsia="Times New Roman" w:hAnsi="Arial" w:cs="Arial"/>
          <w:i/>
          <w:iCs/>
          <w:lang w:eastAsia="en-AU"/>
        </w:rPr>
        <w:t xml:space="preserve"> </w:t>
      </w:r>
      <w:r w:rsidR="00817B9C" w:rsidRPr="0097008D">
        <w:rPr>
          <w:rFonts w:ascii="Arial" w:eastAsia="Times New Roman" w:hAnsi="Arial" w:cs="Arial"/>
          <w:lang w:eastAsia="en-AU"/>
        </w:rPr>
        <w:t xml:space="preserve">stipulates that Council will pay superannuation to </w:t>
      </w:r>
      <w:r w:rsidR="00610FA8">
        <w:rPr>
          <w:rFonts w:ascii="Arial" w:eastAsia="Times New Roman" w:hAnsi="Arial" w:cs="Arial"/>
          <w:lang w:eastAsia="en-AU"/>
        </w:rPr>
        <w:t>Councillor</w:t>
      </w:r>
      <w:r w:rsidR="00817B9C" w:rsidRPr="0097008D">
        <w:rPr>
          <w:rFonts w:ascii="Arial" w:eastAsia="Times New Roman" w:hAnsi="Arial" w:cs="Arial"/>
          <w:lang w:eastAsia="en-AU"/>
        </w:rPr>
        <w:t>s.</w:t>
      </w:r>
    </w:p>
    <w:p w14:paraId="67418E92" w14:textId="77777777" w:rsidR="00817B9C" w:rsidRPr="00817B9C" w:rsidRDefault="00817B9C" w:rsidP="00332592">
      <w:pPr>
        <w:shd w:val="clear" w:color="auto" w:fill="FFFFFF"/>
        <w:spacing w:after="0" w:line="240" w:lineRule="auto"/>
        <w:jc w:val="both"/>
        <w:rPr>
          <w:rFonts w:ascii="Arial" w:eastAsia="Times New Roman" w:hAnsi="Arial" w:cs="Arial"/>
          <w:b/>
          <w:bCs/>
          <w:color w:val="000000" w:themeColor="text1"/>
          <w:lang w:eastAsia="en-AU"/>
        </w:rPr>
      </w:pPr>
    </w:p>
    <w:p w14:paraId="12949E44" w14:textId="063CCD29" w:rsidR="00817B9C" w:rsidRPr="00C15B98" w:rsidRDefault="00C15B98" w:rsidP="00332592">
      <w:pPr>
        <w:shd w:val="clear" w:color="auto" w:fill="FFFFFF"/>
        <w:spacing w:after="0" w:line="240" w:lineRule="auto"/>
        <w:jc w:val="both"/>
        <w:rPr>
          <w:rFonts w:ascii="Arial" w:eastAsia="Times New Roman" w:hAnsi="Arial" w:cs="Arial"/>
          <w:b/>
          <w:bCs/>
          <w:color w:val="000000" w:themeColor="text1"/>
          <w:lang w:eastAsia="en-AU"/>
        </w:rPr>
      </w:pPr>
      <w:r>
        <w:rPr>
          <w:rFonts w:ascii="Arial" w:eastAsia="Times New Roman" w:hAnsi="Arial" w:cs="Arial"/>
          <w:b/>
          <w:bCs/>
          <w:color w:val="000000" w:themeColor="text1"/>
          <w:lang w:eastAsia="en-AU"/>
        </w:rPr>
        <w:t>S</w:t>
      </w:r>
      <w:r w:rsidR="00817B9C" w:rsidRPr="00C15B98">
        <w:rPr>
          <w:rFonts w:ascii="Arial" w:eastAsia="Times New Roman" w:hAnsi="Arial" w:cs="Arial"/>
          <w:b/>
          <w:bCs/>
          <w:color w:val="000000" w:themeColor="text1"/>
          <w:lang w:eastAsia="en-AU"/>
        </w:rPr>
        <w:t>uperannuation contributions for Council staff</w:t>
      </w:r>
    </w:p>
    <w:p w14:paraId="6A885198" w14:textId="628134D9" w:rsidR="00817B9C" w:rsidRDefault="00817B9C" w:rsidP="00332592">
      <w:pPr>
        <w:shd w:val="clear" w:color="auto" w:fill="FFFFFF"/>
        <w:spacing w:after="0" w:line="240" w:lineRule="auto"/>
        <w:jc w:val="both"/>
        <w:rPr>
          <w:rFonts w:ascii="Arial" w:eastAsia="Times New Roman" w:hAnsi="Arial" w:cs="Arial"/>
          <w:b/>
          <w:bCs/>
          <w:color w:val="000000" w:themeColor="text1"/>
          <w:lang w:eastAsia="en-AU"/>
        </w:rPr>
      </w:pPr>
    </w:p>
    <w:p w14:paraId="544EBC69" w14:textId="77777777" w:rsidR="0097008D" w:rsidRPr="0097008D" w:rsidRDefault="0097008D" w:rsidP="00332592">
      <w:pPr>
        <w:spacing w:after="0" w:line="240" w:lineRule="auto"/>
        <w:jc w:val="both"/>
        <w:rPr>
          <w:rFonts w:ascii="Arial" w:hAnsi="Arial" w:cs="Arial"/>
          <w:lang w:eastAsia="en-AU"/>
        </w:rPr>
      </w:pPr>
      <w:r w:rsidRPr="0097008D">
        <w:rPr>
          <w:rFonts w:ascii="Arial" w:hAnsi="Arial" w:cs="Arial"/>
        </w:rPr>
        <w:t>From 1 July 2021:</w:t>
      </w:r>
    </w:p>
    <w:p w14:paraId="6B9EE4FA" w14:textId="77777777" w:rsidR="0097008D" w:rsidRPr="0097008D" w:rsidRDefault="0097008D" w:rsidP="00332592">
      <w:pPr>
        <w:pStyle w:val="ListParagraph"/>
        <w:numPr>
          <w:ilvl w:val="0"/>
          <w:numId w:val="28"/>
        </w:numPr>
        <w:spacing w:after="0" w:line="240" w:lineRule="auto"/>
        <w:contextualSpacing w:val="0"/>
        <w:jc w:val="both"/>
        <w:rPr>
          <w:rFonts w:ascii="Arial" w:eastAsia="Times New Roman" w:hAnsi="Arial" w:cs="Arial"/>
        </w:rPr>
      </w:pPr>
      <w:r w:rsidRPr="0097008D">
        <w:rPr>
          <w:rFonts w:ascii="Arial" w:eastAsia="Times New Roman" w:hAnsi="Arial" w:cs="Arial"/>
        </w:rPr>
        <w:t>The superannuation guarantee (SG) increased from 9.5% to 10%</w:t>
      </w:r>
    </w:p>
    <w:p w14:paraId="49C34D0C" w14:textId="77777777" w:rsidR="0097008D" w:rsidRPr="0097008D" w:rsidRDefault="0097008D" w:rsidP="00332592">
      <w:pPr>
        <w:pStyle w:val="ListParagraph"/>
        <w:numPr>
          <w:ilvl w:val="0"/>
          <w:numId w:val="28"/>
        </w:numPr>
        <w:spacing w:after="0" w:line="240" w:lineRule="auto"/>
        <w:contextualSpacing w:val="0"/>
        <w:jc w:val="both"/>
        <w:rPr>
          <w:rFonts w:ascii="Arial" w:eastAsia="Times New Roman" w:hAnsi="Arial" w:cs="Arial"/>
        </w:rPr>
      </w:pPr>
      <w:r w:rsidRPr="0097008D">
        <w:rPr>
          <w:rFonts w:ascii="Arial" w:eastAsia="Times New Roman" w:hAnsi="Arial" w:cs="Arial"/>
        </w:rPr>
        <w:t>The concessional contribution caps increased to $27,500 per annum</w:t>
      </w:r>
    </w:p>
    <w:p w14:paraId="646F9382" w14:textId="77777777" w:rsidR="0097008D" w:rsidRPr="0097008D" w:rsidRDefault="0097008D" w:rsidP="00332592">
      <w:pPr>
        <w:pStyle w:val="ListParagraph"/>
        <w:numPr>
          <w:ilvl w:val="0"/>
          <w:numId w:val="28"/>
        </w:numPr>
        <w:spacing w:after="0" w:line="240" w:lineRule="auto"/>
        <w:contextualSpacing w:val="0"/>
        <w:jc w:val="both"/>
        <w:rPr>
          <w:rFonts w:ascii="Arial" w:eastAsia="Times New Roman" w:hAnsi="Arial" w:cs="Arial"/>
        </w:rPr>
      </w:pPr>
      <w:r w:rsidRPr="0097008D">
        <w:rPr>
          <w:rFonts w:ascii="Arial" w:eastAsia="Times New Roman" w:hAnsi="Arial" w:cs="Arial"/>
        </w:rPr>
        <w:t>The con-concessional contribution cap is $110,000 per annum</w:t>
      </w:r>
    </w:p>
    <w:p w14:paraId="2828E135" w14:textId="77777777" w:rsidR="003F631B" w:rsidRDefault="003F631B" w:rsidP="00332592">
      <w:pPr>
        <w:spacing w:after="0" w:line="240" w:lineRule="auto"/>
        <w:jc w:val="both"/>
        <w:rPr>
          <w:rFonts w:ascii="Arial" w:hAnsi="Arial" w:cs="Arial"/>
        </w:rPr>
      </w:pPr>
    </w:p>
    <w:p w14:paraId="6F4BC5D3" w14:textId="0500B440" w:rsidR="003F631B" w:rsidRDefault="003F631B" w:rsidP="00332592">
      <w:pPr>
        <w:spacing w:after="0" w:line="240" w:lineRule="auto"/>
        <w:jc w:val="both"/>
        <w:rPr>
          <w:rFonts w:ascii="Arial" w:hAnsi="Arial" w:cs="Arial"/>
        </w:rPr>
      </w:pPr>
      <w:r>
        <w:rPr>
          <w:rFonts w:ascii="Arial" w:hAnsi="Arial" w:cs="Arial"/>
        </w:rPr>
        <w:t>Council contribute</w:t>
      </w:r>
      <w:r w:rsidR="000A010A">
        <w:rPr>
          <w:rFonts w:ascii="Arial" w:hAnsi="Arial" w:cs="Arial"/>
        </w:rPr>
        <w:t>s</w:t>
      </w:r>
      <w:r>
        <w:rPr>
          <w:rFonts w:ascii="Arial" w:hAnsi="Arial" w:cs="Arial"/>
        </w:rPr>
        <w:t xml:space="preserve"> at the level of gross ordinary earnings shown below:</w:t>
      </w:r>
      <w:r w:rsidR="0097008D" w:rsidRPr="0097008D">
        <w:rPr>
          <w:rFonts w:ascii="Arial" w:hAnsi="Arial" w:cs="Arial"/>
        </w:rPr>
        <w:t> </w:t>
      </w:r>
    </w:p>
    <w:p w14:paraId="62A297F0" w14:textId="64803D8C" w:rsidR="0097008D" w:rsidRDefault="0097008D" w:rsidP="00332592">
      <w:pPr>
        <w:pStyle w:val="ListParagraph"/>
        <w:numPr>
          <w:ilvl w:val="0"/>
          <w:numId w:val="32"/>
        </w:numPr>
        <w:spacing w:after="0" w:line="240" w:lineRule="auto"/>
        <w:jc w:val="both"/>
        <w:rPr>
          <w:rFonts w:ascii="Arial" w:hAnsi="Arial" w:cs="Arial"/>
        </w:rPr>
      </w:pPr>
      <w:r w:rsidRPr="003F631B">
        <w:rPr>
          <w:rFonts w:ascii="Arial" w:hAnsi="Arial" w:cs="Arial"/>
        </w:rPr>
        <w:t>Permanent Council employee (under 70 years of age</w:t>
      </w:r>
      <w:r w:rsidR="003F631B">
        <w:rPr>
          <w:rFonts w:ascii="Arial" w:hAnsi="Arial" w:cs="Arial"/>
        </w:rPr>
        <w:t xml:space="preserve"> and covered by Council’s certified agreement</w:t>
      </w:r>
      <w:r w:rsidRPr="003F631B">
        <w:rPr>
          <w:rFonts w:ascii="Arial" w:hAnsi="Arial" w:cs="Arial"/>
        </w:rPr>
        <w:t xml:space="preserve">) </w:t>
      </w:r>
      <w:r w:rsidR="003F631B">
        <w:rPr>
          <w:rFonts w:ascii="Arial" w:hAnsi="Arial" w:cs="Arial"/>
        </w:rPr>
        <w:t xml:space="preserve">- </w:t>
      </w:r>
      <w:r w:rsidRPr="003F631B">
        <w:rPr>
          <w:rFonts w:ascii="Arial" w:hAnsi="Arial" w:cs="Arial"/>
        </w:rPr>
        <w:t>14%.</w:t>
      </w:r>
    </w:p>
    <w:p w14:paraId="7980D5F2" w14:textId="633558FA" w:rsidR="003F631B" w:rsidRPr="003F631B" w:rsidRDefault="003F631B" w:rsidP="00332592">
      <w:pPr>
        <w:pStyle w:val="ListParagraph"/>
        <w:numPr>
          <w:ilvl w:val="0"/>
          <w:numId w:val="32"/>
        </w:numPr>
        <w:spacing w:after="0" w:line="240" w:lineRule="auto"/>
        <w:jc w:val="both"/>
        <w:rPr>
          <w:rFonts w:ascii="Arial" w:hAnsi="Arial" w:cs="Arial"/>
        </w:rPr>
      </w:pPr>
      <w:r w:rsidRPr="003F631B">
        <w:rPr>
          <w:rFonts w:ascii="Arial" w:hAnsi="Arial" w:cs="Arial"/>
        </w:rPr>
        <w:t>Permanent employee (over 70 years of age</w:t>
      </w:r>
      <w:r>
        <w:rPr>
          <w:rFonts w:ascii="Arial" w:hAnsi="Arial" w:cs="Arial"/>
        </w:rPr>
        <w:t xml:space="preserve"> and covered by Council’s certified agreement</w:t>
      </w:r>
      <w:r w:rsidRPr="003F631B">
        <w:rPr>
          <w:rFonts w:ascii="Arial" w:hAnsi="Arial" w:cs="Arial"/>
        </w:rPr>
        <w:t>) – Council contributes the SGC rate and the additional 4% is paid to the employee as salary or wages in their normal weekly pay.</w:t>
      </w:r>
    </w:p>
    <w:p w14:paraId="596C28AB" w14:textId="1CC34813" w:rsidR="0097008D" w:rsidRPr="003F631B" w:rsidRDefault="0097008D" w:rsidP="00332592">
      <w:pPr>
        <w:pStyle w:val="ListParagraph"/>
        <w:numPr>
          <w:ilvl w:val="0"/>
          <w:numId w:val="32"/>
        </w:numPr>
        <w:spacing w:after="0" w:line="240" w:lineRule="auto"/>
        <w:jc w:val="both"/>
        <w:rPr>
          <w:rFonts w:ascii="Arial" w:hAnsi="Arial" w:cs="Arial"/>
        </w:rPr>
      </w:pPr>
      <w:r w:rsidRPr="003F631B">
        <w:rPr>
          <w:rFonts w:ascii="Arial" w:hAnsi="Arial" w:cs="Arial"/>
        </w:rPr>
        <w:t>Temporary or casual employee or if employment contract specifies the superannuation guarantee charge (SGC) - 10% (effective 1 July 2021) – any increase to SGC will be passed on to employees.</w:t>
      </w:r>
    </w:p>
    <w:p w14:paraId="5AF505D0" w14:textId="77777777" w:rsidR="0097008D" w:rsidRPr="0097008D" w:rsidRDefault="0097008D" w:rsidP="00332592">
      <w:pPr>
        <w:spacing w:after="0" w:line="240" w:lineRule="auto"/>
        <w:jc w:val="both"/>
        <w:rPr>
          <w:rFonts w:ascii="Arial" w:hAnsi="Arial" w:cs="Arial"/>
        </w:rPr>
      </w:pPr>
    </w:p>
    <w:p w14:paraId="04ECEC22" w14:textId="77777777" w:rsidR="0097008D" w:rsidRPr="001665B5" w:rsidRDefault="0097008D" w:rsidP="00332592">
      <w:pPr>
        <w:spacing w:after="0" w:line="240" w:lineRule="auto"/>
        <w:jc w:val="both"/>
        <w:rPr>
          <w:rFonts w:ascii="Arial" w:hAnsi="Arial" w:cs="Arial"/>
          <w:b/>
          <w:bCs/>
        </w:rPr>
      </w:pPr>
      <w:r w:rsidRPr="001665B5">
        <w:rPr>
          <w:rFonts w:ascii="Arial" w:hAnsi="Arial" w:cs="Arial"/>
          <w:b/>
          <w:bCs/>
        </w:rPr>
        <w:t>Employee Contributions</w:t>
      </w:r>
    </w:p>
    <w:p w14:paraId="58DC56F4" w14:textId="77777777" w:rsidR="003F631B" w:rsidRDefault="003F631B" w:rsidP="00332592">
      <w:pPr>
        <w:shd w:val="clear" w:color="auto" w:fill="FFFFFF"/>
        <w:spacing w:after="0" w:line="240" w:lineRule="auto"/>
        <w:jc w:val="both"/>
        <w:rPr>
          <w:rFonts w:ascii="Arial" w:hAnsi="Arial" w:cs="Arial"/>
        </w:rPr>
      </w:pPr>
    </w:p>
    <w:p w14:paraId="102B9997" w14:textId="49ABA4C1" w:rsidR="0097008D" w:rsidRPr="0097008D" w:rsidRDefault="0097008D" w:rsidP="00332592">
      <w:pPr>
        <w:shd w:val="clear" w:color="auto" w:fill="FFFFFF"/>
        <w:spacing w:after="0" w:line="240" w:lineRule="auto"/>
        <w:jc w:val="both"/>
        <w:rPr>
          <w:rFonts w:ascii="Arial" w:hAnsi="Arial" w:cs="Arial"/>
        </w:rPr>
      </w:pPr>
      <w:r w:rsidRPr="0097008D">
        <w:rPr>
          <w:rFonts w:ascii="Arial" w:hAnsi="Arial" w:cs="Arial"/>
        </w:rPr>
        <w:t>Employees must contribute at the level of gross </w:t>
      </w:r>
      <w:r w:rsidRPr="003F631B">
        <w:rPr>
          <w:rFonts w:ascii="Arial" w:hAnsi="Arial" w:cs="Arial"/>
        </w:rPr>
        <w:t>ordinary time earnings</w:t>
      </w:r>
      <w:r w:rsidRPr="0097008D">
        <w:rPr>
          <w:rFonts w:ascii="Arial" w:hAnsi="Arial" w:cs="Arial"/>
        </w:rPr>
        <w:t> shown below: </w:t>
      </w:r>
    </w:p>
    <w:p w14:paraId="73AFE309" w14:textId="77777777" w:rsidR="0097008D" w:rsidRPr="0097008D" w:rsidRDefault="0097008D" w:rsidP="00332592">
      <w:pPr>
        <w:numPr>
          <w:ilvl w:val="0"/>
          <w:numId w:val="29"/>
        </w:numPr>
        <w:shd w:val="clear" w:color="auto" w:fill="FFFFFF"/>
        <w:spacing w:after="0" w:line="240" w:lineRule="auto"/>
        <w:jc w:val="both"/>
        <w:rPr>
          <w:rFonts w:ascii="Arial" w:eastAsia="Times New Roman" w:hAnsi="Arial" w:cs="Arial"/>
        </w:rPr>
      </w:pPr>
      <w:r w:rsidRPr="0097008D">
        <w:rPr>
          <w:rFonts w:ascii="Arial" w:eastAsia="Times New Roman" w:hAnsi="Arial" w:cs="Arial"/>
        </w:rPr>
        <w:t>Permanent full-time employees (covered by Council's certified agreement) 5%</w:t>
      </w:r>
    </w:p>
    <w:p w14:paraId="3DA5BE6A" w14:textId="77777777" w:rsidR="0097008D" w:rsidRPr="0097008D" w:rsidRDefault="0097008D" w:rsidP="00332592">
      <w:pPr>
        <w:numPr>
          <w:ilvl w:val="0"/>
          <w:numId w:val="29"/>
        </w:numPr>
        <w:shd w:val="clear" w:color="auto" w:fill="FFFFFF"/>
        <w:spacing w:after="0" w:line="240" w:lineRule="auto"/>
        <w:jc w:val="both"/>
        <w:rPr>
          <w:rFonts w:ascii="Arial" w:eastAsia="Times New Roman" w:hAnsi="Arial" w:cs="Arial"/>
        </w:rPr>
      </w:pPr>
      <w:r w:rsidRPr="0097008D">
        <w:rPr>
          <w:rFonts w:ascii="Arial" w:eastAsia="Times New Roman" w:hAnsi="Arial" w:cs="Arial"/>
        </w:rPr>
        <w:t>Permanent part-time employees (covered by Council's certified agreement) 5%</w:t>
      </w:r>
    </w:p>
    <w:p w14:paraId="1A86C2F3" w14:textId="77777777" w:rsidR="0097008D" w:rsidRPr="0097008D" w:rsidRDefault="0097008D" w:rsidP="00332592">
      <w:pPr>
        <w:numPr>
          <w:ilvl w:val="0"/>
          <w:numId w:val="29"/>
        </w:numPr>
        <w:shd w:val="clear" w:color="auto" w:fill="FFFFFF"/>
        <w:spacing w:after="0" w:line="240" w:lineRule="auto"/>
        <w:jc w:val="both"/>
        <w:rPr>
          <w:rFonts w:ascii="Arial" w:eastAsia="Times New Roman" w:hAnsi="Arial" w:cs="Arial"/>
        </w:rPr>
      </w:pPr>
      <w:r w:rsidRPr="0097008D">
        <w:rPr>
          <w:rFonts w:ascii="Arial" w:eastAsia="Times New Roman" w:hAnsi="Arial" w:cs="Arial"/>
        </w:rPr>
        <w:t>Permanent flexible part-time employees (covered by Council's certified agreement) 5%</w:t>
      </w:r>
    </w:p>
    <w:p w14:paraId="3EF1A0F8" w14:textId="77777777" w:rsidR="0097008D" w:rsidRPr="0097008D" w:rsidRDefault="0097008D" w:rsidP="00332592">
      <w:pPr>
        <w:numPr>
          <w:ilvl w:val="0"/>
          <w:numId w:val="29"/>
        </w:numPr>
        <w:shd w:val="clear" w:color="auto" w:fill="FFFFFF"/>
        <w:spacing w:after="0" w:line="240" w:lineRule="auto"/>
        <w:jc w:val="both"/>
        <w:rPr>
          <w:rFonts w:ascii="Arial" w:eastAsia="Times New Roman" w:hAnsi="Arial" w:cs="Arial"/>
        </w:rPr>
      </w:pPr>
      <w:r w:rsidRPr="0097008D">
        <w:rPr>
          <w:rFonts w:ascii="Arial" w:eastAsia="Times New Roman" w:hAnsi="Arial" w:cs="Arial"/>
        </w:rPr>
        <w:t>Senior and Specialist Professional (SSP) employees as per their individual contract</w:t>
      </w:r>
    </w:p>
    <w:p w14:paraId="56B928E1" w14:textId="77777777" w:rsidR="0097008D" w:rsidRPr="0097008D" w:rsidRDefault="0097008D" w:rsidP="00332592">
      <w:pPr>
        <w:numPr>
          <w:ilvl w:val="0"/>
          <w:numId w:val="29"/>
        </w:numPr>
        <w:shd w:val="clear" w:color="auto" w:fill="FFFFFF"/>
        <w:spacing w:after="0" w:line="240" w:lineRule="auto"/>
        <w:jc w:val="both"/>
        <w:rPr>
          <w:rFonts w:ascii="Arial" w:eastAsia="Times New Roman" w:hAnsi="Arial" w:cs="Arial"/>
        </w:rPr>
      </w:pPr>
      <w:r w:rsidRPr="0097008D">
        <w:rPr>
          <w:rFonts w:ascii="Arial" w:eastAsia="Times New Roman" w:hAnsi="Arial" w:cs="Arial"/>
        </w:rPr>
        <w:t>Casual, temporary employees (covered by Council's certified agreement), Executive Service and Professional Service Employment (PSE) employees may elect to make voluntary contributions up to </w:t>
      </w:r>
      <w:r w:rsidRPr="00BD4E60">
        <w:rPr>
          <w:rFonts w:ascii="Arial" w:eastAsia="Times New Roman" w:hAnsi="Arial" w:cs="Arial"/>
        </w:rPr>
        <w:t>ATO</w:t>
      </w:r>
      <w:r w:rsidRPr="0097008D">
        <w:rPr>
          <w:rFonts w:ascii="Arial" w:eastAsia="Times New Roman" w:hAnsi="Arial" w:cs="Arial"/>
          <w:b/>
          <w:bCs/>
        </w:rPr>
        <w:t> </w:t>
      </w:r>
      <w:r w:rsidRPr="0097008D">
        <w:rPr>
          <w:rFonts w:ascii="Arial" w:eastAsia="Times New Roman" w:hAnsi="Arial" w:cs="Arial"/>
        </w:rPr>
        <w:t>limits. </w:t>
      </w:r>
    </w:p>
    <w:p w14:paraId="186210F7" w14:textId="77777777" w:rsidR="0097008D" w:rsidRPr="0097008D" w:rsidRDefault="0097008D" w:rsidP="00332592">
      <w:pPr>
        <w:shd w:val="clear" w:color="auto" w:fill="FFFFFF"/>
        <w:spacing w:after="0" w:line="240" w:lineRule="auto"/>
        <w:jc w:val="both"/>
        <w:rPr>
          <w:rFonts w:ascii="Arial" w:eastAsiaTheme="minorHAnsi" w:hAnsi="Arial" w:cs="Arial"/>
        </w:rPr>
      </w:pPr>
    </w:p>
    <w:p w14:paraId="7DC7542B" w14:textId="77777777" w:rsidR="0097008D" w:rsidRPr="0097008D" w:rsidRDefault="0097008D" w:rsidP="00332592">
      <w:pPr>
        <w:shd w:val="clear" w:color="auto" w:fill="FFFFFF"/>
        <w:spacing w:after="0" w:line="240" w:lineRule="auto"/>
        <w:jc w:val="both"/>
        <w:rPr>
          <w:rFonts w:ascii="Arial" w:hAnsi="Arial" w:cs="Arial"/>
        </w:rPr>
      </w:pPr>
      <w:r w:rsidRPr="0097008D">
        <w:rPr>
          <w:rFonts w:ascii="Arial" w:hAnsi="Arial" w:cs="Arial"/>
        </w:rPr>
        <w:t>Employees 70 years of age and over are not required to make compulsory employee contributions. Compulsory employer contributions will cease once an employee reaches 75 years of age.</w:t>
      </w:r>
    </w:p>
    <w:p w14:paraId="7D27B42A" w14:textId="77777777" w:rsidR="00817B9C" w:rsidRPr="00817B9C" w:rsidRDefault="00817B9C" w:rsidP="00332592">
      <w:pPr>
        <w:pStyle w:val="ListParagraph"/>
        <w:shd w:val="clear" w:color="auto" w:fill="FFFFFF"/>
        <w:spacing w:after="0" w:line="240" w:lineRule="auto"/>
        <w:ind w:left="1080"/>
        <w:jc w:val="both"/>
        <w:rPr>
          <w:rFonts w:ascii="Arial" w:eastAsia="Times New Roman" w:hAnsi="Arial" w:cs="Arial"/>
          <w:color w:val="000000" w:themeColor="text1"/>
          <w:lang w:eastAsia="en-AU"/>
        </w:rPr>
      </w:pPr>
    </w:p>
    <w:p w14:paraId="2CD52946" w14:textId="680911DD" w:rsidR="00817B9C" w:rsidRPr="00B31449" w:rsidRDefault="00BF3B62" w:rsidP="00B31449">
      <w:pPr>
        <w:pStyle w:val="Heading2"/>
        <w:spacing w:before="0" w:after="0"/>
        <w:rPr>
          <w:rFonts w:ascii="Arial" w:hAnsi="Arial" w:cs="Arial"/>
          <w:i w:val="0"/>
        </w:rPr>
      </w:pPr>
      <w:bookmarkStart w:id="155" w:name="_Toc99621623"/>
      <w:r w:rsidRPr="00B31449">
        <w:rPr>
          <w:rFonts w:ascii="Arial" w:hAnsi="Arial" w:cs="Arial"/>
          <w:i w:val="0"/>
        </w:rPr>
        <w:t>2.7</w:t>
      </w:r>
      <w:r w:rsidRPr="00B31449">
        <w:rPr>
          <w:rFonts w:ascii="Arial" w:hAnsi="Arial" w:cs="Arial"/>
          <w:i w:val="0"/>
        </w:rPr>
        <w:tab/>
      </w:r>
      <w:r w:rsidR="00C15B98" w:rsidRPr="00B31449">
        <w:rPr>
          <w:rFonts w:ascii="Arial" w:hAnsi="Arial" w:cs="Arial"/>
          <w:i w:val="0"/>
        </w:rPr>
        <w:t>A</w:t>
      </w:r>
      <w:r w:rsidR="00817B9C" w:rsidRPr="00B31449">
        <w:rPr>
          <w:rFonts w:ascii="Arial" w:hAnsi="Arial" w:cs="Arial"/>
          <w:i w:val="0"/>
        </w:rPr>
        <w:t xml:space="preserve">ctual </w:t>
      </w:r>
      <w:r w:rsidR="00610FA8" w:rsidRPr="00B31449">
        <w:rPr>
          <w:rFonts w:ascii="Arial" w:hAnsi="Arial" w:cs="Arial"/>
          <w:i w:val="0"/>
        </w:rPr>
        <w:t>Councillor</w:t>
      </w:r>
      <w:r w:rsidR="00817B9C" w:rsidRPr="00B31449">
        <w:rPr>
          <w:rFonts w:ascii="Arial" w:hAnsi="Arial" w:cs="Arial"/>
          <w:i w:val="0"/>
        </w:rPr>
        <w:t xml:space="preserve"> wage increases</w:t>
      </w:r>
      <w:bookmarkEnd w:id="155"/>
    </w:p>
    <w:p w14:paraId="089D3FCB" w14:textId="77777777" w:rsidR="00817B9C" w:rsidRPr="00817B9C" w:rsidRDefault="00817B9C" w:rsidP="00332592">
      <w:pPr>
        <w:pStyle w:val="ListParagraph"/>
        <w:shd w:val="clear" w:color="auto" w:fill="FFFFFF"/>
        <w:spacing w:after="0" w:line="240" w:lineRule="auto"/>
        <w:ind w:left="1080"/>
        <w:jc w:val="both"/>
        <w:rPr>
          <w:rFonts w:ascii="Arial" w:eastAsia="Times New Roman" w:hAnsi="Arial" w:cs="Arial"/>
          <w:b/>
          <w:bCs/>
          <w:color w:val="000000" w:themeColor="text1"/>
          <w:lang w:eastAsia="en-AU"/>
        </w:rPr>
      </w:pPr>
    </w:p>
    <w:p w14:paraId="5C370A7A" w14:textId="1A9A341F" w:rsidR="00817B9C" w:rsidRDefault="00DC4D25" w:rsidP="00332592">
      <w:pPr>
        <w:shd w:val="clear" w:color="auto" w:fill="FFFFFF"/>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 xml:space="preserve">There was no wage increase in the 2020 calendar year but a wage </w:t>
      </w:r>
      <w:proofErr w:type="gramStart"/>
      <w:r>
        <w:rPr>
          <w:rFonts w:ascii="Arial" w:eastAsia="Times New Roman" w:hAnsi="Arial" w:cs="Arial"/>
          <w:color w:val="000000" w:themeColor="text1"/>
          <w:lang w:eastAsia="en-AU"/>
        </w:rPr>
        <w:t>increase</w:t>
      </w:r>
      <w:proofErr w:type="gramEnd"/>
      <w:r w:rsidR="00817B9C" w:rsidRPr="00817B9C">
        <w:rPr>
          <w:rFonts w:ascii="Arial" w:eastAsia="Times New Roman" w:hAnsi="Arial" w:cs="Arial"/>
          <w:color w:val="000000" w:themeColor="text1"/>
          <w:lang w:eastAsia="en-AU"/>
        </w:rPr>
        <w:t xml:space="preserve"> of 2% was </w:t>
      </w:r>
      <w:r>
        <w:rPr>
          <w:rFonts w:ascii="Arial" w:eastAsia="Times New Roman" w:hAnsi="Arial" w:cs="Arial"/>
          <w:color w:val="000000" w:themeColor="text1"/>
          <w:lang w:eastAsia="en-AU"/>
        </w:rPr>
        <w:t>passed onto Councillors i</w:t>
      </w:r>
      <w:r w:rsidR="00817B9C" w:rsidRPr="00817B9C">
        <w:rPr>
          <w:rFonts w:ascii="Arial" w:eastAsia="Times New Roman" w:hAnsi="Arial" w:cs="Arial"/>
          <w:color w:val="000000" w:themeColor="text1"/>
          <w:lang w:eastAsia="en-AU"/>
        </w:rPr>
        <w:t xml:space="preserve">n December 2021 </w:t>
      </w:r>
      <w:r>
        <w:rPr>
          <w:rFonts w:ascii="Arial" w:eastAsia="Times New Roman" w:hAnsi="Arial" w:cs="Arial"/>
          <w:color w:val="000000" w:themeColor="text1"/>
          <w:lang w:eastAsia="en-AU"/>
        </w:rPr>
        <w:t>(</w:t>
      </w:r>
      <w:r w:rsidR="00817B9C" w:rsidRPr="00817B9C">
        <w:rPr>
          <w:rFonts w:ascii="Arial" w:eastAsia="Times New Roman" w:hAnsi="Arial" w:cs="Arial"/>
          <w:color w:val="000000" w:themeColor="text1"/>
          <w:lang w:eastAsia="en-AU"/>
        </w:rPr>
        <w:t>backdated to September 2021</w:t>
      </w:r>
      <w:r>
        <w:rPr>
          <w:rFonts w:ascii="Arial" w:eastAsia="Times New Roman" w:hAnsi="Arial" w:cs="Arial"/>
          <w:color w:val="000000" w:themeColor="text1"/>
          <w:lang w:eastAsia="en-AU"/>
        </w:rPr>
        <w:t>)</w:t>
      </w:r>
      <w:r w:rsidR="00817B9C" w:rsidRPr="00817B9C">
        <w:rPr>
          <w:rFonts w:ascii="Arial" w:eastAsia="Times New Roman" w:hAnsi="Arial" w:cs="Arial"/>
          <w:color w:val="000000" w:themeColor="text1"/>
          <w:lang w:eastAsia="en-AU"/>
        </w:rPr>
        <w:t xml:space="preserve"> as a consequence of the QIRT 2021 Report operating in this Tribunal’s non-sitting years.</w:t>
      </w:r>
    </w:p>
    <w:p w14:paraId="51E3FE86" w14:textId="32A844DB" w:rsidR="003B0CB1" w:rsidRDefault="003B0CB1" w:rsidP="00332592">
      <w:pPr>
        <w:shd w:val="clear" w:color="auto" w:fill="FFFFFF"/>
        <w:spacing w:after="0" w:line="240" w:lineRule="auto"/>
        <w:jc w:val="both"/>
        <w:rPr>
          <w:rFonts w:ascii="Arial" w:eastAsia="Times New Roman" w:hAnsi="Arial" w:cs="Arial"/>
          <w:color w:val="000000" w:themeColor="text1"/>
          <w:lang w:eastAsia="en-AU"/>
        </w:rPr>
      </w:pPr>
    </w:p>
    <w:p w14:paraId="0FA8BA89" w14:textId="77777777" w:rsidR="00DC4D25" w:rsidRDefault="00DC4D25" w:rsidP="001308D4">
      <w:pPr>
        <w:shd w:val="clear" w:color="auto" w:fill="FFFFFF"/>
        <w:spacing w:after="0" w:line="240" w:lineRule="auto"/>
        <w:jc w:val="both"/>
        <w:rPr>
          <w:rFonts w:ascii="Arial" w:eastAsia="Times New Roman" w:hAnsi="Arial" w:cs="Arial"/>
          <w:b/>
          <w:bCs/>
          <w:color w:val="000000" w:themeColor="text1"/>
          <w:lang w:eastAsia="en-AU"/>
        </w:rPr>
      </w:pPr>
    </w:p>
    <w:p w14:paraId="097167A5" w14:textId="77777777" w:rsidR="00DC4D25" w:rsidRDefault="00DC4D25" w:rsidP="001308D4">
      <w:pPr>
        <w:shd w:val="clear" w:color="auto" w:fill="FFFFFF"/>
        <w:spacing w:after="0" w:line="240" w:lineRule="auto"/>
        <w:jc w:val="both"/>
        <w:rPr>
          <w:rFonts w:ascii="Arial" w:eastAsia="Times New Roman" w:hAnsi="Arial" w:cs="Arial"/>
          <w:b/>
          <w:bCs/>
          <w:color w:val="000000" w:themeColor="text1"/>
          <w:lang w:eastAsia="en-AU"/>
        </w:rPr>
      </w:pPr>
    </w:p>
    <w:p w14:paraId="0487B510" w14:textId="77777777" w:rsidR="00DC4D25" w:rsidRDefault="00DC4D25" w:rsidP="001308D4">
      <w:pPr>
        <w:shd w:val="clear" w:color="auto" w:fill="FFFFFF"/>
        <w:spacing w:after="0" w:line="240" w:lineRule="auto"/>
        <w:jc w:val="both"/>
        <w:rPr>
          <w:rFonts w:ascii="Arial" w:eastAsia="Times New Roman" w:hAnsi="Arial" w:cs="Arial"/>
          <w:b/>
          <w:bCs/>
          <w:color w:val="000000" w:themeColor="text1"/>
          <w:lang w:eastAsia="en-AU"/>
        </w:rPr>
      </w:pPr>
    </w:p>
    <w:p w14:paraId="74927BEB" w14:textId="0AB0B7E7" w:rsidR="00DC4D25" w:rsidRDefault="00DC4D25" w:rsidP="001308D4">
      <w:pPr>
        <w:shd w:val="clear" w:color="auto" w:fill="FFFFFF"/>
        <w:spacing w:after="0" w:line="240" w:lineRule="auto"/>
        <w:jc w:val="both"/>
        <w:rPr>
          <w:rFonts w:ascii="Arial" w:eastAsia="Times New Roman" w:hAnsi="Arial" w:cs="Arial"/>
          <w:b/>
          <w:bCs/>
          <w:color w:val="000000" w:themeColor="text1"/>
          <w:lang w:eastAsia="en-AU"/>
        </w:rPr>
      </w:pPr>
    </w:p>
    <w:p w14:paraId="388BD8D5" w14:textId="77777777" w:rsidR="003F631B" w:rsidRDefault="003F631B" w:rsidP="001308D4">
      <w:pPr>
        <w:shd w:val="clear" w:color="auto" w:fill="FFFFFF"/>
        <w:spacing w:after="0" w:line="240" w:lineRule="auto"/>
        <w:jc w:val="both"/>
        <w:rPr>
          <w:rFonts w:ascii="Arial" w:eastAsia="Times New Roman" w:hAnsi="Arial" w:cs="Arial"/>
          <w:b/>
          <w:bCs/>
          <w:color w:val="000000" w:themeColor="text1"/>
          <w:lang w:eastAsia="en-AU"/>
        </w:rPr>
      </w:pPr>
    </w:p>
    <w:p w14:paraId="12ED7ACF" w14:textId="77777777" w:rsidR="00DC4D25" w:rsidRDefault="00DC4D25" w:rsidP="001308D4">
      <w:pPr>
        <w:shd w:val="clear" w:color="auto" w:fill="FFFFFF"/>
        <w:spacing w:after="0" w:line="240" w:lineRule="auto"/>
        <w:jc w:val="both"/>
        <w:rPr>
          <w:rFonts w:ascii="Arial" w:eastAsia="Times New Roman" w:hAnsi="Arial" w:cs="Arial"/>
          <w:b/>
          <w:bCs/>
          <w:color w:val="000000" w:themeColor="text1"/>
          <w:lang w:eastAsia="en-AU"/>
        </w:rPr>
      </w:pPr>
    </w:p>
    <w:p w14:paraId="2FBC5F8B" w14:textId="77777777" w:rsidR="00DC4D25" w:rsidRDefault="00DC4D25" w:rsidP="001308D4">
      <w:pPr>
        <w:shd w:val="clear" w:color="auto" w:fill="FFFFFF"/>
        <w:spacing w:after="0" w:line="240" w:lineRule="auto"/>
        <w:jc w:val="both"/>
        <w:rPr>
          <w:rFonts w:ascii="Arial" w:eastAsia="Times New Roman" w:hAnsi="Arial" w:cs="Arial"/>
          <w:b/>
          <w:bCs/>
          <w:color w:val="000000" w:themeColor="text1"/>
          <w:lang w:eastAsia="en-AU"/>
        </w:rPr>
      </w:pPr>
    </w:p>
    <w:p w14:paraId="0BD02975" w14:textId="38441CBC" w:rsidR="00817B9C" w:rsidRPr="00B31449" w:rsidRDefault="00BF3B62" w:rsidP="00B31449">
      <w:pPr>
        <w:pStyle w:val="Heading2"/>
        <w:spacing w:before="0" w:after="0"/>
        <w:rPr>
          <w:rFonts w:ascii="Arial" w:hAnsi="Arial" w:cs="Arial"/>
          <w:i w:val="0"/>
        </w:rPr>
      </w:pPr>
      <w:bookmarkStart w:id="156" w:name="_Toc99621624"/>
      <w:r w:rsidRPr="00B31449">
        <w:rPr>
          <w:rFonts w:ascii="Arial" w:hAnsi="Arial" w:cs="Arial"/>
          <w:i w:val="0"/>
        </w:rPr>
        <w:t>2.8</w:t>
      </w:r>
      <w:r w:rsidRPr="00B31449">
        <w:rPr>
          <w:rFonts w:ascii="Arial" w:hAnsi="Arial" w:cs="Arial"/>
          <w:i w:val="0"/>
        </w:rPr>
        <w:tab/>
      </w:r>
      <w:r w:rsidR="00610FA8" w:rsidRPr="00B31449">
        <w:rPr>
          <w:rFonts w:ascii="Arial" w:hAnsi="Arial" w:cs="Arial"/>
          <w:i w:val="0"/>
        </w:rPr>
        <w:t>Councillor</w:t>
      </w:r>
      <w:r w:rsidR="00817B9C" w:rsidRPr="00B31449">
        <w:rPr>
          <w:rFonts w:ascii="Arial" w:hAnsi="Arial" w:cs="Arial"/>
          <w:i w:val="0"/>
        </w:rPr>
        <w:t>s acting in higher duties (</w:t>
      </w:r>
      <w:proofErr w:type="gramStart"/>
      <w:r w:rsidR="00817B9C" w:rsidRPr="00B31449">
        <w:rPr>
          <w:rFonts w:ascii="Arial" w:hAnsi="Arial" w:cs="Arial"/>
          <w:i w:val="0"/>
        </w:rPr>
        <w:t>i.e.</w:t>
      </w:r>
      <w:proofErr w:type="gramEnd"/>
      <w:r w:rsidR="00817B9C" w:rsidRPr="00B31449">
        <w:rPr>
          <w:rFonts w:ascii="Arial" w:hAnsi="Arial" w:cs="Arial"/>
          <w:i w:val="0"/>
        </w:rPr>
        <w:t xml:space="preserve"> in Acting Civic Cabinet Chair roles)</w:t>
      </w:r>
      <w:bookmarkEnd w:id="156"/>
    </w:p>
    <w:p w14:paraId="7BBF44B5" w14:textId="566A837F" w:rsidR="00817B9C" w:rsidRDefault="00817B9C" w:rsidP="001308D4">
      <w:pPr>
        <w:shd w:val="clear" w:color="auto" w:fill="FFFFFF"/>
        <w:spacing w:after="0" w:line="240" w:lineRule="auto"/>
        <w:jc w:val="both"/>
        <w:rPr>
          <w:rFonts w:ascii="Arial" w:eastAsia="Times New Roman" w:hAnsi="Arial" w:cs="Arial"/>
          <w:b/>
          <w:bCs/>
          <w:color w:val="000000" w:themeColor="text1"/>
          <w:lang w:eastAsia="en-AU"/>
        </w:rPr>
      </w:pPr>
      <w:r w:rsidRPr="00817B9C">
        <w:rPr>
          <w:rFonts w:ascii="Arial" w:eastAsia="Times New Roman" w:hAnsi="Arial" w:cs="Arial"/>
          <w:b/>
          <w:bCs/>
          <w:color w:val="000000" w:themeColor="text1"/>
          <w:lang w:eastAsia="en-AU"/>
        </w:rPr>
        <w:t> </w:t>
      </w:r>
    </w:p>
    <w:p w14:paraId="4F439500" w14:textId="149A8A2F" w:rsidR="003B0CB1" w:rsidRPr="003B0CB1" w:rsidRDefault="003B0CB1" w:rsidP="001308D4">
      <w:pPr>
        <w:shd w:val="clear" w:color="auto" w:fill="FFFFFF"/>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 xml:space="preserve">The Tribunal notes that </w:t>
      </w:r>
      <w:proofErr w:type="gramStart"/>
      <w:r>
        <w:rPr>
          <w:rFonts w:ascii="Arial" w:eastAsia="Times New Roman" w:hAnsi="Arial" w:cs="Arial"/>
          <w:color w:val="000000" w:themeColor="text1"/>
          <w:lang w:eastAsia="en-AU"/>
        </w:rPr>
        <w:t>a number of</w:t>
      </w:r>
      <w:proofErr w:type="gramEnd"/>
      <w:r>
        <w:rPr>
          <w:rFonts w:ascii="Arial" w:eastAsia="Times New Roman" w:hAnsi="Arial" w:cs="Arial"/>
          <w:color w:val="000000" w:themeColor="text1"/>
          <w:lang w:eastAsia="en-AU"/>
        </w:rPr>
        <w:t xml:space="preserve"> Councillors perform higher duties assignments from time to time, </w:t>
      </w:r>
      <w:r w:rsidR="004F345D">
        <w:rPr>
          <w:rFonts w:ascii="Arial" w:eastAsia="Times New Roman" w:hAnsi="Arial" w:cs="Arial"/>
          <w:color w:val="000000" w:themeColor="text1"/>
          <w:lang w:eastAsia="en-AU"/>
        </w:rPr>
        <w:t>including</w:t>
      </w:r>
      <w:r>
        <w:rPr>
          <w:rFonts w:ascii="Arial" w:eastAsia="Times New Roman" w:hAnsi="Arial" w:cs="Arial"/>
          <w:color w:val="000000" w:themeColor="text1"/>
          <w:lang w:eastAsia="en-AU"/>
        </w:rPr>
        <w:t>:</w:t>
      </w:r>
    </w:p>
    <w:p w14:paraId="2183CE46" w14:textId="77777777" w:rsidR="003B0CB1" w:rsidRPr="00817B9C" w:rsidRDefault="003B0CB1" w:rsidP="00C15B98">
      <w:pPr>
        <w:shd w:val="clear" w:color="auto" w:fill="FFFFFF"/>
        <w:spacing w:after="0" w:line="240" w:lineRule="auto"/>
        <w:jc w:val="both"/>
        <w:rPr>
          <w:rFonts w:ascii="Arial" w:eastAsia="Times New Roman" w:hAnsi="Arial" w:cs="Arial"/>
          <w:b/>
          <w:bCs/>
          <w:color w:val="000000" w:themeColor="text1"/>
          <w:lang w:eastAsia="en-AU"/>
        </w:rPr>
      </w:pPr>
    </w:p>
    <w:p w14:paraId="4D38F98F" w14:textId="77777777" w:rsidR="00871DD5" w:rsidRPr="00871DD5" w:rsidRDefault="00871DD5" w:rsidP="00871DD5">
      <w:pPr>
        <w:spacing w:after="0" w:line="240" w:lineRule="auto"/>
        <w:rPr>
          <w:rFonts w:ascii="Arial" w:hAnsi="Arial" w:cs="Arial"/>
          <w:i/>
          <w:iCs/>
        </w:rPr>
      </w:pPr>
      <w:r w:rsidRPr="00871DD5">
        <w:rPr>
          <w:rFonts w:ascii="Arial" w:hAnsi="Arial" w:cs="Arial"/>
          <w:i/>
          <w:iCs/>
        </w:rPr>
        <w:t>CITY STANDARDS, COMMUNITY HEALTH AND SAFETY COMMITTEE</w:t>
      </w:r>
    </w:p>
    <w:p w14:paraId="1DCAC449" w14:textId="760E21EB" w:rsidR="00871DD5" w:rsidRPr="00871DD5" w:rsidRDefault="00610FA8" w:rsidP="00871DD5">
      <w:pPr>
        <w:spacing w:after="0" w:line="240" w:lineRule="auto"/>
        <w:rPr>
          <w:rFonts w:ascii="Arial" w:hAnsi="Arial" w:cs="Arial"/>
          <w:i/>
          <w:iCs/>
        </w:rPr>
      </w:pPr>
      <w:r>
        <w:rPr>
          <w:rFonts w:ascii="Arial" w:hAnsi="Arial" w:cs="Arial"/>
          <w:i/>
          <w:iCs/>
        </w:rPr>
        <w:t>Councillor</w:t>
      </w:r>
      <w:r w:rsidR="00871DD5" w:rsidRPr="00871DD5">
        <w:rPr>
          <w:rFonts w:ascii="Arial" w:hAnsi="Arial" w:cs="Arial"/>
          <w:i/>
          <w:iCs/>
        </w:rPr>
        <w:t xml:space="preserve"> Steve Toomey (Acting Chair) – Normally Deputy Chair</w:t>
      </w:r>
    </w:p>
    <w:p w14:paraId="06D8D620" w14:textId="77777777" w:rsidR="00871DD5" w:rsidRPr="00871DD5" w:rsidRDefault="00871DD5" w:rsidP="00871DD5">
      <w:pPr>
        <w:spacing w:after="0" w:line="240" w:lineRule="auto"/>
        <w:rPr>
          <w:rFonts w:ascii="Arial" w:hAnsi="Arial" w:cs="Arial"/>
          <w:i/>
          <w:iCs/>
        </w:rPr>
      </w:pPr>
      <w:r w:rsidRPr="00871DD5">
        <w:rPr>
          <w:rFonts w:ascii="Arial" w:hAnsi="Arial" w:cs="Arial"/>
          <w:i/>
          <w:iCs/>
        </w:rPr>
        <w:t xml:space="preserve">23/02/2021, 04/05/2021 </w:t>
      </w:r>
      <w:r w:rsidRPr="00871DD5">
        <w:rPr>
          <w:rFonts w:ascii="Arial" w:hAnsi="Arial" w:cs="Arial"/>
          <w:i/>
          <w:iCs/>
          <w:color w:val="00B0F0"/>
        </w:rPr>
        <w:t>(individual committee meetings)</w:t>
      </w:r>
    </w:p>
    <w:p w14:paraId="479B468B" w14:textId="77777777" w:rsidR="00871DD5" w:rsidRPr="00871DD5" w:rsidRDefault="00871DD5" w:rsidP="00871DD5">
      <w:pPr>
        <w:spacing w:after="0" w:line="240" w:lineRule="auto"/>
        <w:rPr>
          <w:rFonts w:ascii="Arial" w:hAnsi="Arial" w:cs="Arial"/>
          <w:i/>
          <w:iCs/>
        </w:rPr>
      </w:pPr>
    </w:p>
    <w:p w14:paraId="2AEE0FD3" w14:textId="77777777" w:rsidR="00871DD5" w:rsidRPr="00871DD5" w:rsidRDefault="00871DD5" w:rsidP="00871DD5">
      <w:pPr>
        <w:spacing w:after="0" w:line="240" w:lineRule="auto"/>
        <w:rPr>
          <w:rFonts w:ascii="Arial" w:hAnsi="Arial" w:cs="Arial"/>
          <w:i/>
          <w:iCs/>
        </w:rPr>
      </w:pPr>
      <w:r w:rsidRPr="00871DD5">
        <w:rPr>
          <w:rFonts w:ascii="Arial" w:hAnsi="Arial" w:cs="Arial"/>
          <w:i/>
          <w:iCs/>
        </w:rPr>
        <w:t>ENVIRONMENT, PARKS AND SUSTAINABILITY COMMITTEE</w:t>
      </w:r>
    </w:p>
    <w:p w14:paraId="09E1D684" w14:textId="60E14D2F" w:rsidR="00871DD5" w:rsidRPr="00871DD5" w:rsidRDefault="00610FA8" w:rsidP="00871DD5">
      <w:pPr>
        <w:spacing w:after="0" w:line="240" w:lineRule="auto"/>
        <w:rPr>
          <w:rFonts w:ascii="Arial" w:hAnsi="Arial" w:cs="Arial"/>
          <w:i/>
          <w:iCs/>
        </w:rPr>
      </w:pPr>
      <w:r>
        <w:rPr>
          <w:rFonts w:ascii="Arial" w:hAnsi="Arial" w:cs="Arial"/>
          <w:i/>
          <w:iCs/>
        </w:rPr>
        <w:t>Councillor</w:t>
      </w:r>
      <w:r w:rsidR="00871DD5" w:rsidRPr="00871DD5">
        <w:rPr>
          <w:rFonts w:ascii="Arial" w:hAnsi="Arial" w:cs="Arial"/>
          <w:i/>
          <w:iCs/>
        </w:rPr>
        <w:t xml:space="preserve"> Tracy Davis (Acting Chair) – Normally Deputy Chair</w:t>
      </w:r>
    </w:p>
    <w:p w14:paraId="37EF36A8" w14:textId="77777777" w:rsidR="00871DD5" w:rsidRPr="00871DD5" w:rsidRDefault="00871DD5" w:rsidP="00871DD5">
      <w:pPr>
        <w:spacing w:after="0" w:line="240" w:lineRule="auto"/>
        <w:rPr>
          <w:rFonts w:ascii="Arial" w:hAnsi="Arial" w:cs="Arial"/>
          <w:i/>
          <w:iCs/>
        </w:rPr>
      </w:pPr>
      <w:r w:rsidRPr="00871DD5">
        <w:rPr>
          <w:rFonts w:ascii="Arial" w:hAnsi="Arial" w:cs="Arial"/>
          <w:i/>
          <w:iCs/>
        </w:rPr>
        <w:t xml:space="preserve">04/05/2021, 11/05/2021, 18/05/2021, 25/05/2021, 01/06/2021, 08/06/2021, 03/08/2021, 10/08/2021 </w:t>
      </w:r>
      <w:r w:rsidRPr="00871DD5">
        <w:rPr>
          <w:rFonts w:ascii="Arial" w:hAnsi="Arial" w:cs="Arial"/>
          <w:i/>
          <w:iCs/>
          <w:color w:val="00B0F0"/>
        </w:rPr>
        <w:t>(acting Chair for the duration of the May/June dates and then August dates)</w:t>
      </w:r>
    </w:p>
    <w:p w14:paraId="6F10A76A" w14:textId="77777777" w:rsidR="00871DD5" w:rsidRPr="00871DD5" w:rsidRDefault="00871DD5" w:rsidP="00871DD5">
      <w:pPr>
        <w:spacing w:after="0" w:line="240" w:lineRule="auto"/>
        <w:rPr>
          <w:rFonts w:ascii="Arial" w:hAnsi="Arial" w:cs="Arial"/>
          <w:i/>
          <w:iCs/>
        </w:rPr>
      </w:pPr>
    </w:p>
    <w:p w14:paraId="6CF38C49" w14:textId="77777777" w:rsidR="00871DD5" w:rsidRPr="00871DD5" w:rsidRDefault="00871DD5" w:rsidP="00871DD5">
      <w:pPr>
        <w:spacing w:after="0" w:line="240" w:lineRule="auto"/>
        <w:rPr>
          <w:rFonts w:ascii="Arial" w:hAnsi="Arial" w:cs="Arial"/>
          <w:i/>
          <w:iCs/>
        </w:rPr>
      </w:pPr>
      <w:r w:rsidRPr="00871DD5">
        <w:rPr>
          <w:rFonts w:ascii="Arial" w:hAnsi="Arial" w:cs="Arial"/>
          <w:i/>
          <w:iCs/>
        </w:rPr>
        <w:t>FINANCE AND CITY GOVERNANCE COMMITTEE</w:t>
      </w:r>
    </w:p>
    <w:p w14:paraId="5659B33F" w14:textId="41D1AB38" w:rsidR="00871DD5" w:rsidRPr="00871DD5" w:rsidRDefault="00610FA8" w:rsidP="00871DD5">
      <w:pPr>
        <w:spacing w:after="0" w:line="240" w:lineRule="auto"/>
        <w:rPr>
          <w:rFonts w:ascii="Arial" w:hAnsi="Arial" w:cs="Arial"/>
          <w:i/>
          <w:iCs/>
        </w:rPr>
      </w:pPr>
      <w:r>
        <w:rPr>
          <w:rFonts w:ascii="Arial" w:hAnsi="Arial" w:cs="Arial"/>
          <w:i/>
          <w:iCs/>
        </w:rPr>
        <w:t>Councillor</w:t>
      </w:r>
      <w:r w:rsidR="00871DD5" w:rsidRPr="00871DD5">
        <w:rPr>
          <w:rFonts w:ascii="Arial" w:hAnsi="Arial" w:cs="Arial"/>
          <w:i/>
          <w:iCs/>
        </w:rPr>
        <w:t xml:space="preserve"> Steven Huang (Acting Chair) - Normally Deputy Chair</w:t>
      </w:r>
    </w:p>
    <w:p w14:paraId="4A3E52ED" w14:textId="77777777" w:rsidR="00871DD5" w:rsidRPr="00871DD5" w:rsidRDefault="00871DD5" w:rsidP="00871DD5">
      <w:pPr>
        <w:spacing w:after="0" w:line="240" w:lineRule="auto"/>
        <w:rPr>
          <w:rFonts w:ascii="Arial" w:hAnsi="Arial" w:cs="Arial"/>
          <w:i/>
          <w:iCs/>
        </w:rPr>
      </w:pPr>
      <w:r w:rsidRPr="00871DD5">
        <w:rPr>
          <w:rFonts w:ascii="Arial" w:hAnsi="Arial" w:cs="Arial"/>
          <w:i/>
          <w:iCs/>
        </w:rPr>
        <w:t xml:space="preserve">17/08/2021, 24/08/2021, 31/08/2021, 07/09/2021 </w:t>
      </w:r>
      <w:r w:rsidRPr="00871DD5">
        <w:rPr>
          <w:rFonts w:ascii="Arial" w:hAnsi="Arial" w:cs="Arial"/>
          <w:i/>
          <w:iCs/>
          <w:color w:val="00B0F0"/>
        </w:rPr>
        <w:t>(acting Chair for entire period)</w:t>
      </w:r>
    </w:p>
    <w:p w14:paraId="54001C2C" w14:textId="77777777" w:rsidR="00871DD5" w:rsidRPr="00871DD5" w:rsidRDefault="00871DD5" w:rsidP="00871DD5">
      <w:pPr>
        <w:spacing w:after="0" w:line="240" w:lineRule="auto"/>
        <w:rPr>
          <w:rFonts w:ascii="Arial" w:hAnsi="Arial" w:cs="Arial"/>
          <w:i/>
          <w:iCs/>
        </w:rPr>
      </w:pPr>
    </w:p>
    <w:p w14:paraId="2345A82A" w14:textId="77777777" w:rsidR="00871DD5" w:rsidRPr="00871DD5" w:rsidRDefault="00871DD5" w:rsidP="00871DD5">
      <w:pPr>
        <w:spacing w:after="0" w:line="240" w:lineRule="auto"/>
        <w:rPr>
          <w:rFonts w:ascii="Arial" w:hAnsi="Arial" w:cs="Arial"/>
          <w:i/>
          <w:iCs/>
        </w:rPr>
      </w:pPr>
      <w:r w:rsidRPr="00871DD5">
        <w:rPr>
          <w:rFonts w:ascii="Arial" w:hAnsi="Arial" w:cs="Arial"/>
          <w:i/>
          <w:iCs/>
        </w:rPr>
        <w:t>TRANSPORT COMMITTEE</w:t>
      </w:r>
    </w:p>
    <w:p w14:paraId="4251277A" w14:textId="27030411" w:rsidR="00871DD5" w:rsidRPr="00871DD5" w:rsidRDefault="00610FA8" w:rsidP="00871DD5">
      <w:pPr>
        <w:spacing w:after="0" w:line="240" w:lineRule="auto"/>
        <w:rPr>
          <w:rFonts w:ascii="Arial" w:hAnsi="Arial" w:cs="Arial"/>
          <w:i/>
          <w:iCs/>
        </w:rPr>
      </w:pPr>
      <w:r>
        <w:rPr>
          <w:rFonts w:ascii="Arial" w:hAnsi="Arial" w:cs="Arial"/>
          <w:i/>
          <w:iCs/>
        </w:rPr>
        <w:t>Councillor</w:t>
      </w:r>
      <w:r w:rsidR="00871DD5" w:rsidRPr="00871DD5">
        <w:rPr>
          <w:rFonts w:ascii="Arial" w:hAnsi="Arial" w:cs="Arial"/>
          <w:i/>
          <w:iCs/>
        </w:rPr>
        <w:t xml:space="preserve"> Angela Owen (Acting Chair) - Normally Deputy Chair</w:t>
      </w:r>
    </w:p>
    <w:p w14:paraId="3E645374" w14:textId="7828E2AD" w:rsidR="00871DD5" w:rsidRPr="000A010A" w:rsidRDefault="00871DD5" w:rsidP="00871DD5">
      <w:pPr>
        <w:spacing w:after="0" w:line="240" w:lineRule="auto"/>
        <w:rPr>
          <w:rFonts w:ascii="Arial" w:hAnsi="Arial" w:cs="Arial"/>
          <w:i/>
          <w:iCs/>
          <w:color w:val="00B0F0"/>
        </w:rPr>
      </w:pPr>
      <w:r w:rsidRPr="00871DD5">
        <w:rPr>
          <w:rFonts w:ascii="Arial" w:hAnsi="Arial" w:cs="Arial"/>
          <w:i/>
          <w:iCs/>
        </w:rPr>
        <w:t xml:space="preserve">24/08/2021 </w:t>
      </w:r>
      <w:r w:rsidRPr="00871DD5">
        <w:rPr>
          <w:rFonts w:ascii="Arial" w:hAnsi="Arial" w:cs="Arial"/>
          <w:i/>
          <w:iCs/>
          <w:color w:val="00B0F0"/>
        </w:rPr>
        <w:t>(individual committee meeting)</w:t>
      </w:r>
      <w:r w:rsidR="000A010A">
        <w:rPr>
          <w:rFonts w:ascii="Arial" w:hAnsi="Arial" w:cs="Arial"/>
          <w:i/>
          <w:iCs/>
        </w:rPr>
        <w:t xml:space="preserve">, 1/02/2022, 8/02/2022, 15/2/2022 </w:t>
      </w:r>
      <w:r w:rsidR="000A010A" w:rsidRPr="000A010A">
        <w:rPr>
          <w:rFonts w:ascii="Arial" w:hAnsi="Arial" w:cs="Arial"/>
          <w:i/>
          <w:iCs/>
          <w:color w:val="00B0F0"/>
        </w:rPr>
        <w:t>(acting Chair for entire period)</w:t>
      </w:r>
    </w:p>
    <w:p w14:paraId="3EA90B55" w14:textId="77777777" w:rsidR="00817B9C" w:rsidRPr="00817B9C" w:rsidRDefault="00817B9C" w:rsidP="00871DD5">
      <w:pPr>
        <w:shd w:val="clear" w:color="auto" w:fill="FFFFFF"/>
        <w:spacing w:after="0" w:line="240" w:lineRule="auto"/>
        <w:jc w:val="both"/>
        <w:rPr>
          <w:rFonts w:ascii="Arial" w:eastAsia="Times New Roman" w:hAnsi="Arial" w:cs="Arial"/>
          <w:b/>
          <w:bCs/>
          <w:color w:val="000000" w:themeColor="text1"/>
          <w:lang w:eastAsia="en-AU"/>
        </w:rPr>
      </w:pPr>
      <w:r w:rsidRPr="00817B9C">
        <w:rPr>
          <w:rFonts w:ascii="Arial" w:eastAsia="Times New Roman" w:hAnsi="Arial" w:cs="Arial"/>
          <w:b/>
          <w:bCs/>
          <w:color w:val="000000" w:themeColor="text1"/>
          <w:lang w:eastAsia="en-AU"/>
        </w:rPr>
        <w:t> </w:t>
      </w:r>
    </w:p>
    <w:p w14:paraId="7624860E" w14:textId="0F31488B" w:rsidR="00817B9C" w:rsidRPr="00B31449" w:rsidRDefault="00BF3B62" w:rsidP="00B31449">
      <w:pPr>
        <w:pStyle w:val="Heading2"/>
        <w:spacing w:before="0" w:after="0"/>
        <w:rPr>
          <w:rFonts w:ascii="Arial" w:hAnsi="Arial" w:cs="Arial"/>
          <w:i w:val="0"/>
        </w:rPr>
      </w:pPr>
      <w:bookmarkStart w:id="157" w:name="_Toc99621625"/>
      <w:r w:rsidRPr="00B31449">
        <w:rPr>
          <w:rFonts w:ascii="Arial" w:hAnsi="Arial" w:cs="Arial"/>
          <w:i w:val="0"/>
        </w:rPr>
        <w:t>2.9</w:t>
      </w:r>
      <w:r w:rsidRPr="00B31449">
        <w:rPr>
          <w:rFonts w:ascii="Arial" w:hAnsi="Arial" w:cs="Arial"/>
          <w:i w:val="0"/>
        </w:rPr>
        <w:tab/>
      </w:r>
      <w:r w:rsidR="00C15B98" w:rsidRPr="00B31449">
        <w:rPr>
          <w:rFonts w:ascii="Arial" w:hAnsi="Arial" w:cs="Arial"/>
          <w:i w:val="0"/>
        </w:rPr>
        <w:t>C</w:t>
      </w:r>
      <w:r w:rsidR="00817B9C" w:rsidRPr="00B31449">
        <w:rPr>
          <w:rFonts w:ascii="Arial" w:hAnsi="Arial" w:cs="Arial"/>
          <w:i w:val="0"/>
        </w:rPr>
        <w:t>ommunity expectations</w:t>
      </w:r>
      <w:bookmarkEnd w:id="157"/>
    </w:p>
    <w:p w14:paraId="7237C08B" w14:textId="77777777" w:rsidR="00817B9C" w:rsidRPr="00817B9C" w:rsidRDefault="00817B9C" w:rsidP="00C15B98">
      <w:pPr>
        <w:pStyle w:val="NormalWeb"/>
        <w:shd w:val="clear" w:color="auto" w:fill="FFFFFF"/>
        <w:spacing w:before="0" w:beforeAutospacing="0" w:after="0" w:afterAutospacing="0"/>
        <w:jc w:val="both"/>
        <w:rPr>
          <w:rFonts w:ascii="Arial" w:hAnsi="Arial" w:cs="Arial"/>
          <w:color w:val="000000" w:themeColor="text1"/>
          <w:sz w:val="22"/>
          <w:szCs w:val="22"/>
          <w:lang w:eastAsia="en-AU"/>
        </w:rPr>
      </w:pPr>
      <w:r w:rsidRPr="00817B9C">
        <w:rPr>
          <w:rFonts w:ascii="Arial" w:hAnsi="Arial" w:cs="Arial"/>
          <w:color w:val="000000" w:themeColor="text1"/>
          <w:sz w:val="22"/>
          <w:szCs w:val="22"/>
          <w:lang w:eastAsia="en-AU"/>
        </w:rPr>
        <w:t> </w:t>
      </w:r>
    </w:p>
    <w:p w14:paraId="5FE27F44" w14:textId="77777777" w:rsidR="00817B9C" w:rsidRPr="00817B9C" w:rsidRDefault="00817B9C" w:rsidP="00C15B98">
      <w:pPr>
        <w:pStyle w:val="NormalWeb"/>
        <w:shd w:val="clear" w:color="auto" w:fill="FFFFFF"/>
        <w:spacing w:before="0" w:beforeAutospacing="0" w:after="0" w:afterAutospacing="0"/>
        <w:jc w:val="both"/>
        <w:rPr>
          <w:rFonts w:ascii="Arial" w:hAnsi="Arial" w:cs="Arial"/>
          <w:color w:val="000000" w:themeColor="text1"/>
          <w:sz w:val="22"/>
          <w:szCs w:val="22"/>
          <w:lang w:eastAsia="en-AU"/>
        </w:rPr>
      </w:pPr>
      <w:r w:rsidRPr="00817B9C">
        <w:rPr>
          <w:rFonts w:ascii="Arial" w:hAnsi="Arial" w:cs="Arial"/>
          <w:color w:val="000000" w:themeColor="text1"/>
          <w:sz w:val="22"/>
          <w:szCs w:val="22"/>
          <w:lang w:eastAsia="en-AU"/>
        </w:rPr>
        <w:t>Our capacity to discern what might constitute community expectations in a direct way is limited. But we approach the requirement to take such a matter into account as we would assess what a reasonable person, devoid of antipathy for elected officials and accepting that there are important roles that must be performed for the benefit of the public, would expect to be a fair and appropriate outcome.</w:t>
      </w:r>
    </w:p>
    <w:p w14:paraId="0F394DC4" w14:textId="77777777" w:rsidR="00817B9C" w:rsidRPr="00817B9C" w:rsidRDefault="00817B9C" w:rsidP="00C15B98">
      <w:pPr>
        <w:pStyle w:val="NormalWeb"/>
        <w:shd w:val="clear" w:color="auto" w:fill="FFFFFF"/>
        <w:spacing w:before="0" w:beforeAutospacing="0" w:after="0" w:afterAutospacing="0"/>
        <w:jc w:val="both"/>
        <w:rPr>
          <w:rFonts w:ascii="Arial" w:hAnsi="Arial" w:cs="Arial"/>
          <w:color w:val="000000" w:themeColor="text1"/>
          <w:sz w:val="22"/>
          <w:szCs w:val="22"/>
          <w:lang w:eastAsia="en-AU"/>
        </w:rPr>
      </w:pPr>
    </w:p>
    <w:p w14:paraId="2469078F" w14:textId="7C47827D" w:rsidR="00817B9C" w:rsidRPr="00817B9C" w:rsidRDefault="00817B9C" w:rsidP="00C15B98">
      <w:pPr>
        <w:pStyle w:val="NormalWeb"/>
        <w:shd w:val="clear" w:color="auto" w:fill="FFFFFF"/>
        <w:spacing w:before="0" w:beforeAutospacing="0" w:after="0" w:afterAutospacing="0"/>
        <w:jc w:val="both"/>
        <w:rPr>
          <w:rFonts w:ascii="Arial" w:hAnsi="Arial" w:cs="Arial"/>
          <w:color w:val="000000" w:themeColor="text1"/>
          <w:sz w:val="22"/>
          <w:szCs w:val="22"/>
          <w:lang w:eastAsia="en-AU"/>
        </w:rPr>
      </w:pPr>
      <w:r w:rsidRPr="00817B9C">
        <w:rPr>
          <w:rFonts w:ascii="Arial" w:hAnsi="Arial" w:cs="Arial"/>
          <w:color w:val="000000" w:themeColor="text1"/>
          <w:sz w:val="22"/>
          <w:szCs w:val="22"/>
          <w:lang w:eastAsia="en-AU"/>
        </w:rPr>
        <w:t>Such a reasonable person might consider their direct experience of the wage increases they and the community served by the Council (which is quite diverse) are experiencing, along with the value they might attach to the delivery of their local government services (which do not appear to the Tribunal’s knowledge to suffer from any systemic failures).</w:t>
      </w:r>
    </w:p>
    <w:p w14:paraId="6C53CAFE" w14:textId="77777777" w:rsidR="00817B9C" w:rsidRPr="00817B9C" w:rsidRDefault="00817B9C" w:rsidP="00C15B98">
      <w:pPr>
        <w:pStyle w:val="NormalWeb"/>
        <w:shd w:val="clear" w:color="auto" w:fill="FFFFFF"/>
        <w:spacing w:before="0" w:beforeAutospacing="0" w:after="0" w:afterAutospacing="0"/>
        <w:jc w:val="both"/>
        <w:rPr>
          <w:rFonts w:ascii="Arial" w:hAnsi="Arial" w:cs="Arial"/>
          <w:color w:val="000000" w:themeColor="text1"/>
          <w:sz w:val="22"/>
          <w:szCs w:val="22"/>
          <w:lang w:eastAsia="en-AU"/>
        </w:rPr>
      </w:pPr>
    </w:p>
    <w:p w14:paraId="659F6E81" w14:textId="77777777" w:rsidR="00817B9C" w:rsidRPr="00817B9C" w:rsidRDefault="00817B9C" w:rsidP="00C15B98">
      <w:pPr>
        <w:pStyle w:val="NormalWeb"/>
        <w:shd w:val="clear" w:color="auto" w:fill="FFFFFF"/>
        <w:spacing w:before="0" w:beforeAutospacing="0" w:after="0" w:afterAutospacing="0"/>
        <w:jc w:val="both"/>
        <w:rPr>
          <w:rFonts w:ascii="Arial" w:hAnsi="Arial" w:cs="Arial"/>
          <w:color w:val="000000" w:themeColor="text1"/>
          <w:sz w:val="22"/>
          <w:szCs w:val="22"/>
          <w:lang w:eastAsia="en-AU"/>
        </w:rPr>
      </w:pPr>
      <w:r w:rsidRPr="00817B9C">
        <w:rPr>
          <w:rFonts w:ascii="Arial" w:hAnsi="Arial" w:cs="Arial"/>
          <w:color w:val="000000" w:themeColor="text1"/>
          <w:sz w:val="22"/>
          <w:szCs w:val="22"/>
          <w:lang w:eastAsia="en-AU"/>
        </w:rPr>
        <w:t>We consider that community expectations around an appropriate remuneration would:</w:t>
      </w:r>
    </w:p>
    <w:p w14:paraId="305F2AFF" w14:textId="77777777" w:rsidR="00817B9C" w:rsidRPr="00817B9C" w:rsidRDefault="00817B9C" w:rsidP="00C15B98">
      <w:pPr>
        <w:pStyle w:val="NormalWeb"/>
        <w:shd w:val="clear" w:color="auto" w:fill="FFFFFF"/>
        <w:spacing w:before="0" w:beforeAutospacing="0" w:after="0" w:afterAutospacing="0"/>
        <w:jc w:val="both"/>
        <w:rPr>
          <w:rFonts w:ascii="Arial" w:hAnsi="Arial" w:cs="Arial"/>
          <w:color w:val="000000" w:themeColor="text1"/>
          <w:sz w:val="22"/>
          <w:szCs w:val="22"/>
          <w:lang w:eastAsia="en-AU"/>
        </w:rPr>
      </w:pPr>
    </w:p>
    <w:p w14:paraId="4E015433" w14:textId="0DC2D828" w:rsidR="00817B9C" w:rsidRPr="00817B9C" w:rsidRDefault="00817B9C" w:rsidP="00C95BA5">
      <w:pPr>
        <w:pStyle w:val="NormalWeb"/>
        <w:numPr>
          <w:ilvl w:val="0"/>
          <w:numId w:val="27"/>
        </w:numPr>
        <w:shd w:val="clear" w:color="auto" w:fill="FFFFFF"/>
        <w:spacing w:before="0" w:beforeAutospacing="0" w:after="0" w:afterAutospacing="0"/>
        <w:jc w:val="both"/>
        <w:rPr>
          <w:rFonts w:ascii="Arial" w:hAnsi="Arial" w:cs="Arial"/>
          <w:color w:val="000000" w:themeColor="text1"/>
          <w:sz w:val="22"/>
          <w:szCs w:val="22"/>
          <w:lang w:eastAsia="en-AU"/>
        </w:rPr>
      </w:pPr>
      <w:r w:rsidRPr="00817B9C">
        <w:rPr>
          <w:rFonts w:ascii="Arial" w:hAnsi="Arial" w:cs="Arial"/>
          <w:color w:val="000000" w:themeColor="text1"/>
          <w:sz w:val="22"/>
          <w:szCs w:val="22"/>
          <w:lang w:eastAsia="en-AU"/>
        </w:rPr>
        <w:t xml:space="preserve">anticipate an increase in remuneration for </w:t>
      </w:r>
      <w:r w:rsidR="00610FA8">
        <w:rPr>
          <w:rFonts w:ascii="Arial" w:hAnsi="Arial" w:cs="Arial"/>
          <w:color w:val="000000" w:themeColor="text1"/>
          <w:sz w:val="22"/>
          <w:szCs w:val="22"/>
          <w:lang w:eastAsia="en-AU"/>
        </w:rPr>
        <w:t>Councillor</w:t>
      </w:r>
      <w:r w:rsidRPr="00817B9C">
        <w:rPr>
          <w:rFonts w:ascii="Arial" w:hAnsi="Arial" w:cs="Arial"/>
          <w:color w:val="000000" w:themeColor="text1"/>
          <w:sz w:val="22"/>
          <w:szCs w:val="22"/>
          <w:lang w:eastAsia="en-AU"/>
        </w:rPr>
        <w:t xml:space="preserve">s after a period of </w:t>
      </w:r>
      <w:proofErr w:type="gramStart"/>
      <w:r w:rsidRPr="00817B9C">
        <w:rPr>
          <w:rFonts w:ascii="Arial" w:hAnsi="Arial" w:cs="Arial"/>
          <w:color w:val="000000" w:themeColor="text1"/>
          <w:sz w:val="22"/>
          <w:szCs w:val="22"/>
          <w:lang w:eastAsia="en-AU"/>
        </w:rPr>
        <w:t>austerity;</w:t>
      </w:r>
      <w:proofErr w:type="gramEnd"/>
    </w:p>
    <w:p w14:paraId="24080105" w14:textId="77777777" w:rsidR="00817B9C" w:rsidRPr="00817B9C" w:rsidRDefault="00817B9C" w:rsidP="00C95BA5">
      <w:pPr>
        <w:pStyle w:val="NormalWeb"/>
        <w:numPr>
          <w:ilvl w:val="0"/>
          <w:numId w:val="27"/>
        </w:numPr>
        <w:shd w:val="clear" w:color="auto" w:fill="FFFFFF"/>
        <w:spacing w:before="0" w:beforeAutospacing="0" w:after="0" w:afterAutospacing="0"/>
        <w:jc w:val="both"/>
        <w:rPr>
          <w:rFonts w:ascii="Arial" w:hAnsi="Arial" w:cs="Arial"/>
          <w:color w:val="000000" w:themeColor="text1"/>
          <w:sz w:val="22"/>
          <w:szCs w:val="22"/>
          <w:lang w:eastAsia="en-AU"/>
        </w:rPr>
      </w:pPr>
      <w:r w:rsidRPr="00817B9C">
        <w:rPr>
          <w:rFonts w:ascii="Arial" w:hAnsi="Arial" w:cs="Arial"/>
          <w:color w:val="000000" w:themeColor="text1"/>
          <w:sz w:val="22"/>
          <w:szCs w:val="22"/>
          <w:lang w:eastAsia="en-AU"/>
        </w:rPr>
        <w:t>the increase should be aligned with community experiences; and</w:t>
      </w:r>
    </w:p>
    <w:p w14:paraId="6C4B13C9" w14:textId="6A0F2527" w:rsidR="00817B9C" w:rsidRPr="003B0CB1" w:rsidRDefault="00817B9C" w:rsidP="00C95BA5">
      <w:pPr>
        <w:pStyle w:val="NormalWeb"/>
        <w:numPr>
          <w:ilvl w:val="0"/>
          <w:numId w:val="27"/>
        </w:numPr>
        <w:shd w:val="clear" w:color="auto" w:fill="FFFFFF"/>
        <w:spacing w:before="0" w:beforeAutospacing="0" w:after="0" w:afterAutospacing="0"/>
        <w:jc w:val="both"/>
        <w:rPr>
          <w:rFonts w:ascii="Arial" w:hAnsi="Arial" w:cs="Arial"/>
          <w:color w:val="000000" w:themeColor="text1"/>
          <w:lang w:eastAsia="en-AU"/>
        </w:rPr>
      </w:pPr>
      <w:r w:rsidRPr="003B0CB1">
        <w:rPr>
          <w:rFonts w:ascii="Arial" w:hAnsi="Arial" w:cs="Arial"/>
          <w:color w:val="000000" w:themeColor="text1"/>
          <w:sz w:val="22"/>
          <w:szCs w:val="22"/>
          <w:lang w:eastAsia="en-AU"/>
        </w:rPr>
        <w:t xml:space="preserve">the Tribunal should not award </w:t>
      </w:r>
      <w:r w:rsidR="003B0CB1" w:rsidRPr="003B0CB1">
        <w:rPr>
          <w:rFonts w:ascii="Arial" w:hAnsi="Arial" w:cs="Arial"/>
          <w:color w:val="000000" w:themeColor="text1"/>
          <w:sz w:val="22"/>
          <w:szCs w:val="22"/>
          <w:lang w:eastAsia="en-AU"/>
        </w:rPr>
        <w:t>back payments, which the Terms of Reference expressly prohibits in any event.</w:t>
      </w:r>
    </w:p>
    <w:p w14:paraId="6211398F" w14:textId="77777777" w:rsidR="003B0CB1" w:rsidRPr="003B0CB1" w:rsidRDefault="003B0CB1" w:rsidP="003B0CB1">
      <w:pPr>
        <w:pStyle w:val="NormalWeb"/>
        <w:shd w:val="clear" w:color="auto" w:fill="FFFFFF"/>
        <w:spacing w:before="0" w:beforeAutospacing="0" w:after="0" w:afterAutospacing="0"/>
        <w:ind w:left="720"/>
        <w:jc w:val="both"/>
        <w:rPr>
          <w:rFonts w:ascii="Arial" w:hAnsi="Arial" w:cs="Arial"/>
          <w:color w:val="000000" w:themeColor="text1"/>
          <w:lang w:eastAsia="en-AU"/>
        </w:rPr>
      </w:pPr>
    </w:p>
    <w:p w14:paraId="1742EACD" w14:textId="53B50EC9" w:rsidR="00817B9C" w:rsidRPr="00B31449" w:rsidRDefault="00BC6D1C" w:rsidP="00B31449">
      <w:pPr>
        <w:pStyle w:val="Heading2"/>
        <w:spacing w:before="0" w:after="0"/>
        <w:rPr>
          <w:rFonts w:ascii="Arial" w:hAnsi="Arial" w:cs="Arial"/>
          <w:i w:val="0"/>
        </w:rPr>
      </w:pPr>
      <w:bookmarkStart w:id="158" w:name="_Toc99621626"/>
      <w:r w:rsidRPr="00B31449">
        <w:rPr>
          <w:rFonts w:ascii="Arial" w:hAnsi="Arial" w:cs="Arial"/>
          <w:i w:val="0"/>
        </w:rPr>
        <w:t>2.10</w:t>
      </w:r>
      <w:r w:rsidRPr="00B31449">
        <w:rPr>
          <w:rFonts w:ascii="Arial" w:hAnsi="Arial" w:cs="Arial"/>
          <w:i w:val="0"/>
        </w:rPr>
        <w:tab/>
      </w:r>
      <w:r w:rsidR="00817B9C" w:rsidRPr="00B31449">
        <w:rPr>
          <w:rFonts w:ascii="Arial" w:hAnsi="Arial" w:cs="Arial"/>
          <w:i w:val="0"/>
        </w:rPr>
        <w:t xml:space="preserve">Workloads of </w:t>
      </w:r>
      <w:r w:rsidR="00610FA8" w:rsidRPr="00B31449">
        <w:rPr>
          <w:rFonts w:ascii="Arial" w:hAnsi="Arial" w:cs="Arial"/>
          <w:i w:val="0"/>
        </w:rPr>
        <w:t>Councillor</w:t>
      </w:r>
      <w:r w:rsidR="00817B9C" w:rsidRPr="00B31449">
        <w:rPr>
          <w:rFonts w:ascii="Arial" w:hAnsi="Arial" w:cs="Arial"/>
          <w:i w:val="0"/>
        </w:rPr>
        <w:t>s</w:t>
      </w:r>
      <w:bookmarkEnd w:id="158"/>
      <w:r w:rsidR="00817B9C" w:rsidRPr="00B31449">
        <w:rPr>
          <w:rFonts w:ascii="Arial" w:hAnsi="Arial" w:cs="Arial"/>
          <w:i w:val="0"/>
        </w:rPr>
        <w:t> </w:t>
      </w:r>
    </w:p>
    <w:p w14:paraId="7D3679C9" w14:textId="77777777" w:rsidR="00817B9C" w:rsidRPr="00817B9C" w:rsidRDefault="00817B9C" w:rsidP="00C15B98">
      <w:pPr>
        <w:shd w:val="clear" w:color="auto" w:fill="FFFFFF"/>
        <w:spacing w:after="0" w:line="240" w:lineRule="auto"/>
        <w:jc w:val="both"/>
        <w:rPr>
          <w:rFonts w:ascii="Arial" w:eastAsia="Times New Roman" w:hAnsi="Arial" w:cs="Arial"/>
          <w:color w:val="000000" w:themeColor="text1"/>
          <w:lang w:eastAsia="en-AU"/>
        </w:rPr>
      </w:pPr>
      <w:r w:rsidRPr="00817B9C">
        <w:rPr>
          <w:rFonts w:ascii="Arial" w:eastAsia="Times New Roman" w:hAnsi="Arial" w:cs="Arial"/>
          <w:color w:val="000000" w:themeColor="text1"/>
          <w:lang w:eastAsia="en-AU"/>
        </w:rPr>
        <w:t> </w:t>
      </w:r>
    </w:p>
    <w:p w14:paraId="2DEB0084" w14:textId="0EF687F8" w:rsidR="00817B9C" w:rsidRPr="00817B9C" w:rsidRDefault="00817B9C" w:rsidP="00C15B98">
      <w:pPr>
        <w:shd w:val="clear" w:color="auto" w:fill="FFFFFF"/>
        <w:spacing w:after="0" w:line="240" w:lineRule="auto"/>
        <w:jc w:val="both"/>
        <w:rPr>
          <w:rFonts w:ascii="Arial" w:eastAsia="Times New Roman" w:hAnsi="Arial" w:cs="Arial"/>
          <w:color w:val="000000" w:themeColor="text1"/>
          <w:lang w:eastAsia="en-AU"/>
        </w:rPr>
      </w:pPr>
      <w:r w:rsidRPr="00817B9C">
        <w:rPr>
          <w:rFonts w:ascii="Arial" w:eastAsia="Times New Roman" w:hAnsi="Arial" w:cs="Arial"/>
          <w:color w:val="000000" w:themeColor="text1"/>
          <w:lang w:eastAsia="en-AU"/>
        </w:rPr>
        <w:t xml:space="preserve">We are not aware of any material changes in the workloads of </w:t>
      </w:r>
      <w:r w:rsidR="00610FA8">
        <w:rPr>
          <w:rFonts w:ascii="Arial" w:eastAsia="Times New Roman" w:hAnsi="Arial" w:cs="Arial"/>
          <w:color w:val="000000" w:themeColor="text1"/>
          <w:lang w:eastAsia="en-AU"/>
        </w:rPr>
        <w:t>Councillor</w:t>
      </w:r>
      <w:r w:rsidRPr="00817B9C">
        <w:rPr>
          <w:rFonts w:ascii="Arial" w:eastAsia="Times New Roman" w:hAnsi="Arial" w:cs="Arial"/>
          <w:color w:val="000000" w:themeColor="text1"/>
          <w:lang w:eastAsia="en-AU"/>
        </w:rPr>
        <w:t>s as such. We are aware, however, that owing to the COVID</w:t>
      </w:r>
      <w:r w:rsidR="00266D2C">
        <w:rPr>
          <w:rFonts w:ascii="Arial" w:eastAsia="Times New Roman" w:hAnsi="Arial" w:cs="Arial"/>
          <w:color w:val="000000" w:themeColor="text1"/>
          <w:lang w:eastAsia="en-AU"/>
        </w:rPr>
        <w:t>-19</w:t>
      </w:r>
      <w:r w:rsidRPr="00817B9C">
        <w:rPr>
          <w:rFonts w:ascii="Arial" w:eastAsia="Times New Roman" w:hAnsi="Arial" w:cs="Arial"/>
          <w:color w:val="000000" w:themeColor="text1"/>
          <w:lang w:eastAsia="en-AU"/>
        </w:rPr>
        <w:t xml:space="preserve"> pandemic that the way in which workloads have been performed, and the work that has been performed has been changing.</w:t>
      </w:r>
    </w:p>
    <w:p w14:paraId="2B7FA265" w14:textId="77777777" w:rsidR="00817B9C" w:rsidRPr="00817B9C" w:rsidRDefault="00817B9C" w:rsidP="00C15B98">
      <w:pPr>
        <w:shd w:val="clear" w:color="auto" w:fill="FFFFFF"/>
        <w:spacing w:after="0" w:line="240" w:lineRule="auto"/>
        <w:jc w:val="both"/>
        <w:rPr>
          <w:rFonts w:ascii="Arial" w:eastAsia="Times New Roman" w:hAnsi="Arial" w:cs="Arial"/>
          <w:color w:val="000000" w:themeColor="text1"/>
          <w:lang w:eastAsia="en-AU"/>
        </w:rPr>
      </w:pPr>
    </w:p>
    <w:p w14:paraId="5A85B962" w14:textId="29281ECF" w:rsidR="00817B9C" w:rsidRPr="00817B9C" w:rsidRDefault="00610FA8" w:rsidP="00C15B98">
      <w:pPr>
        <w:shd w:val="clear" w:color="auto" w:fill="FFFFFF"/>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Councillor</w:t>
      </w:r>
      <w:r w:rsidR="00817B9C" w:rsidRPr="00817B9C">
        <w:rPr>
          <w:rFonts w:ascii="Arial" w:eastAsia="Times New Roman" w:hAnsi="Arial" w:cs="Arial"/>
          <w:color w:val="000000" w:themeColor="text1"/>
          <w:lang w:eastAsia="en-AU"/>
        </w:rPr>
        <w:t xml:space="preserve">s have had to perform their official Council duties in different formats, and they have dealt with a new range of issues in managing Council’s response to the pandemic (at business and community levels). </w:t>
      </w:r>
    </w:p>
    <w:p w14:paraId="5725C362" w14:textId="77777777" w:rsidR="00817B9C" w:rsidRPr="00817B9C" w:rsidRDefault="00817B9C" w:rsidP="00C15B98">
      <w:pPr>
        <w:shd w:val="clear" w:color="auto" w:fill="FFFFFF"/>
        <w:spacing w:after="0" w:line="240" w:lineRule="auto"/>
        <w:jc w:val="both"/>
        <w:rPr>
          <w:rFonts w:ascii="Arial" w:eastAsia="Times New Roman" w:hAnsi="Arial" w:cs="Arial"/>
          <w:color w:val="000000" w:themeColor="text1"/>
          <w:lang w:eastAsia="en-AU"/>
        </w:rPr>
      </w:pPr>
    </w:p>
    <w:p w14:paraId="5EC57E30" w14:textId="48F83945" w:rsidR="00817B9C" w:rsidRPr="00817B9C" w:rsidRDefault="00610FA8" w:rsidP="00C15B98">
      <w:pPr>
        <w:shd w:val="clear" w:color="auto" w:fill="FFFFFF"/>
        <w:spacing w:after="0" w:line="240" w:lineRule="auto"/>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Councillor</w:t>
      </w:r>
      <w:r w:rsidR="00817B9C" w:rsidRPr="00817B9C">
        <w:rPr>
          <w:rFonts w:ascii="Arial" w:eastAsia="Times New Roman" w:hAnsi="Arial" w:cs="Arial"/>
          <w:color w:val="000000" w:themeColor="text1"/>
          <w:lang w:eastAsia="en-AU"/>
        </w:rPr>
        <w:t>s have also been required to adapt to the social distancing requirements and use a wider diversity of communication tools (such as social media) in performing their constituency functions.</w:t>
      </w:r>
    </w:p>
    <w:p w14:paraId="5986CD61" w14:textId="77777777" w:rsidR="00817B9C" w:rsidRPr="00817B9C" w:rsidRDefault="00817B9C" w:rsidP="00C15B98">
      <w:pPr>
        <w:shd w:val="clear" w:color="auto" w:fill="FFFFFF"/>
        <w:spacing w:after="0" w:line="240" w:lineRule="auto"/>
        <w:jc w:val="both"/>
        <w:rPr>
          <w:rFonts w:ascii="Arial" w:eastAsia="Times New Roman" w:hAnsi="Arial" w:cs="Arial"/>
          <w:color w:val="000000" w:themeColor="text1"/>
          <w:lang w:eastAsia="en-AU"/>
        </w:rPr>
      </w:pPr>
    </w:p>
    <w:p w14:paraId="2381E931" w14:textId="1F8D6047" w:rsidR="00817B9C" w:rsidRPr="00817B9C" w:rsidRDefault="00817B9C" w:rsidP="00C15B98">
      <w:pPr>
        <w:shd w:val="clear" w:color="auto" w:fill="FFFFFF"/>
        <w:spacing w:after="0" w:line="240" w:lineRule="auto"/>
        <w:jc w:val="both"/>
        <w:rPr>
          <w:rFonts w:ascii="Arial" w:eastAsia="Times New Roman" w:hAnsi="Arial" w:cs="Arial"/>
          <w:color w:val="000000" w:themeColor="text1"/>
          <w:lang w:eastAsia="en-AU"/>
        </w:rPr>
      </w:pPr>
      <w:r w:rsidRPr="00817B9C">
        <w:rPr>
          <w:rFonts w:ascii="Arial" w:eastAsia="Times New Roman" w:hAnsi="Arial" w:cs="Arial"/>
          <w:color w:val="000000" w:themeColor="text1"/>
          <w:lang w:eastAsia="en-AU"/>
        </w:rPr>
        <w:t xml:space="preserve">But while this process of diversification and adaptation has been occurring, other tasks have been rationalised and the time demands on </w:t>
      </w:r>
      <w:r w:rsidR="00610FA8">
        <w:rPr>
          <w:rFonts w:ascii="Arial" w:eastAsia="Times New Roman" w:hAnsi="Arial" w:cs="Arial"/>
          <w:color w:val="000000" w:themeColor="text1"/>
          <w:lang w:eastAsia="en-AU"/>
        </w:rPr>
        <w:t>Councillor</w:t>
      </w:r>
      <w:r w:rsidRPr="00817B9C">
        <w:rPr>
          <w:rFonts w:ascii="Arial" w:eastAsia="Times New Roman" w:hAnsi="Arial" w:cs="Arial"/>
          <w:color w:val="000000" w:themeColor="text1"/>
          <w:lang w:eastAsia="en-AU"/>
        </w:rPr>
        <w:t xml:space="preserve">s have reduced. This is not to say </w:t>
      </w:r>
      <w:r w:rsidR="00610FA8">
        <w:rPr>
          <w:rFonts w:ascii="Arial" w:eastAsia="Times New Roman" w:hAnsi="Arial" w:cs="Arial"/>
          <w:color w:val="000000" w:themeColor="text1"/>
          <w:lang w:eastAsia="en-AU"/>
        </w:rPr>
        <w:t>Councillor</w:t>
      </w:r>
      <w:r w:rsidRPr="00817B9C">
        <w:rPr>
          <w:rFonts w:ascii="Arial" w:eastAsia="Times New Roman" w:hAnsi="Arial" w:cs="Arial"/>
          <w:color w:val="000000" w:themeColor="text1"/>
          <w:lang w:eastAsia="en-AU"/>
        </w:rPr>
        <w:t xml:space="preserve">s have had more time on their hands.  The reduction in travel, decline in attendance at larger functions and meetings have </w:t>
      </w:r>
      <w:proofErr w:type="gramStart"/>
      <w:r w:rsidRPr="00817B9C">
        <w:rPr>
          <w:rFonts w:ascii="Arial" w:eastAsia="Times New Roman" w:hAnsi="Arial" w:cs="Arial"/>
          <w:color w:val="000000" w:themeColor="text1"/>
          <w:lang w:eastAsia="en-AU"/>
        </w:rPr>
        <w:t>in all likelihood</w:t>
      </w:r>
      <w:proofErr w:type="gramEnd"/>
      <w:r w:rsidRPr="00817B9C">
        <w:rPr>
          <w:rFonts w:ascii="Arial" w:eastAsia="Times New Roman" w:hAnsi="Arial" w:cs="Arial"/>
          <w:color w:val="000000" w:themeColor="text1"/>
          <w:lang w:eastAsia="en-AU"/>
        </w:rPr>
        <w:t xml:space="preserve"> been exchanged for higher activity levels in digital and less direct communication modes with their constituencies and in relation to Council business itself.</w:t>
      </w:r>
    </w:p>
    <w:p w14:paraId="0F537F72" w14:textId="700793D2" w:rsidR="00817B9C" w:rsidRPr="00817B9C" w:rsidRDefault="00817B9C" w:rsidP="00C15B98">
      <w:pPr>
        <w:shd w:val="clear" w:color="auto" w:fill="FFFFFF"/>
        <w:spacing w:after="0" w:line="240" w:lineRule="auto"/>
        <w:jc w:val="both"/>
        <w:rPr>
          <w:rFonts w:ascii="Arial" w:eastAsia="Times New Roman" w:hAnsi="Arial" w:cs="Arial"/>
          <w:color w:val="000000" w:themeColor="text1"/>
          <w:lang w:eastAsia="en-AU"/>
        </w:rPr>
      </w:pPr>
      <w:r w:rsidRPr="00817B9C">
        <w:rPr>
          <w:rFonts w:ascii="Arial" w:eastAsia="Times New Roman" w:hAnsi="Arial" w:cs="Arial"/>
          <w:color w:val="000000" w:themeColor="text1"/>
          <w:lang w:eastAsia="en-AU"/>
        </w:rPr>
        <w:t> </w:t>
      </w:r>
    </w:p>
    <w:p w14:paraId="51584099" w14:textId="37907BC7" w:rsidR="00817B9C" w:rsidRPr="00B31449" w:rsidRDefault="00BC6D1C" w:rsidP="00B31449">
      <w:pPr>
        <w:pStyle w:val="Heading2"/>
        <w:spacing w:before="0" w:after="0"/>
        <w:rPr>
          <w:rFonts w:ascii="Arial" w:hAnsi="Arial" w:cs="Arial"/>
          <w:i w:val="0"/>
        </w:rPr>
      </w:pPr>
      <w:bookmarkStart w:id="159" w:name="_Toc99621627"/>
      <w:r w:rsidRPr="00B31449">
        <w:rPr>
          <w:rFonts w:ascii="Arial" w:hAnsi="Arial" w:cs="Arial"/>
          <w:i w:val="0"/>
        </w:rPr>
        <w:t>2.11</w:t>
      </w:r>
      <w:r w:rsidRPr="00B31449">
        <w:rPr>
          <w:rFonts w:ascii="Arial" w:hAnsi="Arial" w:cs="Arial"/>
          <w:i w:val="0"/>
        </w:rPr>
        <w:tab/>
      </w:r>
      <w:r w:rsidR="00C15B98" w:rsidRPr="00B31449">
        <w:rPr>
          <w:rFonts w:ascii="Arial" w:hAnsi="Arial" w:cs="Arial"/>
          <w:i w:val="0"/>
        </w:rPr>
        <w:t>C</w:t>
      </w:r>
      <w:r w:rsidR="00817B9C" w:rsidRPr="00B31449">
        <w:rPr>
          <w:rFonts w:ascii="Arial" w:hAnsi="Arial" w:cs="Arial"/>
          <w:i w:val="0"/>
        </w:rPr>
        <w:t>omparative conditions of employment provided to elected officials</w:t>
      </w:r>
      <w:bookmarkEnd w:id="159"/>
      <w:r w:rsidR="00817B9C" w:rsidRPr="00B31449">
        <w:rPr>
          <w:rFonts w:ascii="Arial" w:hAnsi="Arial" w:cs="Arial"/>
          <w:i w:val="0"/>
        </w:rPr>
        <w:t> </w:t>
      </w:r>
    </w:p>
    <w:p w14:paraId="4A3392B8" w14:textId="77777777" w:rsidR="00B31449" w:rsidRDefault="00B31449" w:rsidP="00C15B98">
      <w:pPr>
        <w:spacing w:after="0" w:line="240" w:lineRule="auto"/>
        <w:jc w:val="both"/>
        <w:rPr>
          <w:rFonts w:ascii="Arial" w:hAnsi="Arial" w:cs="Arial"/>
          <w:color w:val="000000" w:themeColor="text1"/>
        </w:rPr>
      </w:pPr>
    </w:p>
    <w:p w14:paraId="41B32026" w14:textId="4E69C190" w:rsidR="00817B9C" w:rsidRPr="00817B9C" w:rsidRDefault="00817B9C" w:rsidP="00C15B98">
      <w:pPr>
        <w:spacing w:after="0" w:line="240" w:lineRule="auto"/>
        <w:jc w:val="both"/>
        <w:rPr>
          <w:rFonts w:ascii="Arial" w:hAnsi="Arial" w:cs="Arial"/>
          <w:color w:val="000000" w:themeColor="text1"/>
        </w:rPr>
      </w:pPr>
      <w:r w:rsidRPr="00817B9C">
        <w:rPr>
          <w:rFonts w:ascii="Arial" w:hAnsi="Arial" w:cs="Arial"/>
          <w:color w:val="000000" w:themeColor="text1"/>
        </w:rPr>
        <w:t xml:space="preserve">So far as we are required to </w:t>
      </w:r>
      <w:proofErr w:type="gramStart"/>
      <w:r w:rsidRPr="00817B9C">
        <w:rPr>
          <w:rFonts w:ascii="Arial" w:hAnsi="Arial" w:cs="Arial"/>
          <w:color w:val="000000" w:themeColor="text1"/>
        </w:rPr>
        <w:t>take into account</w:t>
      </w:r>
      <w:proofErr w:type="gramEnd"/>
      <w:r w:rsidRPr="00817B9C">
        <w:rPr>
          <w:rFonts w:ascii="Arial" w:hAnsi="Arial" w:cs="Arial"/>
          <w:color w:val="000000" w:themeColor="text1"/>
        </w:rPr>
        <w:t xml:space="preserve"> the comparative conditions of employment provided to elected officials, we note there are two relevant categories:  </w:t>
      </w:r>
      <w:r w:rsidR="00125AEE">
        <w:rPr>
          <w:rFonts w:ascii="Arial" w:hAnsi="Arial" w:cs="Arial"/>
          <w:color w:val="000000" w:themeColor="text1"/>
        </w:rPr>
        <w:t>Queensland</w:t>
      </w:r>
      <w:r w:rsidRPr="00817B9C">
        <w:rPr>
          <w:rFonts w:ascii="Arial" w:hAnsi="Arial" w:cs="Arial"/>
          <w:color w:val="000000" w:themeColor="text1"/>
        </w:rPr>
        <w:t xml:space="preserve"> </w:t>
      </w:r>
      <w:r w:rsidR="002A373E">
        <w:rPr>
          <w:rFonts w:ascii="Arial" w:hAnsi="Arial" w:cs="Arial"/>
          <w:color w:val="000000" w:themeColor="text1"/>
        </w:rPr>
        <w:t>MPs</w:t>
      </w:r>
      <w:r w:rsidRPr="00817B9C">
        <w:rPr>
          <w:rFonts w:ascii="Arial" w:hAnsi="Arial" w:cs="Arial"/>
          <w:color w:val="000000" w:themeColor="text1"/>
        </w:rPr>
        <w:t xml:space="preserve"> and Local Government </w:t>
      </w:r>
      <w:r w:rsidR="00610FA8">
        <w:rPr>
          <w:rFonts w:ascii="Arial" w:hAnsi="Arial" w:cs="Arial"/>
          <w:color w:val="000000" w:themeColor="text1"/>
        </w:rPr>
        <w:t>Councillor</w:t>
      </w:r>
      <w:r w:rsidRPr="00817B9C">
        <w:rPr>
          <w:rFonts w:ascii="Arial" w:hAnsi="Arial" w:cs="Arial"/>
          <w:color w:val="000000" w:themeColor="text1"/>
        </w:rPr>
        <w:t>s.</w:t>
      </w:r>
    </w:p>
    <w:p w14:paraId="0FE5213B" w14:textId="77777777" w:rsidR="00817B9C" w:rsidRPr="00817B9C" w:rsidRDefault="00817B9C" w:rsidP="00C15B98">
      <w:pPr>
        <w:spacing w:after="0" w:line="240" w:lineRule="auto"/>
        <w:jc w:val="both"/>
        <w:rPr>
          <w:rFonts w:ascii="Arial" w:hAnsi="Arial" w:cs="Arial"/>
          <w:color w:val="000000" w:themeColor="text1"/>
        </w:rPr>
      </w:pPr>
    </w:p>
    <w:p w14:paraId="64389C96" w14:textId="08BBEB35" w:rsidR="00817B9C" w:rsidRPr="00817B9C" w:rsidRDefault="00817B9C" w:rsidP="00C15B98">
      <w:pPr>
        <w:spacing w:after="0" w:line="240" w:lineRule="auto"/>
        <w:jc w:val="both"/>
        <w:rPr>
          <w:rFonts w:ascii="Arial" w:hAnsi="Arial" w:cs="Arial"/>
          <w:b/>
          <w:bCs/>
          <w:color w:val="000000" w:themeColor="text1"/>
        </w:rPr>
      </w:pPr>
      <w:r w:rsidRPr="00817B9C">
        <w:rPr>
          <w:rFonts w:ascii="Arial" w:hAnsi="Arial" w:cs="Arial"/>
          <w:b/>
          <w:bCs/>
          <w:color w:val="000000" w:themeColor="text1"/>
        </w:rPr>
        <w:t xml:space="preserve">Comparison with the </w:t>
      </w:r>
      <w:r w:rsidR="00A96928">
        <w:rPr>
          <w:rFonts w:ascii="Arial" w:hAnsi="Arial" w:cs="Arial"/>
          <w:b/>
          <w:bCs/>
          <w:color w:val="000000" w:themeColor="text1"/>
        </w:rPr>
        <w:t xml:space="preserve">Legislative Assembly </w:t>
      </w:r>
    </w:p>
    <w:p w14:paraId="6ADC239F" w14:textId="77777777" w:rsidR="00817B9C" w:rsidRPr="00817B9C" w:rsidRDefault="00817B9C" w:rsidP="00C15B98">
      <w:pPr>
        <w:spacing w:after="0" w:line="240" w:lineRule="auto"/>
        <w:jc w:val="both"/>
        <w:rPr>
          <w:rFonts w:ascii="Arial" w:hAnsi="Arial" w:cs="Arial"/>
          <w:color w:val="000000" w:themeColor="text1"/>
        </w:rPr>
      </w:pPr>
    </w:p>
    <w:p w14:paraId="1A4F71A4" w14:textId="3E560CFE" w:rsidR="00817B9C" w:rsidRPr="00817B9C" w:rsidRDefault="002A373E" w:rsidP="00C15B98">
      <w:pPr>
        <w:spacing w:after="0" w:line="240" w:lineRule="auto"/>
        <w:jc w:val="both"/>
        <w:rPr>
          <w:rFonts w:ascii="Arial" w:hAnsi="Arial" w:cs="Arial"/>
          <w:iCs/>
        </w:rPr>
      </w:pPr>
      <w:r>
        <w:rPr>
          <w:rFonts w:ascii="Arial" w:hAnsi="Arial" w:cs="Arial"/>
          <w:iCs/>
        </w:rPr>
        <w:t>Queensland MPs</w:t>
      </w:r>
      <w:r w:rsidR="00817B9C" w:rsidRPr="00817B9C">
        <w:rPr>
          <w:rFonts w:ascii="Arial" w:hAnsi="Arial" w:cs="Arial"/>
          <w:iCs/>
        </w:rPr>
        <w:t xml:space="preserve"> have their salary (base and additional salaries, </w:t>
      </w:r>
      <w:proofErr w:type="gramStart"/>
      <w:r w:rsidR="00817B9C" w:rsidRPr="00817B9C">
        <w:rPr>
          <w:rFonts w:ascii="Arial" w:hAnsi="Arial" w:cs="Arial"/>
          <w:iCs/>
        </w:rPr>
        <w:t>allowances</w:t>
      </w:r>
      <w:proofErr w:type="gramEnd"/>
      <w:r w:rsidR="00817B9C" w:rsidRPr="00817B9C">
        <w:rPr>
          <w:rFonts w:ascii="Arial" w:hAnsi="Arial" w:cs="Arial"/>
          <w:iCs/>
        </w:rPr>
        <w:t xml:space="preserve"> and entitlements) reviewed and re-set as required by the Queensland Independent Remuneration Tribunal (QIRT) which operates under the </w:t>
      </w:r>
      <w:r w:rsidR="00817B9C" w:rsidRPr="00587D58">
        <w:rPr>
          <w:rFonts w:ascii="Arial" w:hAnsi="Arial" w:cs="Arial"/>
          <w:i/>
        </w:rPr>
        <w:t>Queensland Independent Remuneration Tribunal Act 2013</w:t>
      </w:r>
      <w:r w:rsidR="00817B9C" w:rsidRPr="00817B9C">
        <w:rPr>
          <w:rFonts w:ascii="Arial" w:hAnsi="Arial" w:cs="Arial"/>
          <w:iCs/>
        </w:rPr>
        <w:t xml:space="preserve"> (the QIRT Act).</w:t>
      </w:r>
    </w:p>
    <w:p w14:paraId="74C76330" w14:textId="77777777" w:rsidR="00817B9C" w:rsidRPr="00817B9C" w:rsidRDefault="00817B9C" w:rsidP="00C15B98">
      <w:pPr>
        <w:spacing w:after="0" w:line="240" w:lineRule="auto"/>
        <w:jc w:val="both"/>
        <w:rPr>
          <w:rFonts w:ascii="Arial" w:hAnsi="Arial" w:cs="Arial"/>
        </w:rPr>
      </w:pPr>
    </w:p>
    <w:p w14:paraId="203514A3" w14:textId="77777777" w:rsidR="00817B9C" w:rsidRPr="00817B9C" w:rsidRDefault="00817B9C" w:rsidP="00C15B98">
      <w:pPr>
        <w:spacing w:after="0" w:line="240" w:lineRule="auto"/>
        <w:jc w:val="both"/>
        <w:rPr>
          <w:rFonts w:ascii="Arial" w:hAnsi="Arial" w:cs="Arial"/>
          <w:color w:val="000000" w:themeColor="text1"/>
        </w:rPr>
      </w:pPr>
      <w:r w:rsidRPr="00817B9C">
        <w:rPr>
          <w:rFonts w:ascii="Arial" w:hAnsi="Arial" w:cs="Arial"/>
          <w:color w:val="000000" w:themeColor="text1"/>
        </w:rPr>
        <w:t>The QIRT makes its decisions within a different framework to that of this Tribunal. Section 29 of the QIRT Act sets out the framework for its determinations.</w:t>
      </w:r>
    </w:p>
    <w:p w14:paraId="2F656FC8" w14:textId="77777777" w:rsidR="00817B9C" w:rsidRPr="00817B9C" w:rsidRDefault="00817B9C" w:rsidP="00C15B98">
      <w:pPr>
        <w:spacing w:after="0" w:line="240" w:lineRule="auto"/>
        <w:jc w:val="both"/>
        <w:rPr>
          <w:rFonts w:ascii="Arial" w:hAnsi="Arial" w:cs="Arial"/>
          <w:color w:val="000000" w:themeColor="text1"/>
        </w:rPr>
      </w:pPr>
    </w:p>
    <w:p w14:paraId="617E18D5" w14:textId="77777777" w:rsidR="00817B9C" w:rsidRPr="00817B9C" w:rsidRDefault="00817B9C" w:rsidP="00C15B98">
      <w:pPr>
        <w:spacing w:after="0" w:line="240" w:lineRule="auto"/>
        <w:jc w:val="both"/>
        <w:rPr>
          <w:rFonts w:ascii="Arial" w:eastAsia="PMingLiU" w:hAnsi="Arial" w:cs="Arial"/>
          <w:lang w:eastAsia="en-AU"/>
        </w:rPr>
      </w:pPr>
      <w:r w:rsidRPr="00817B9C">
        <w:rPr>
          <w:rFonts w:ascii="Arial" w:eastAsia="PMingLiU" w:hAnsi="Arial" w:cs="Arial"/>
          <w:lang w:eastAsia="en-AU"/>
        </w:rPr>
        <w:t>In reaching their decision, the QIRT considered the following:</w:t>
      </w:r>
    </w:p>
    <w:p w14:paraId="3D8B80AA" w14:textId="77777777" w:rsidR="00817B9C" w:rsidRPr="00817B9C" w:rsidRDefault="00817B9C" w:rsidP="00C95BA5">
      <w:pPr>
        <w:numPr>
          <w:ilvl w:val="0"/>
          <w:numId w:val="25"/>
        </w:numPr>
        <w:spacing w:after="0" w:line="240" w:lineRule="auto"/>
        <w:contextualSpacing/>
        <w:jc w:val="both"/>
        <w:rPr>
          <w:rFonts w:ascii="Arial" w:eastAsia="PMingLiU" w:hAnsi="Arial" w:cs="Arial"/>
          <w:lang w:eastAsia="en-AU"/>
        </w:rPr>
      </w:pPr>
      <w:r w:rsidRPr="00817B9C">
        <w:rPr>
          <w:rFonts w:ascii="Arial" w:eastAsia="PMingLiU" w:hAnsi="Arial" w:cs="Arial"/>
          <w:lang w:eastAsia="en-AU"/>
        </w:rPr>
        <w:t>“</w:t>
      </w:r>
      <w:proofErr w:type="gramStart"/>
      <w:r w:rsidRPr="00817B9C">
        <w:rPr>
          <w:rFonts w:ascii="Arial" w:eastAsia="PMingLiU" w:hAnsi="Arial" w:cs="Arial"/>
          <w:lang w:eastAsia="en-AU"/>
        </w:rPr>
        <w:t>the</w:t>
      </w:r>
      <w:proofErr w:type="gramEnd"/>
      <w:r w:rsidRPr="00817B9C">
        <w:rPr>
          <w:rFonts w:ascii="Arial" w:eastAsia="PMingLiU" w:hAnsi="Arial" w:cs="Arial"/>
          <w:lang w:eastAsia="en-AU"/>
        </w:rPr>
        <w:t xml:space="preserve"> decisions of the QIRC and FWC and the bases upon which those decisions were made</w:t>
      </w:r>
    </w:p>
    <w:p w14:paraId="2BD3D911" w14:textId="5E4AA138" w:rsidR="00817B9C" w:rsidRPr="00817B9C" w:rsidRDefault="00817B9C" w:rsidP="00C95BA5">
      <w:pPr>
        <w:numPr>
          <w:ilvl w:val="0"/>
          <w:numId w:val="25"/>
        </w:numPr>
        <w:spacing w:after="0" w:line="240" w:lineRule="auto"/>
        <w:contextualSpacing/>
        <w:jc w:val="both"/>
        <w:rPr>
          <w:rFonts w:ascii="Arial" w:eastAsia="PMingLiU" w:hAnsi="Arial" w:cs="Arial"/>
          <w:lang w:eastAsia="en-AU"/>
        </w:rPr>
      </w:pPr>
      <w:r w:rsidRPr="00817B9C">
        <w:rPr>
          <w:rFonts w:ascii="Arial" w:eastAsia="PMingLiU" w:hAnsi="Arial" w:cs="Arial"/>
          <w:lang w:eastAsia="en-AU"/>
        </w:rPr>
        <w:t xml:space="preserve">the changing and evolving economic environment arising from the COVID-19 pandemic since the </w:t>
      </w:r>
      <w:r w:rsidR="0086241E">
        <w:rPr>
          <w:rFonts w:ascii="Arial" w:eastAsia="PMingLiU" w:hAnsi="Arial" w:cs="Arial"/>
          <w:lang w:eastAsia="en-AU"/>
        </w:rPr>
        <w:t>QIRT</w:t>
      </w:r>
      <w:r w:rsidRPr="00817B9C">
        <w:rPr>
          <w:rFonts w:ascii="Arial" w:eastAsia="PMingLiU" w:hAnsi="Arial" w:cs="Arial"/>
          <w:lang w:eastAsia="en-AU"/>
        </w:rPr>
        <w:t xml:space="preserve"> last considered the salary levels of </w:t>
      </w:r>
      <w:r w:rsidR="002A373E">
        <w:rPr>
          <w:rFonts w:ascii="Arial" w:eastAsia="PMingLiU" w:hAnsi="Arial" w:cs="Arial"/>
          <w:lang w:eastAsia="en-AU"/>
        </w:rPr>
        <w:t xml:space="preserve">Queensland </w:t>
      </w:r>
      <w:r w:rsidR="0086241E">
        <w:rPr>
          <w:rFonts w:ascii="Arial" w:eastAsia="PMingLiU" w:hAnsi="Arial" w:cs="Arial"/>
          <w:lang w:eastAsia="en-AU"/>
        </w:rPr>
        <w:t>MPs</w:t>
      </w:r>
      <w:r w:rsidRPr="00817B9C">
        <w:rPr>
          <w:rFonts w:ascii="Arial" w:eastAsia="PMingLiU" w:hAnsi="Arial" w:cs="Arial"/>
          <w:lang w:eastAsia="en-AU"/>
        </w:rPr>
        <w:t xml:space="preserve"> in 2020</w:t>
      </w:r>
    </w:p>
    <w:p w14:paraId="793B3CCF" w14:textId="38467CF1" w:rsidR="00817B9C" w:rsidRPr="00817B9C" w:rsidRDefault="00817B9C" w:rsidP="00C95BA5">
      <w:pPr>
        <w:numPr>
          <w:ilvl w:val="0"/>
          <w:numId w:val="25"/>
        </w:numPr>
        <w:spacing w:after="0" w:line="240" w:lineRule="auto"/>
        <w:contextualSpacing/>
        <w:jc w:val="both"/>
        <w:rPr>
          <w:rFonts w:ascii="Arial" w:eastAsia="PMingLiU" w:hAnsi="Arial" w:cs="Arial"/>
          <w:lang w:eastAsia="en-AU"/>
        </w:rPr>
      </w:pPr>
      <w:r w:rsidRPr="00817B9C">
        <w:rPr>
          <w:rFonts w:ascii="Arial" w:eastAsia="PMingLiU" w:hAnsi="Arial" w:cs="Arial"/>
          <w:lang w:eastAsia="en-AU"/>
        </w:rPr>
        <w:t xml:space="preserve">the current base and additional salary levels of </w:t>
      </w:r>
      <w:r w:rsidR="002A373E">
        <w:rPr>
          <w:rFonts w:ascii="Arial" w:eastAsia="PMingLiU" w:hAnsi="Arial" w:cs="Arial"/>
          <w:lang w:eastAsia="en-AU"/>
        </w:rPr>
        <w:t xml:space="preserve">Queensland </w:t>
      </w:r>
      <w:r w:rsidR="0086241E">
        <w:rPr>
          <w:rFonts w:ascii="Arial" w:eastAsia="PMingLiU" w:hAnsi="Arial" w:cs="Arial"/>
          <w:lang w:eastAsia="en-AU"/>
        </w:rPr>
        <w:t>MPs</w:t>
      </w:r>
      <w:r w:rsidRPr="00817B9C">
        <w:rPr>
          <w:rFonts w:ascii="Arial" w:eastAsia="PMingLiU" w:hAnsi="Arial" w:cs="Arial"/>
          <w:lang w:eastAsia="en-AU"/>
        </w:rPr>
        <w:t xml:space="preserve"> and that </w:t>
      </w:r>
      <w:r w:rsidR="002A373E">
        <w:rPr>
          <w:rFonts w:ascii="Arial" w:eastAsia="PMingLiU" w:hAnsi="Arial" w:cs="Arial"/>
          <w:lang w:eastAsia="en-AU"/>
        </w:rPr>
        <w:t xml:space="preserve">Queensland </w:t>
      </w:r>
      <w:r w:rsidR="0086241E">
        <w:rPr>
          <w:rFonts w:ascii="Arial" w:eastAsia="PMingLiU" w:hAnsi="Arial" w:cs="Arial"/>
          <w:lang w:eastAsia="en-AU"/>
        </w:rPr>
        <w:t>MPs</w:t>
      </w:r>
      <w:r w:rsidRPr="00817B9C">
        <w:rPr>
          <w:rFonts w:ascii="Arial" w:eastAsia="PMingLiU" w:hAnsi="Arial" w:cs="Arial"/>
          <w:lang w:eastAsia="en-AU"/>
        </w:rPr>
        <w:t xml:space="preserve"> have not had a salary increase since 1 September 2017</w:t>
      </w:r>
    </w:p>
    <w:p w14:paraId="7098D705" w14:textId="0A9FF6AD" w:rsidR="00817B9C" w:rsidRPr="00817B9C" w:rsidRDefault="00817B9C" w:rsidP="00C95BA5">
      <w:pPr>
        <w:numPr>
          <w:ilvl w:val="0"/>
          <w:numId w:val="25"/>
        </w:numPr>
        <w:spacing w:after="0" w:line="240" w:lineRule="auto"/>
        <w:contextualSpacing/>
        <w:jc w:val="both"/>
        <w:rPr>
          <w:rFonts w:ascii="Arial" w:eastAsia="PMingLiU" w:hAnsi="Arial" w:cs="Arial"/>
          <w:lang w:eastAsia="en-AU"/>
        </w:rPr>
      </w:pPr>
      <w:r w:rsidRPr="00817B9C">
        <w:rPr>
          <w:rFonts w:ascii="Arial" w:eastAsia="PMingLiU" w:hAnsi="Arial" w:cs="Arial"/>
          <w:lang w:eastAsia="en-AU"/>
        </w:rPr>
        <w:t xml:space="preserve">salary increases provided to </w:t>
      </w:r>
      <w:r w:rsidR="0086241E">
        <w:rPr>
          <w:rFonts w:ascii="Arial" w:eastAsia="PMingLiU" w:hAnsi="Arial" w:cs="Arial"/>
          <w:lang w:eastAsia="en-AU"/>
        </w:rPr>
        <w:t>MPs</w:t>
      </w:r>
      <w:r w:rsidRPr="00817B9C">
        <w:rPr>
          <w:rFonts w:ascii="Arial" w:eastAsia="PMingLiU" w:hAnsi="Arial" w:cs="Arial"/>
          <w:lang w:eastAsia="en-AU"/>
        </w:rPr>
        <w:t xml:space="preserve"> in other jurisdictions and that the salary levels of Queensland </w:t>
      </w:r>
      <w:r w:rsidR="0086241E">
        <w:rPr>
          <w:rFonts w:ascii="Arial" w:eastAsia="PMingLiU" w:hAnsi="Arial" w:cs="Arial"/>
          <w:lang w:eastAsia="en-AU"/>
        </w:rPr>
        <w:t>MPs</w:t>
      </w:r>
      <w:r w:rsidRPr="00817B9C">
        <w:rPr>
          <w:rFonts w:ascii="Arial" w:eastAsia="PMingLiU" w:hAnsi="Arial" w:cs="Arial"/>
          <w:lang w:eastAsia="en-AU"/>
        </w:rPr>
        <w:t xml:space="preserve"> ha</w:t>
      </w:r>
      <w:r w:rsidR="00B50256">
        <w:rPr>
          <w:rFonts w:ascii="Arial" w:eastAsia="PMingLiU" w:hAnsi="Arial" w:cs="Arial"/>
          <w:lang w:eastAsia="en-AU"/>
        </w:rPr>
        <w:t>ve</w:t>
      </w:r>
      <w:r w:rsidRPr="00817B9C">
        <w:rPr>
          <w:rFonts w:ascii="Arial" w:eastAsia="PMingLiU" w:hAnsi="Arial" w:cs="Arial"/>
          <w:lang w:eastAsia="en-AU"/>
        </w:rPr>
        <w:t xml:space="preserve"> fallen behind comparable jurisdictions</w:t>
      </w:r>
    </w:p>
    <w:p w14:paraId="327DC48B" w14:textId="77777777" w:rsidR="00817B9C" w:rsidRPr="00817B9C" w:rsidRDefault="00817B9C" w:rsidP="00C95BA5">
      <w:pPr>
        <w:numPr>
          <w:ilvl w:val="0"/>
          <w:numId w:val="25"/>
        </w:numPr>
        <w:spacing w:after="0" w:line="240" w:lineRule="auto"/>
        <w:contextualSpacing/>
        <w:jc w:val="both"/>
        <w:rPr>
          <w:rFonts w:ascii="Arial" w:eastAsia="PMingLiU" w:hAnsi="Arial" w:cs="Arial"/>
          <w:lang w:eastAsia="en-AU"/>
        </w:rPr>
      </w:pPr>
      <w:r w:rsidRPr="00817B9C">
        <w:rPr>
          <w:rFonts w:ascii="Arial" w:eastAsia="PMingLiU" w:hAnsi="Arial" w:cs="Arial"/>
          <w:lang w:eastAsia="en-AU"/>
        </w:rPr>
        <w:t>community expectations and the value to the community of a member performing their role, functions and responsibilities.”</w:t>
      </w:r>
    </w:p>
    <w:p w14:paraId="1DE9C75D" w14:textId="77777777" w:rsidR="00817B9C" w:rsidRPr="00817B9C" w:rsidRDefault="00817B9C" w:rsidP="00C15B98">
      <w:pPr>
        <w:spacing w:after="0" w:line="240" w:lineRule="auto"/>
        <w:jc w:val="both"/>
        <w:rPr>
          <w:rFonts w:ascii="Arial" w:hAnsi="Arial" w:cs="Arial"/>
          <w:color w:val="000000" w:themeColor="text1"/>
        </w:rPr>
      </w:pPr>
    </w:p>
    <w:p w14:paraId="2C91FD79" w14:textId="6B1098C0" w:rsidR="00817B9C" w:rsidRPr="00817B9C" w:rsidRDefault="00817B9C" w:rsidP="00C15B98">
      <w:pPr>
        <w:spacing w:after="0" w:line="240" w:lineRule="auto"/>
        <w:jc w:val="both"/>
        <w:rPr>
          <w:rFonts w:ascii="Arial" w:hAnsi="Arial" w:cs="Arial"/>
          <w:color w:val="000000" w:themeColor="text1"/>
        </w:rPr>
      </w:pPr>
      <w:r w:rsidRPr="00817B9C">
        <w:rPr>
          <w:rFonts w:ascii="Arial" w:hAnsi="Arial" w:cs="Arial"/>
          <w:color w:val="000000" w:themeColor="text1"/>
        </w:rPr>
        <w:t xml:space="preserve">The QIRT provide extensive exposition in relation to salary increases for </w:t>
      </w:r>
      <w:r w:rsidR="00CD048E">
        <w:rPr>
          <w:rFonts w:ascii="Arial" w:hAnsi="Arial" w:cs="Arial"/>
          <w:color w:val="000000" w:themeColor="text1"/>
        </w:rPr>
        <w:t>MPs</w:t>
      </w:r>
      <w:r w:rsidR="00A96928">
        <w:rPr>
          <w:rFonts w:ascii="Arial" w:hAnsi="Arial" w:cs="Arial"/>
          <w:color w:val="000000" w:themeColor="text1"/>
        </w:rPr>
        <w:t xml:space="preserve"> </w:t>
      </w:r>
      <w:r w:rsidRPr="00817B9C">
        <w:rPr>
          <w:rFonts w:ascii="Arial" w:hAnsi="Arial" w:cs="Arial"/>
          <w:color w:val="000000" w:themeColor="text1"/>
        </w:rPr>
        <w:t>and officeholders in other State jurisdictions, where there have been some very considerable increases in recent years.</w:t>
      </w:r>
    </w:p>
    <w:p w14:paraId="77B5D7C1" w14:textId="77777777" w:rsidR="00817B9C" w:rsidRPr="00817B9C" w:rsidRDefault="00817B9C" w:rsidP="00C15B98">
      <w:pPr>
        <w:spacing w:after="0" w:line="240" w:lineRule="auto"/>
        <w:jc w:val="both"/>
        <w:rPr>
          <w:rFonts w:ascii="Arial" w:hAnsi="Arial" w:cs="Arial"/>
          <w:color w:val="000000" w:themeColor="text1"/>
        </w:rPr>
      </w:pPr>
    </w:p>
    <w:p w14:paraId="16230E49" w14:textId="2D54ADAE" w:rsidR="00817B9C" w:rsidRPr="00817B9C" w:rsidRDefault="00817B9C" w:rsidP="00C15B98">
      <w:pPr>
        <w:spacing w:after="0" w:line="240" w:lineRule="auto"/>
        <w:jc w:val="both"/>
        <w:rPr>
          <w:rFonts w:ascii="Arial" w:hAnsi="Arial" w:cs="Arial"/>
          <w:color w:val="000000" w:themeColor="text1"/>
        </w:rPr>
      </w:pPr>
      <w:r w:rsidRPr="00817B9C">
        <w:rPr>
          <w:rFonts w:ascii="Arial" w:hAnsi="Arial" w:cs="Arial"/>
          <w:color w:val="000000" w:themeColor="text1"/>
        </w:rPr>
        <w:t>In the context of the matters it</w:t>
      </w:r>
      <w:r w:rsidR="00587D58">
        <w:rPr>
          <w:rFonts w:ascii="Arial" w:hAnsi="Arial" w:cs="Arial"/>
          <w:color w:val="000000" w:themeColor="text1"/>
        </w:rPr>
        <w:t xml:space="preserve"> is</w:t>
      </w:r>
      <w:r w:rsidRPr="00817B9C">
        <w:rPr>
          <w:rFonts w:ascii="Arial" w:hAnsi="Arial" w:cs="Arial"/>
          <w:color w:val="000000" w:themeColor="text1"/>
        </w:rPr>
        <w:t xml:space="preserve"> considered, the QIRT determined (noting there had been no increase in 2019 an</w:t>
      </w:r>
      <w:r w:rsidR="00B50256">
        <w:rPr>
          <w:rFonts w:ascii="Arial" w:hAnsi="Arial" w:cs="Arial"/>
          <w:color w:val="000000" w:themeColor="text1"/>
        </w:rPr>
        <w:t>d</w:t>
      </w:r>
      <w:r w:rsidRPr="00817B9C">
        <w:rPr>
          <w:rFonts w:ascii="Arial" w:hAnsi="Arial" w:cs="Arial"/>
          <w:color w:val="000000" w:themeColor="text1"/>
        </w:rPr>
        <w:t xml:space="preserve"> 2020) as follows:</w:t>
      </w:r>
    </w:p>
    <w:p w14:paraId="59E7D412" w14:textId="77777777" w:rsidR="00817B9C" w:rsidRPr="00817B9C" w:rsidRDefault="00817B9C" w:rsidP="00C15B98">
      <w:pPr>
        <w:spacing w:after="0" w:line="240" w:lineRule="auto"/>
        <w:jc w:val="both"/>
        <w:rPr>
          <w:rFonts w:ascii="Arial" w:hAnsi="Arial" w:cs="Arial"/>
          <w:color w:val="000000" w:themeColor="text1"/>
        </w:rPr>
      </w:pPr>
    </w:p>
    <w:p w14:paraId="2DBF904E" w14:textId="77777777" w:rsidR="00817B9C" w:rsidRPr="00817B9C" w:rsidRDefault="00817B9C" w:rsidP="00C95BA5">
      <w:pPr>
        <w:keepNext/>
        <w:keepLines/>
        <w:numPr>
          <w:ilvl w:val="0"/>
          <w:numId w:val="26"/>
        </w:numPr>
        <w:spacing w:after="0" w:line="240" w:lineRule="auto"/>
        <w:contextualSpacing/>
        <w:jc w:val="both"/>
        <w:rPr>
          <w:rFonts w:ascii="Arial" w:eastAsia="PMingLiU" w:hAnsi="Arial" w:cs="Arial"/>
          <w:lang w:eastAsia="en-AU"/>
        </w:rPr>
      </w:pPr>
      <w:r w:rsidRPr="00817B9C">
        <w:rPr>
          <w:rFonts w:ascii="Arial" w:eastAsia="PMingLiU" w:hAnsi="Arial" w:cs="Arial"/>
          <w:lang w:eastAsia="en-AU"/>
        </w:rPr>
        <w:t xml:space="preserve">2.00% increase with effect on and from 1 September 2021 </w:t>
      </w:r>
    </w:p>
    <w:p w14:paraId="290FCB0B" w14:textId="77777777" w:rsidR="00817B9C" w:rsidRPr="00817B9C" w:rsidRDefault="00817B9C" w:rsidP="00C95BA5">
      <w:pPr>
        <w:keepNext/>
        <w:keepLines/>
        <w:numPr>
          <w:ilvl w:val="0"/>
          <w:numId w:val="26"/>
        </w:numPr>
        <w:spacing w:after="0" w:line="240" w:lineRule="auto"/>
        <w:contextualSpacing/>
        <w:jc w:val="both"/>
        <w:rPr>
          <w:rFonts w:ascii="Arial" w:eastAsia="PMingLiU" w:hAnsi="Arial" w:cs="Arial"/>
          <w:lang w:eastAsia="en-AU"/>
        </w:rPr>
      </w:pPr>
      <w:r w:rsidRPr="00817B9C">
        <w:rPr>
          <w:rFonts w:ascii="Arial" w:eastAsia="PMingLiU" w:hAnsi="Arial" w:cs="Arial"/>
          <w:lang w:eastAsia="en-AU"/>
        </w:rPr>
        <w:t xml:space="preserve">2.25% increase with effect on and from 1 March 2022 </w:t>
      </w:r>
    </w:p>
    <w:p w14:paraId="5DED1C24" w14:textId="77777777" w:rsidR="00817B9C" w:rsidRPr="00817B9C" w:rsidRDefault="00817B9C" w:rsidP="00C95BA5">
      <w:pPr>
        <w:keepNext/>
        <w:keepLines/>
        <w:numPr>
          <w:ilvl w:val="0"/>
          <w:numId w:val="26"/>
        </w:numPr>
        <w:spacing w:after="0" w:line="240" w:lineRule="auto"/>
        <w:contextualSpacing/>
        <w:jc w:val="both"/>
        <w:rPr>
          <w:rFonts w:ascii="Arial" w:eastAsia="PMingLiU" w:hAnsi="Arial" w:cs="Arial"/>
          <w:lang w:eastAsia="en-AU"/>
        </w:rPr>
      </w:pPr>
      <w:r w:rsidRPr="00817B9C">
        <w:rPr>
          <w:rFonts w:ascii="Arial" w:eastAsia="PMingLiU" w:hAnsi="Arial" w:cs="Arial"/>
          <w:lang w:eastAsia="en-AU"/>
        </w:rPr>
        <w:t xml:space="preserve">2.5% increase with effect on and from 1 September 2022. </w:t>
      </w:r>
    </w:p>
    <w:p w14:paraId="6C5D854A" w14:textId="77777777" w:rsidR="00817B9C" w:rsidRPr="00817B9C" w:rsidRDefault="00817B9C" w:rsidP="00C15B98">
      <w:pPr>
        <w:spacing w:after="0" w:line="240" w:lineRule="auto"/>
        <w:jc w:val="both"/>
        <w:rPr>
          <w:rFonts w:ascii="Arial" w:eastAsia="PMingLiU" w:hAnsi="Arial" w:cs="Arial"/>
          <w:lang w:eastAsia="en-AU"/>
        </w:rPr>
      </w:pPr>
    </w:p>
    <w:p w14:paraId="5ACF5D85" w14:textId="0AE0C8FC" w:rsidR="00817B9C" w:rsidRPr="00817B9C" w:rsidRDefault="00817B9C" w:rsidP="00C15B98">
      <w:pPr>
        <w:spacing w:after="0" w:line="240" w:lineRule="auto"/>
        <w:jc w:val="both"/>
        <w:rPr>
          <w:rFonts w:ascii="Arial" w:hAnsi="Arial" w:cs="Arial"/>
          <w:color w:val="000000" w:themeColor="text1"/>
        </w:rPr>
      </w:pPr>
      <w:r w:rsidRPr="00817B9C">
        <w:rPr>
          <w:rFonts w:ascii="Arial" w:eastAsia="PMingLiU" w:hAnsi="Arial" w:cs="Arial"/>
          <w:lang w:eastAsia="en-AU"/>
        </w:rPr>
        <w:t>In the period 1 September 2021</w:t>
      </w:r>
      <w:r w:rsidR="00CD048E">
        <w:rPr>
          <w:rFonts w:ascii="Arial" w:eastAsia="PMingLiU" w:hAnsi="Arial" w:cs="Arial"/>
          <w:lang w:eastAsia="en-AU"/>
        </w:rPr>
        <w:t xml:space="preserve"> </w:t>
      </w:r>
      <w:r w:rsidR="00587D58">
        <w:rPr>
          <w:rFonts w:ascii="Arial" w:eastAsia="PMingLiU" w:hAnsi="Arial" w:cs="Arial"/>
          <w:lang w:eastAsia="en-AU"/>
        </w:rPr>
        <w:t>to</w:t>
      </w:r>
      <w:r w:rsidRPr="00817B9C">
        <w:rPr>
          <w:rFonts w:ascii="Arial" w:eastAsia="PMingLiU" w:hAnsi="Arial" w:cs="Arial"/>
          <w:lang w:eastAsia="en-AU"/>
        </w:rPr>
        <w:t xml:space="preserve"> 1 September 2022, the QIRT has awarded </w:t>
      </w:r>
      <w:r w:rsidR="00CD048E">
        <w:rPr>
          <w:rFonts w:ascii="Arial" w:eastAsia="PMingLiU" w:hAnsi="Arial" w:cs="Arial"/>
          <w:lang w:eastAsia="en-AU"/>
        </w:rPr>
        <w:t xml:space="preserve">Queensland </w:t>
      </w:r>
      <w:r w:rsidRPr="00817B9C">
        <w:rPr>
          <w:rFonts w:ascii="Arial" w:eastAsia="PMingLiU" w:hAnsi="Arial" w:cs="Arial"/>
          <w:lang w:eastAsia="en-AU"/>
        </w:rPr>
        <w:t>M</w:t>
      </w:r>
      <w:r w:rsidR="00A96928">
        <w:rPr>
          <w:rFonts w:ascii="Arial" w:eastAsia="PMingLiU" w:hAnsi="Arial" w:cs="Arial"/>
          <w:lang w:eastAsia="en-AU"/>
        </w:rPr>
        <w:t>Ps</w:t>
      </w:r>
      <w:r w:rsidRPr="00817B9C">
        <w:rPr>
          <w:rFonts w:ascii="Arial" w:eastAsia="PMingLiU" w:hAnsi="Arial" w:cs="Arial"/>
          <w:lang w:eastAsia="en-AU"/>
        </w:rPr>
        <w:t xml:space="preserve"> </w:t>
      </w:r>
      <w:r w:rsidR="00B50256">
        <w:rPr>
          <w:rFonts w:ascii="Arial" w:eastAsia="PMingLiU" w:hAnsi="Arial" w:cs="Arial"/>
          <w:lang w:eastAsia="en-AU"/>
        </w:rPr>
        <w:t xml:space="preserve">a </w:t>
      </w:r>
      <w:r w:rsidRPr="00817B9C">
        <w:rPr>
          <w:rFonts w:ascii="Arial" w:eastAsia="PMingLiU" w:hAnsi="Arial" w:cs="Arial"/>
          <w:lang w:eastAsia="en-AU"/>
        </w:rPr>
        <w:t xml:space="preserve">6.75% </w:t>
      </w:r>
      <w:r w:rsidR="00587D58">
        <w:rPr>
          <w:rFonts w:ascii="Arial" w:eastAsia="PMingLiU" w:hAnsi="Arial" w:cs="Arial"/>
          <w:lang w:eastAsia="en-AU"/>
        </w:rPr>
        <w:t xml:space="preserve">cumulative </w:t>
      </w:r>
      <w:r w:rsidRPr="00817B9C">
        <w:rPr>
          <w:rFonts w:ascii="Arial" w:eastAsia="PMingLiU" w:hAnsi="Arial" w:cs="Arial"/>
          <w:lang w:eastAsia="en-AU"/>
        </w:rPr>
        <w:t xml:space="preserve">increase to their base salaries and allowances (which are largely the </w:t>
      </w:r>
      <w:r w:rsidRPr="00817B9C">
        <w:rPr>
          <w:rFonts w:ascii="Arial" w:eastAsia="PMingLiU" w:hAnsi="Arial" w:cs="Arial"/>
          <w:lang w:eastAsia="en-AU"/>
        </w:rPr>
        <w:lastRenderedPageBreak/>
        <w:t xml:space="preserve">increased payments to </w:t>
      </w:r>
      <w:proofErr w:type="gramStart"/>
      <w:r w:rsidRPr="00817B9C">
        <w:rPr>
          <w:rFonts w:ascii="Arial" w:eastAsia="PMingLiU" w:hAnsi="Arial" w:cs="Arial"/>
          <w:lang w:eastAsia="en-AU"/>
        </w:rPr>
        <w:t>office</w:t>
      </w:r>
      <w:r w:rsidR="00B50256">
        <w:rPr>
          <w:rFonts w:ascii="Arial" w:eastAsia="PMingLiU" w:hAnsi="Arial" w:cs="Arial"/>
          <w:lang w:eastAsia="en-AU"/>
        </w:rPr>
        <w:t>-</w:t>
      </w:r>
      <w:r w:rsidRPr="00817B9C">
        <w:rPr>
          <w:rFonts w:ascii="Arial" w:eastAsia="PMingLiU" w:hAnsi="Arial" w:cs="Arial"/>
          <w:lang w:eastAsia="en-AU"/>
        </w:rPr>
        <w:t>holders</w:t>
      </w:r>
      <w:proofErr w:type="gramEnd"/>
      <w:r w:rsidRPr="00817B9C">
        <w:rPr>
          <w:rFonts w:ascii="Arial" w:eastAsia="PMingLiU" w:hAnsi="Arial" w:cs="Arial"/>
          <w:lang w:eastAsia="en-AU"/>
        </w:rPr>
        <w:t>, which are taken account of through the office</w:t>
      </w:r>
      <w:r w:rsidR="00CD048E">
        <w:rPr>
          <w:rFonts w:ascii="Arial" w:eastAsia="PMingLiU" w:hAnsi="Arial" w:cs="Arial"/>
          <w:lang w:eastAsia="en-AU"/>
        </w:rPr>
        <w:t xml:space="preserve"> </w:t>
      </w:r>
      <w:r w:rsidRPr="00817B9C">
        <w:rPr>
          <w:rFonts w:ascii="Arial" w:eastAsia="PMingLiU" w:hAnsi="Arial" w:cs="Arial"/>
          <w:lang w:eastAsia="en-AU"/>
        </w:rPr>
        <w:t>holder relativities in the decision of this Tribunal).</w:t>
      </w:r>
    </w:p>
    <w:p w14:paraId="6043980C" w14:textId="77777777" w:rsidR="00817B9C" w:rsidRPr="00817B9C" w:rsidRDefault="00817B9C" w:rsidP="00C15B98">
      <w:pPr>
        <w:spacing w:after="0" w:line="240" w:lineRule="auto"/>
        <w:jc w:val="both"/>
        <w:rPr>
          <w:rFonts w:ascii="Arial" w:hAnsi="Arial" w:cs="Arial"/>
          <w:color w:val="000000" w:themeColor="text1"/>
        </w:rPr>
      </w:pPr>
    </w:p>
    <w:p w14:paraId="1C2CF14F" w14:textId="01374706" w:rsidR="00817B9C" w:rsidRPr="00817B9C" w:rsidRDefault="00817B9C" w:rsidP="00C15B98">
      <w:pPr>
        <w:spacing w:after="0" w:line="240" w:lineRule="auto"/>
        <w:jc w:val="both"/>
        <w:rPr>
          <w:rFonts w:ascii="Arial" w:hAnsi="Arial" w:cs="Arial"/>
          <w:color w:val="000000" w:themeColor="text1"/>
        </w:rPr>
      </w:pPr>
      <w:r w:rsidRPr="00817B9C">
        <w:rPr>
          <w:rFonts w:ascii="Arial" w:hAnsi="Arial" w:cs="Arial"/>
          <w:color w:val="000000" w:themeColor="text1"/>
        </w:rPr>
        <w:t xml:space="preserve">There are similarities between </w:t>
      </w:r>
      <w:r w:rsidR="00610FA8">
        <w:rPr>
          <w:rFonts w:ascii="Arial" w:hAnsi="Arial" w:cs="Arial"/>
          <w:color w:val="000000" w:themeColor="text1"/>
        </w:rPr>
        <w:t>Councillor</w:t>
      </w:r>
      <w:r w:rsidRPr="00817B9C">
        <w:rPr>
          <w:rFonts w:ascii="Arial" w:hAnsi="Arial" w:cs="Arial"/>
          <w:color w:val="000000" w:themeColor="text1"/>
        </w:rPr>
        <w:t xml:space="preserve">s and </w:t>
      </w:r>
      <w:r w:rsidR="00CD048E">
        <w:rPr>
          <w:rFonts w:ascii="Arial" w:hAnsi="Arial" w:cs="Arial"/>
          <w:color w:val="000000" w:themeColor="text1"/>
        </w:rPr>
        <w:t xml:space="preserve">Queensland </w:t>
      </w:r>
      <w:r w:rsidR="00A96928">
        <w:rPr>
          <w:rFonts w:ascii="Arial" w:hAnsi="Arial" w:cs="Arial"/>
          <w:color w:val="000000" w:themeColor="text1"/>
        </w:rPr>
        <w:t>MPs</w:t>
      </w:r>
      <w:r w:rsidRPr="00817B9C">
        <w:rPr>
          <w:rFonts w:ascii="Arial" w:hAnsi="Arial" w:cs="Arial"/>
          <w:color w:val="000000" w:themeColor="text1"/>
        </w:rPr>
        <w:t xml:space="preserve">, largely because the size of an electorate in the Council bears some approximation with that of </w:t>
      </w:r>
      <w:r w:rsidR="00D83223">
        <w:rPr>
          <w:rFonts w:ascii="Arial" w:hAnsi="Arial" w:cs="Arial"/>
          <w:color w:val="000000" w:themeColor="text1"/>
        </w:rPr>
        <w:t xml:space="preserve">a </w:t>
      </w:r>
      <w:r w:rsidR="00CD048E">
        <w:rPr>
          <w:rFonts w:ascii="Arial" w:hAnsi="Arial" w:cs="Arial"/>
          <w:color w:val="000000" w:themeColor="text1"/>
        </w:rPr>
        <w:t xml:space="preserve">Queensland </w:t>
      </w:r>
      <w:r w:rsidRPr="00817B9C">
        <w:rPr>
          <w:rFonts w:ascii="Arial" w:hAnsi="Arial" w:cs="Arial"/>
          <w:color w:val="000000" w:themeColor="text1"/>
        </w:rPr>
        <w:t>M</w:t>
      </w:r>
      <w:r w:rsidR="00A96928">
        <w:rPr>
          <w:rFonts w:ascii="Arial" w:hAnsi="Arial" w:cs="Arial"/>
          <w:color w:val="000000" w:themeColor="text1"/>
        </w:rPr>
        <w:t>P</w:t>
      </w:r>
      <w:r w:rsidRPr="00817B9C">
        <w:rPr>
          <w:rFonts w:ascii="Arial" w:hAnsi="Arial" w:cs="Arial"/>
          <w:color w:val="000000" w:themeColor="text1"/>
        </w:rPr>
        <w:t>.</w:t>
      </w:r>
      <w:r w:rsidR="003B0CB1">
        <w:rPr>
          <w:rFonts w:ascii="Arial" w:hAnsi="Arial" w:cs="Arial"/>
          <w:color w:val="000000" w:themeColor="text1"/>
        </w:rPr>
        <w:t xml:space="preserve">  They </w:t>
      </w:r>
      <w:r w:rsidR="00D112ED">
        <w:rPr>
          <w:rFonts w:ascii="Arial" w:hAnsi="Arial" w:cs="Arial"/>
          <w:color w:val="000000" w:themeColor="text1"/>
        </w:rPr>
        <w:t>do,</w:t>
      </w:r>
      <w:r w:rsidR="003B0CB1">
        <w:rPr>
          <w:rFonts w:ascii="Arial" w:hAnsi="Arial" w:cs="Arial"/>
          <w:color w:val="000000" w:themeColor="text1"/>
        </w:rPr>
        <w:t xml:space="preserve"> however, have different areas of responsibility, though there are some overlaps which lead to cooperation and joint funding.</w:t>
      </w:r>
    </w:p>
    <w:p w14:paraId="03321B3A" w14:textId="77777777" w:rsidR="00817B9C" w:rsidRPr="00817B9C" w:rsidRDefault="00817B9C" w:rsidP="00C15B98">
      <w:pPr>
        <w:spacing w:after="0" w:line="240" w:lineRule="auto"/>
        <w:jc w:val="both"/>
        <w:rPr>
          <w:rFonts w:ascii="Arial" w:hAnsi="Arial" w:cs="Arial"/>
          <w:color w:val="000000" w:themeColor="text1"/>
        </w:rPr>
      </w:pPr>
    </w:p>
    <w:p w14:paraId="344B2409" w14:textId="72FC3047" w:rsidR="00817B9C" w:rsidRPr="00817B9C" w:rsidRDefault="00817B9C" w:rsidP="00C15B98">
      <w:pPr>
        <w:spacing w:after="0" w:line="240" w:lineRule="auto"/>
        <w:jc w:val="both"/>
        <w:rPr>
          <w:rFonts w:ascii="Arial" w:hAnsi="Arial" w:cs="Arial"/>
          <w:color w:val="000000" w:themeColor="text1"/>
        </w:rPr>
      </w:pPr>
      <w:r w:rsidRPr="00817B9C">
        <w:rPr>
          <w:rFonts w:ascii="Arial" w:hAnsi="Arial" w:cs="Arial"/>
          <w:color w:val="000000" w:themeColor="text1"/>
        </w:rPr>
        <w:t xml:space="preserve">It is for this reason that the base salary of a </w:t>
      </w:r>
      <w:r w:rsidR="00610FA8">
        <w:rPr>
          <w:rFonts w:ascii="Arial" w:hAnsi="Arial" w:cs="Arial"/>
          <w:color w:val="000000" w:themeColor="text1"/>
        </w:rPr>
        <w:t>Councillor</w:t>
      </w:r>
      <w:r w:rsidRPr="00817B9C">
        <w:rPr>
          <w:rFonts w:ascii="Arial" w:hAnsi="Arial" w:cs="Arial"/>
          <w:color w:val="000000" w:themeColor="text1"/>
        </w:rPr>
        <w:t xml:space="preserve"> </w:t>
      </w:r>
      <w:r w:rsidR="003B0CB1">
        <w:rPr>
          <w:rFonts w:ascii="Arial" w:hAnsi="Arial" w:cs="Arial"/>
          <w:color w:val="000000" w:themeColor="text1"/>
        </w:rPr>
        <w:t xml:space="preserve">bears some approximation to </w:t>
      </w:r>
      <w:r w:rsidRPr="00817B9C">
        <w:rPr>
          <w:rFonts w:ascii="Arial" w:hAnsi="Arial" w:cs="Arial"/>
          <w:color w:val="000000" w:themeColor="text1"/>
        </w:rPr>
        <w:t xml:space="preserve">that of a </w:t>
      </w:r>
      <w:r w:rsidR="00A47690">
        <w:rPr>
          <w:rFonts w:ascii="Arial" w:hAnsi="Arial" w:cs="Arial"/>
          <w:color w:val="000000" w:themeColor="text1"/>
        </w:rPr>
        <w:t xml:space="preserve">Queensland </w:t>
      </w:r>
      <w:r w:rsidRPr="00817B9C">
        <w:rPr>
          <w:rFonts w:ascii="Arial" w:hAnsi="Arial" w:cs="Arial"/>
          <w:color w:val="000000" w:themeColor="text1"/>
        </w:rPr>
        <w:t>M</w:t>
      </w:r>
      <w:r w:rsidR="00A96928">
        <w:rPr>
          <w:rFonts w:ascii="Arial" w:hAnsi="Arial" w:cs="Arial"/>
          <w:color w:val="000000" w:themeColor="text1"/>
        </w:rPr>
        <w:t>P</w:t>
      </w:r>
      <w:r w:rsidRPr="00817B9C">
        <w:rPr>
          <w:rFonts w:ascii="Arial" w:hAnsi="Arial" w:cs="Arial"/>
          <w:color w:val="000000" w:themeColor="text1"/>
        </w:rPr>
        <w:t>.</w:t>
      </w:r>
    </w:p>
    <w:p w14:paraId="41B24E4E" w14:textId="77777777" w:rsidR="00817B9C" w:rsidRPr="00817B9C" w:rsidRDefault="00817B9C" w:rsidP="00C15B98">
      <w:pPr>
        <w:spacing w:after="0" w:line="240" w:lineRule="auto"/>
        <w:jc w:val="both"/>
        <w:rPr>
          <w:rFonts w:ascii="Arial" w:hAnsi="Arial" w:cs="Arial"/>
          <w:color w:val="000000" w:themeColor="text1"/>
        </w:rPr>
      </w:pPr>
    </w:p>
    <w:p w14:paraId="4D598F0C" w14:textId="7FEC70A8" w:rsidR="00817B9C" w:rsidRPr="008B35F7" w:rsidRDefault="00817B9C" w:rsidP="00C15B98">
      <w:pPr>
        <w:spacing w:after="0" w:line="240" w:lineRule="auto"/>
        <w:jc w:val="both"/>
        <w:rPr>
          <w:rFonts w:ascii="Arial" w:hAnsi="Arial" w:cs="Arial"/>
        </w:rPr>
      </w:pPr>
      <w:r w:rsidRPr="00817B9C">
        <w:rPr>
          <w:rFonts w:ascii="Arial" w:hAnsi="Arial" w:cs="Arial"/>
          <w:color w:val="000000" w:themeColor="text1"/>
        </w:rPr>
        <w:t xml:space="preserve">A </w:t>
      </w:r>
      <w:r w:rsidR="00610FA8">
        <w:rPr>
          <w:rFonts w:ascii="Arial" w:hAnsi="Arial" w:cs="Arial"/>
          <w:color w:val="000000" w:themeColor="text1"/>
        </w:rPr>
        <w:t>Councillor</w:t>
      </w:r>
      <w:r w:rsidRPr="00817B9C">
        <w:rPr>
          <w:rFonts w:ascii="Arial" w:hAnsi="Arial" w:cs="Arial"/>
          <w:color w:val="000000" w:themeColor="text1"/>
        </w:rPr>
        <w:t xml:space="preserve">’s base salary is </w:t>
      </w:r>
      <w:r w:rsidRPr="008B35F7">
        <w:rPr>
          <w:rFonts w:ascii="Arial" w:hAnsi="Arial" w:cs="Arial"/>
        </w:rPr>
        <w:t>$164,156 (</w:t>
      </w:r>
      <w:proofErr w:type="gramStart"/>
      <w:r w:rsidRPr="008B35F7">
        <w:rPr>
          <w:rFonts w:ascii="Arial" w:hAnsi="Arial" w:cs="Arial"/>
        </w:rPr>
        <w:t>at</w:t>
      </w:r>
      <w:proofErr w:type="gramEnd"/>
      <w:r w:rsidRPr="008B35F7">
        <w:rPr>
          <w:rFonts w:ascii="Arial" w:hAnsi="Arial" w:cs="Arial"/>
        </w:rPr>
        <w:t xml:space="preserve"> September 2021 following the 2.0% increase)</w:t>
      </w:r>
      <w:r w:rsidR="008B35F7">
        <w:rPr>
          <w:rFonts w:ascii="Arial" w:hAnsi="Arial" w:cs="Arial"/>
        </w:rPr>
        <w:t>.</w:t>
      </w:r>
    </w:p>
    <w:p w14:paraId="7FD1923A" w14:textId="77777777" w:rsidR="00817B9C" w:rsidRPr="00817B9C" w:rsidRDefault="00817B9C" w:rsidP="00C15B98">
      <w:pPr>
        <w:spacing w:after="0" w:line="240" w:lineRule="auto"/>
        <w:jc w:val="both"/>
        <w:rPr>
          <w:rFonts w:ascii="Arial" w:hAnsi="Arial" w:cs="Arial"/>
        </w:rPr>
      </w:pPr>
    </w:p>
    <w:p w14:paraId="25E3C2B1" w14:textId="2C1D740A" w:rsidR="00817B9C" w:rsidRPr="00817B9C" w:rsidRDefault="00817B9C" w:rsidP="00C15B98">
      <w:pPr>
        <w:spacing w:after="0" w:line="240" w:lineRule="auto"/>
        <w:jc w:val="both"/>
        <w:rPr>
          <w:rFonts w:ascii="Arial" w:hAnsi="Arial" w:cs="Arial"/>
        </w:rPr>
      </w:pPr>
      <w:r w:rsidRPr="00817B9C">
        <w:rPr>
          <w:rFonts w:ascii="Arial" w:hAnsi="Arial" w:cs="Arial"/>
        </w:rPr>
        <w:t xml:space="preserve">The base salary of a </w:t>
      </w:r>
      <w:r w:rsidR="00A96928">
        <w:rPr>
          <w:rFonts w:ascii="Arial" w:hAnsi="Arial" w:cs="Arial"/>
        </w:rPr>
        <w:t>MP</w:t>
      </w:r>
      <w:r w:rsidRPr="00817B9C">
        <w:rPr>
          <w:rFonts w:ascii="Arial" w:hAnsi="Arial" w:cs="Arial"/>
        </w:rPr>
        <w:t xml:space="preserve"> is </w:t>
      </w:r>
      <w:r w:rsidR="00754991">
        <w:rPr>
          <w:rFonts w:ascii="Arial" w:hAnsi="Arial" w:cs="Arial"/>
        </w:rPr>
        <w:t>$162,304</w:t>
      </w:r>
      <w:r w:rsidRPr="00817B9C">
        <w:rPr>
          <w:rFonts w:ascii="Arial" w:hAnsi="Arial" w:cs="Arial"/>
        </w:rPr>
        <w:t xml:space="preserve"> (</w:t>
      </w:r>
      <w:r w:rsidR="00754991">
        <w:rPr>
          <w:rFonts w:ascii="Arial" w:hAnsi="Arial" w:cs="Arial"/>
        </w:rPr>
        <w:t>which includes the 2% increase in September 2021).</w:t>
      </w:r>
    </w:p>
    <w:p w14:paraId="2DB0D173" w14:textId="77777777" w:rsidR="00817B9C" w:rsidRPr="00817B9C" w:rsidRDefault="00817B9C" w:rsidP="00C15B98">
      <w:pPr>
        <w:spacing w:after="0" w:line="240" w:lineRule="auto"/>
        <w:jc w:val="both"/>
        <w:rPr>
          <w:rFonts w:ascii="Arial" w:hAnsi="Arial" w:cs="Arial"/>
        </w:rPr>
      </w:pPr>
    </w:p>
    <w:p w14:paraId="735FF7C0" w14:textId="761D984B" w:rsidR="00817B9C" w:rsidRPr="00817B9C" w:rsidRDefault="00817B9C" w:rsidP="00C15B98">
      <w:pPr>
        <w:spacing w:after="0" w:line="240" w:lineRule="auto"/>
        <w:jc w:val="both"/>
        <w:rPr>
          <w:rFonts w:ascii="Arial" w:hAnsi="Arial" w:cs="Arial"/>
        </w:rPr>
      </w:pPr>
      <w:r w:rsidRPr="00817B9C">
        <w:rPr>
          <w:rFonts w:ascii="Arial" w:hAnsi="Arial" w:cs="Arial"/>
        </w:rPr>
        <w:t xml:space="preserve">We consider that it is a matter of note that the base salary of a </w:t>
      </w:r>
      <w:r w:rsidR="00A47690">
        <w:rPr>
          <w:rFonts w:ascii="Arial" w:hAnsi="Arial" w:cs="Arial"/>
        </w:rPr>
        <w:t xml:space="preserve">Queensland </w:t>
      </w:r>
      <w:r w:rsidRPr="00817B9C">
        <w:rPr>
          <w:rFonts w:ascii="Arial" w:hAnsi="Arial" w:cs="Arial"/>
        </w:rPr>
        <w:t>M</w:t>
      </w:r>
      <w:r w:rsidR="00A96928">
        <w:rPr>
          <w:rFonts w:ascii="Arial" w:hAnsi="Arial" w:cs="Arial"/>
        </w:rPr>
        <w:t>P</w:t>
      </w:r>
      <w:r w:rsidRPr="00817B9C">
        <w:rPr>
          <w:rFonts w:ascii="Arial" w:hAnsi="Arial" w:cs="Arial"/>
        </w:rPr>
        <w:t xml:space="preserve"> is below that of the base (non-office holding) salary of a BCC </w:t>
      </w:r>
      <w:r w:rsidR="00610FA8">
        <w:rPr>
          <w:rFonts w:ascii="Arial" w:hAnsi="Arial" w:cs="Arial"/>
        </w:rPr>
        <w:t>Councillor</w:t>
      </w:r>
      <w:r w:rsidRPr="00817B9C">
        <w:rPr>
          <w:rFonts w:ascii="Arial" w:hAnsi="Arial" w:cs="Arial"/>
        </w:rPr>
        <w:t>.</w:t>
      </w:r>
    </w:p>
    <w:p w14:paraId="43B06BD3" w14:textId="77777777" w:rsidR="00817B9C" w:rsidRPr="00817B9C" w:rsidRDefault="00817B9C" w:rsidP="00C15B98">
      <w:pPr>
        <w:spacing w:after="0" w:line="240" w:lineRule="auto"/>
        <w:jc w:val="both"/>
        <w:rPr>
          <w:rFonts w:ascii="Arial" w:hAnsi="Arial" w:cs="Arial"/>
        </w:rPr>
      </w:pPr>
    </w:p>
    <w:p w14:paraId="622546DB" w14:textId="70773627" w:rsidR="00817B9C" w:rsidRPr="00817B9C" w:rsidRDefault="00817B9C" w:rsidP="00C15B98">
      <w:pPr>
        <w:spacing w:after="0" w:line="240" w:lineRule="auto"/>
        <w:jc w:val="both"/>
        <w:rPr>
          <w:rFonts w:ascii="Arial" w:hAnsi="Arial" w:cs="Arial"/>
          <w:color w:val="000000" w:themeColor="text1"/>
        </w:rPr>
      </w:pPr>
      <w:r w:rsidRPr="00817B9C">
        <w:rPr>
          <w:rFonts w:ascii="Arial" w:hAnsi="Arial" w:cs="Arial"/>
          <w:color w:val="000000" w:themeColor="text1"/>
        </w:rPr>
        <w:t xml:space="preserve">There are however differences in relation to the supplementary salaries paid to State Government </w:t>
      </w:r>
      <w:r w:rsidR="00D83223">
        <w:rPr>
          <w:rFonts w:ascii="Arial" w:hAnsi="Arial" w:cs="Arial"/>
          <w:color w:val="000000" w:themeColor="text1"/>
        </w:rPr>
        <w:t>o</w:t>
      </w:r>
      <w:r w:rsidRPr="00817B9C">
        <w:rPr>
          <w:rFonts w:ascii="Arial" w:hAnsi="Arial" w:cs="Arial"/>
          <w:color w:val="000000" w:themeColor="text1"/>
        </w:rPr>
        <w:t>ffice</w:t>
      </w:r>
      <w:r w:rsidR="00D83223">
        <w:rPr>
          <w:rFonts w:ascii="Arial" w:hAnsi="Arial" w:cs="Arial"/>
          <w:color w:val="000000" w:themeColor="text1"/>
        </w:rPr>
        <w:t>h</w:t>
      </w:r>
      <w:r w:rsidRPr="00817B9C">
        <w:rPr>
          <w:rFonts w:ascii="Arial" w:hAnsi="Arial" w:cs="Arial"/>
          <w:color w:val="000000" w:themeColor="text1"/>
        </w:rPr>
        <w:t xml:space="preserve">olders as opposed those </w:t>
      </w:r>
      <w:proofErr w:type="gramStart"/>
      <w:r w:rsidR="00587D58">
        <w:rPr>
          <w:rFonts w:ascii="Arial" w:hAnsi="Arial" w:cs="Arial"/>
          <w:color w:val="000000" w:themeColor="text1"/>
        </w:rPr>
        <w:t>o</w:t>
      </w:r>
      <w:r w:rsidRPr="00817B9C">
        <w:rPr>
          <w:rFonts w:ascii="Arial" w:hAnsi="Arial" w:cs="Arial"/>
          <w:color w:val="000000" w:themeColor="text1"/>
        </w:rPr>
        <w:t>ffice</w:t>
      </w:r>
      <w:r w:rsidR="00D83223">
        <w:rPr>
          <w:rFonts w:ascii="Arial" w:hAnsi="Arial" w:cs="Arial"/>
          <w:color w:val="000000" w:themeColor="text1"/>
        </w:rPr>
        <w:t>-</w:t>
      </w:r>
      <w:r w:rsidR="00587D58">
        <w:rPr>
          <w:rFonts w:ascii="Arial" w:hAnsi="Arial" w:cs="Arial"/>
          <w:color w:val="000000" w:themeColor="text1"/>
        </w:rPr>
        <w:t>h</w:t>
      </w:r>
      <w:r w:rsidRPr="00817B9C">
        <w:rPr>
          <w:rFonts w:ascii="Arial" w:hAnsi="Arial" w:cs="Arial"/>
          <w:color w:val="000000" w:themeColor="text1"/>
        </w:rPr>
        <w:t>olders</w:t>
      </w:r>
      <w:proofErr w:type="gramEnd"/>
      <w:r w:rsidRPr="00817B9C">
        <w:rPr>
          <w:rFonts w:ascii="Arial" w:hAnsi="Arial" w:cs="Arial"/>
          <w:color w:val="000000" w:themeColor="text1"/>
        </w:rPr>
        <w:t xml:space="preserve"> in </w:t>
      </w:r>
      <w:r w:rsidR="00B50256">
        <w:rPr>
          <w:rFonts w:ascii="Arial" w:hAnsi="Arial" w:cs="Arial"/>
          <w:color w:val="000000" w:themeColor="text1"/>
        </w:rPr>
        <w:t>Council</w:t>
      </w:r>
      <w:r w:rsidRPr="00817B9C">
        <w:rPr>
          <w:rFonts w:ascii="Arial" w:hAnsi="Arial" w:cs="Arial"/>
          <w:color w:val="000000" w:themeColor="text1"/>
        </w:rPr>
        <w:t xml:space="preserve">. These lead to more beneficial outcomes to </w:t>
      </w:r>
      <w:r w:rsidR="00342EBD">
        <w:rPr>
          <w:rFonts w:ascii="Arial" w:hAnsi="Arial" w:cs="Arial"/>
          <w:color w:val="000000" w:themeColor="text1"/>
        </w:rPr>
        <w:t xml:space="preserve">Queensland </w:t>
      </w:r>
      <w:r w:rsidRPr="00817B9C">
        <w:rPr>
          <w:rFonts w:ascii="Arial" w:hAnsi="Arial" w:cs="Arial"/>
          <w:color w:val="000000" w:themeColor="text1"/>
        </w:rPr>
        <w:t>M</w:t>
      </w:r>
      <w:r w:rsidR="00A96928">
        <w:rPr>
          <w:rFonts w:ascii="Arial" w:hAnsi="Arial" w:cs="Arial"/>
          <w:color w:val="000000" w:themeColor="text1"/>
        </w:rPr>
        <w:t>Ps</w:t>
      </w:r>
      <w:r w:rsidRPr="00817B9C">
        <w:rPr>
          <w:rFonts w:ascii="Arial" w:hAnsi="Arial" w:cs="Arial"/>
          <w:color w:val="000000" w:themeColor="text1"/>
        </w:rPr>
        <w:t xml:space="preserve"> than for </w:t>
      </w:r>
      <w:r w:rsidR="00610FA8">
        <w:rPr>
          <w:rFonts w:ascii="Arial" w:hAnsi="Arial" w:cs="Arial"/>
          <w:color w:val="000000" w:themeColor="text1"/>
        </w:rPr>
        <w:t>Councillor</w:t>
      </w:r>
      <w:r w:rsidRPr="00817B9C">
        <w:rPr>
          <w:rFonts w:ascii="Arial" w:hAnsi="Arial" w:cs="Arial"/>
          <w:color w:val="000000" w:themeColor="text1"/>
        </w:rPr>
        <w:t xml:space="preserve">s who are </w:t>
      </w:r>
      <w:proofErr w:type="gramStart"/>
      <w:r w:rsidRPr="00817B9C">
        <w:rPr>
          <w:rFonts w:ascii="Arial" w:hAnsi="Arial" w:cs="Arial"/>
          <w:color w:val="000000" w:themeColor="text1"/>
        </w:rPr>
        <w:t>office</w:t>
      </w:r>
      <w:r w:rsidR="00D83223">
        <w:rPr>
          <w:rFonts w:ascii="Arial" w:hAnsi="Arial" w:cs="Arial"/>
          <w:color w:val="000000" w:themeColor="text1"/>
        </w:rPr>
        <w:t>-</w:t>
      </w:r>
      <w:r w:rsidRPr="00817B9C">
        <w:rPr>
          <w:rFonts w:ascii="Arial" w:hAnsi="Arial" w:cs="Arial"/>
          <w:color w:val="000000" w:themeColor="text1"/>
        </w:rPr>
        <w:t>holders</w:t>
      </w:r>
      <w:proofErr w:type="gramEnd"/>
      <w:r w:rsidRPr="00817B9C">
        <w:rPr>
          <w:rFonts w:ascii="Arial" w:hAnsi="Arial" w:cs="Arial"/>
          <w:color w:val="000000" w:themeColor="text1"/>
        </w:rPr>
        <w:t>.</w:t>
      </w:r>
    </w:p>
    <w:p w14:paraId="4B1C2B28" w14:textId="77777777" w:rsidR="00817B9C" w:rsidRPr="00817B9C" w:rsidRDefault="00817B9C" w:rsidP="00C15B98">
      <w:pPr>
        <w:spacing w:after="0" w:line="240" w:lineRule="auto"/>
        <w:jc w:val="both"/>
        <w:rPr>
          <w:rFonts w:ascii="Arial" w:hAnsi="Arial" w:cs="Arial"/>
          <w:color w:val="000000" w:themeColor="text1"/>
        </w:rPr>
      </w:pPr>
    </w:p>
    <w:p w14:paraId="12B07114" w14:textId="075E47FC" w:rsidR="00817B9C" w:rsidRPr="00817B9C" w:rsidRDefault="00817B9C" w:rsidP="00C15B98">
      <w:pPr>
        <w:spacing w:after="0" w:line="240" w:lineRule="auto"/>
        <w:jc w:val="both"/>
        <w:rPr>
          <w:rFonts w:ascii="Arial" w:hAnsi="Arial" w:cs="Arial"/>
          <w:color w:val="000000" w:themeColor="text1"/>
        </w:rPr>
      </w:pPr>
      <w:r w:rsidRPr="00817B9C">
        <w:rPr>
          <w:rFonts w:ascii="Arial" w:hAnsi="Arial" w:cs="Arial"/>
          <w:color w:val="000000" w:themeColor="text1"/>
        </w:rPr>
        <w:t xml:space="preserve">This Tribunal considers that there are sound reasons for such differentiation, noting the State-wide ministerial and portfolio commitments (and executive-level responsibilities) of a </w:t>
      </w:r>
      <w:r w:rsidR="00342EBD">
        <w:rPr>
          <w:rFonts w:ascii="Arial" w:hAnsi="Arial" w:cs="Arial"/>
          <w:color w:val="000000" w:themeColor="text1"/>
        </w:rPr>
        <w:t xml:space="preserve">Queensland </w:t>
      </w:r>
      <w:r w:rsidRPr="00817B9C">
        <w:rPr>
          <w:rFonts w:ascii="Arial" w:hAnsi="Arial" w:cs="Arial"/>
          <w:color w:val="000000" w:themeColor="text1"/>
        </w:rPr>
        <w:t>M</w:t>
      </w:r>
      <w:r w:rsidR="00A96928">
        <w:rPr>
          <w:rFonts w:ascii="Arial" w:hAnsi="Arial" w:cs="Arial"/>
          <w:color w:val="000000" w:themeColor="text1"/>
        </w:rPr>
        <w:t>P</w:t>
      </w:r>
      <w:r w:rsidRPr="00817B9C">
        <w:rPr>
          <w:rFonts w:ascii="Arial" w:hAnsi="Arial" w:cs="Arial"/>
          <w:color w:val="000000" w:themeColor="text1"/>
        </w:rPr>
        <w:t xml:space="preserve"> are considerably more demanding, in the main, than the Brisbane-wide responsibilities of Council </w:t>
      </w:r>
      <w:proofErr w:type="gramStart"/>
      <w:r w:rsidRPr="00817B9C">
        <w:rPr>
          <w:rFonts w:ascii="Arial" w:hAnsi="Arial" w:cs="Arial"/>
          <w:color w:val="000000" w:themeColor="text1"/>
        </w:rPr>
        <w:t>office-holders</w:t>
      </w:r>
      <w:proofErr w:type="gramEnd"/>
      <w:r w:rsidRPr="00817B9C">
        <w:rPr>
          <w:rFonts w:ascii="Arial" w:hAnsi="Arial" w:cs="Arial"/>
          <w:color w:val="000000" w:themeColor="text1"/>
        </w:rPr>
        <w:t xml:space="preserve">. </w:t>
      </w:r>
    </w:p>
    <w:p w14:paraId="5324776C" w14:textId="77777777" w:rsidR="00817B9C" w:rsidRPr="00817B9C" w:rsidRDefault="00817B9C" w:rsidP="00C15B98">
      <w:pPr>
        <w:spacing w:after="0" w:line="240" w:lineRule="auto"/>
        <w:jc w:val="both"/>
        <w:rPr>
          <w:rFonts w:ascii="Arial" w:hAnsi="Arial" w:cs="Arial"/>
          <w:color w:val="000000" w:themeColor="text1"/>
        </w:rPr>
      </w:pPr>
    </w:p>
    <w:p w14:paraId="39065143" w14:textId="77777777" w:rsidR="00817B9C" w:rsidRPr="00817B9C" w:rsidRDefault="00817B9C" w:rsidP="00C15B98">
      <w:pPr>
        <w:spacing w:after="0" w:line="240" w:lineRule="auto"/>
        <w:jc w:val="both"/>
        <w:rPr>
          <w:rFonts w:ascii="Arial" w:hAnsi="Arial" w:cs="Arial"/>
          <w:b/>
          <w:bCs/>
          <w:color w:val="000000" w:themeColor="text1"/>
        </w:rPr>
      </w:pPr>
      <w:r w:rsidRPr="00817B9C">
        <w:rPr>
          <w:rFonts w:ascii="Arial" w:hAnsi="Arial" w:cs="Arial"/>
          <w:b/>
          <w:bCs/>
          <w:color w:val="000000" w:themeColor="text1"/>
        </w:rPr>
        <w:t>Comparison with LGAs</w:t>
      </w:r>
    </w:p>
    <w:p w14:paraId="426847D0" w14:textId="77777777" w:rsidR="00817B9C" w:rsidRPr="00817B9C" w:rsidRDefault="00817B9C" w:rsidP="00C15B98">
      <w:pPr>
        <w:spacing w:after="0" w:line="240" w:lineRule="auto"/>
        <w:jc w:val="both"/>
        <w:rPr>
          <w:rFonts w:ascii="Arial" w:hAnsi="Arial" w:cs="Arial"/>
          <w:color w:val="000000" w:themeColor="text1"/>
        </w:rPr>
      </w:pPr>
    </w:p>
    <w:p w14:paraId="3597D38D" w14:textId="28C04866" w:rsidR="00817B9C" w:rsidRPr="00817B9C" w:rsidRDefault="00817B9C" w:rsidP="00C15B98">
      <w:pPr>
        <w:spacing w:after="0" w:line="240" w:lineRule="auto"/>
        <w:jc w:val="both"/>
        <w:rPr>
          <w:rFonts w:ascii="Arial" w:hAnsi="Arial" w:cs="Arial"/>
          <w:color w:val="000000" w:themeColor="text1"/>
        </w:rPr>
      </w:pPr>
      <w:r w:rsidRPr="00817B9C">
        <w:rPr>
          <w:rFonts w:ascii="Arial" w:hAnsi="Arial" w:cs="Arial"/>
        </w:rPr>
        <w:t xml:space="preserve">In both its 2019 Report and its 2020 Report, the </w:t>
      </w:r>
      <w:r w:rsidRPr="00817B9C">
        <w:rPr>
          <w:rFonts w:ascii="Arial" w:hAnsi="Arial" w:cs="Arial"/>
          <w:color w:val="000000" w:themeColor="text1"/>
        </w:rPr>
        <w:t>Local Government Remuneration Commission (the LGRC)</w:t>
      </w:r>
      <w:r w:rsidRPr="00817B9C">
        <w:rPr>
          <w:rFonts w:ascii="Arial" w:hAnsi="Arial" w:cs="Arial"/>
        </w:rPr>
        <w:t xml:space="preserve"> determination was to freeze </w:t>
      </w:r>
      <w:r w:rsidR="00587D58">
        <w:rPr>
          <w:rFonts w:ascii="Arial" w:hAnsi="Arial" w:cs="Arial"/>
        </w:rPr>
        <w:t xml:space="preserve">the </w:t>
      </w:r>
      <w:r w:rsidRPr="00817B9C">
        <w:rPr>
          <w:rFonts w:ascii="Arial" w:hAnsi="Arial" w:cs="Arial"/>
        </w:rPr>
        <w:t xml:space="preserve">rate of pay for mayors, deputy mayors and </w:t>
      </w:r>
      <w:r w:rsidR="00610FA8">
        <w:rPr>
          <w:rFonts w:ascii="Arial" w:hAnsi="Arial" w:cs="Arial"/>
        </w:rPr>
        <w:t>Councillor</w:t>
      </w:r>
      <w:r w:rsidRPr="00817B9C">
        <w:rPr>
          <w:rFonts w:ascii="Arial" w:hAnsi="Arial" w:cs="Arial"/>
        </w:rPr>
        <w:t>s for the succeeding year respectively (that is, for 2020 and 2021 respectively).</w:t>
      </w:r>
    </w:p>
    <w:p w14:paraId="1C9B8BA9" w14:textId="77777777" w:rsidR="00817B9C" w:rsidRPr="00817B9C" w:rsidRDefault="00817B9C" w:rsidP="00C15B98">
      <w:pPr>
        <w:spacing w:after="0" w:line="240" w:lineRule="auto"/>
        <w:jc w:val="both"/>
        <w:rPr>
          <w:rFonts w:ascii="Arial" w:hAnsi="Arial" w:cs="Arial"/>
          <w:color w:val="000000" w:themeColor="text1"/>
        </w:rPr>
      </w:pPr>
    </w:p>
    <w:p w14:paraId="16499828" w14:textId="75495F9C" w:rsidR="00817B9C" w:rsidRPr="00817B9C" w:rsidRDefault="00817B9C" w:rsidP="00C15B98">
      <w:pPr>
        <w:spacing w:after="0" w:line="240" w:lineRule="auto"/>
        <w:jc w:val="both"/>
        <w:rPr>
          <w:rFonts w:ascii="Arial" w:hAnsi="Arial" w:cs="Arial"/>
        </w:rPr>
      </w:pPr>
      <w:r w:rsidRPr="00817B9C">
        <w:rPr>
          <w:rFonts w:ascii="Arial" w:hAnsi="Arial" w:cs="Arial"/>
          <w:color w:val="000000" w:themeColor="text1"/>
        </w:rPr>
        <w:t xml:space="preserve">However, the most recent LGRC determination (in its 2020-2021 Report) </w:t>
      </w:r>
      <w:r w:rsidRPr="00817B9C">
        <w:rPr>
          <w:rFonts w:ascii="Arial" w:hAnsi="Arial" w:cs="Arial"/>
        </w:rPr>
        <w:t xml:space="preserve">“decided to increase the maximum remuneration levels for mayors, deputy mayors and </w:t>
      </w:r>
      <w:r w:rsidR="00610FA8">
        <w:rPr>
          <w:rFonts w:ascii="Arial" w:hAnsi="Arial" w:cs="Arial"/>
        </w:rPr>
        <w:t>Councillor</w:t>
      </w:r>
      <w:r w:rsidRPr="00817B9C">
        <w:rPr>
          <w:rFonts w:ascii="Arial" w:hAnsi="Arial" w:cs="Arial"/>
        </w:rPr>
        <w:t>s by 2.0%</w:t>
      </w:r>
      <w:r w:rsidR="00B875E7">
        <w:rPr>
          <w:rFonts w:ascii="Arial" w:hAnsi="Arial" w:cs="Arial"/>
        </w:rPr>
        <w:br/>
      </w:r>
      <w:r w:rsidRPr="00817B9C">
        <w:rPr>
          <w:rFonts w:ascii="Arial" w:hAnsi="Arial" w:cs="Arial"/>
        </w:rPr>
        <w:t xml:space="preserve">from 1 July 2022.” </w:t>
      </w:r>
    </w:p>
    <w:p w14:paraId="205EEE21" w14:textId="77777777" w:rsidR="00817B9C" w:rsidRPr="00817B9C" w:rsidRDefault="00817B9C" w:rsidP="00C15B98">
      <w:pPr>
        <w:spacing w:after="0" w:line="240" w:lineRule="auto"/>
        <w:jc w:val="both"/>
        <w:rPr>
          <w:rFonts w:ascii="Arial" w:hAnsi="Arial" w:cs="Arial"/>
          <w:color w:val="000000" w:themeColor="text1"/>
        </w:rPr>
      </w:pPr>
    </w:p>
    <w:p w14:paraId="74E23948" w14:textId="3DB39E63" w:rsidR="00817B9C" w:rsidRPr="00817B9C" w:rsidRDefault="00817B9C" w:rsidP="00C15B98">
      <w:pPr>
        <w:spacing w:after="0" w:line="240" w:lineRule="auto"/>
        <w:jc w:val="both"/>
        <w:rPr>
          <w:rFonts w:ascii="Arial" w:hAnsi="Arial" w:cs="Arial"/>
          <w:color w:val="000000" w:themeColor="text1"/>
        </w:rPr>
      </w:pPr>
      <w:r w:rsidRPr="00817B9C">
        <w:rPr>
          <w:rFonts w:ascii="Arial" w:hAnsi="Arial" w:cs="Arial"/>
          <w:color w:val="000000" w:themeColor="text1"/>
        </w:rPr>
        <w:t xml:space="preserve">The Tribunal does not consider that decisions of the LGRC provide a significant point of reference that is relevant to the review and re-setting (if required) of the remuneration of </w:t>
      </w:r>
      <w:r w:rsidR="00587D58">
        <w:rPr>
          <w:rFonts w:ascii="Arial" w:hAnsi="Arial" w:cs="Arial"/>
          <w:color w:val="000000" w:themeColor="text1"/>
        </w:rPr>
        <w:t>BCC</w:t>
      </w:r>
      <w:r w:rsidRPr="00817B9C">
        <w:rPr>
          <w:rFonts w:ascii="Arial" w:hAnsi="Arial" w:cs="Arial"/>
          <w:color w:val="000000" w:themeColor="text1"/>
        </w:rPr>
        <w:t xml:space="preserve"> </w:t>
      </w:r>
      <w:r w:rsidR="00610FA8">
        <w:rPr>
          <w:rFonts w:ascii="Arial" w:hAnsi="Arial" w:cs="Arial"/>
          <w:color w:val="000000" w:themeColor="text1"/>
        </w:rPr>
        <w:t>Councillor</w:t>
      </w:r>
      <w:r w:rsidRPr="00817B9C">
        <w:rPr>
          <w:rFonts w:ascii="Arial" w:hAnsi="Arial" w:cs="Arial"/>
          <w:color w:val="000000" w:themeColor="text1"/>
        </w:rPr>
        <w:t>s.</w:t>
      </w:r>
    </w:p>
    <w:p w14:paraId="25BC826F" w14:textId="77777777" w:rsidR="00817B9C" w:rsidRPr="00817B9C" w:rsidRDefault="00817B9C" w:rsidP="00C15B98">
      <w:pPr>
        <w:spacing w:after="0" w:line="240" w:lineRule="auto"/>
        <w:jc w:val="both"/>
        <w:rPr>
          <w:rFonts w:ascii="Arial" w:hAnsi="Arial" w:cs="Arial"/>
          <w:color w:val="000000" w:themeColor="text1"/>
        </w:rPr>
      </w:pPr>
    </w:p>
    <w:p w14:paraId="4BE498CA" w14:textId="0EDC1F26" w:rsidR="00817B9C" w:rsidRPr="00817B9C" w:rsidRDefault="00817B9C" w:rsidP="00C15B98">
      <w:pPr>
        <w:spacing w:after="0" w:line="240" w:lineRule="auto"/>
        <w:jc w:val="both"/>
        <w:rPr>
          <w:rFonts w:ascii="Arial" w:hAnsi="Arial" w:cs="Arial"/>
          <w:color w:val="000000" w:themeColor="text1"/>
        </w:rPr>
      </w:pPr>
      <w:r w:rsidRPr="00817B9C">
        <w:rPr>
          <w:rFonts w:ascii="Arial" w:hAnsi="Arial" w:cs="Arial"/>
          <w:color w:val="000000" w:themeColor="text1"/>
        </w:rPr>
        <w:t xml:space="preserve">The LGRC adjusts multiple rates of pay across the non-Brisbane LGA network across Queensland </w:t>
      </w:r>
      <w:proofErr w:type="gramStart"/>
      <w:r w:rsidRPr="00817B9C">
        <w:rPr>
          <w:rFonts w:ascii="Arial" w:hAnsi="Arial" w:cs="Arial"/>
          <w:color w:val="000000" w:themeColor="text1"/>
        </w:rPr>
        <w:t>on the basis of</w:t>
      </w:r>
      <w:proofErr w:type="gramEnd"/>
      <w:r w:rsidRPr="00817B9C">
        <w:rPr>
          <w:rFonts w:ascii="Arial" w:hAnsi="Arial" w:cs="Arial"/>
          <w:color w:val="000000" w:themeColor="text1"/>
        </w:rPr>
        <w:t xml:space="preserve"> particular considerations and </w:t>
      </w:r>
      <w:r w:rsidR="00E12D25" w:rsidRPr="00817B9C">
        <w:rPr>
          <w:rFonts w:ascii="Arial" w:hAnsi="Arial" w:cs="Arial"/>
          <w:color w:val="000000" w:themeColor="text1"/>
        </w:rPr>
        <w:t>needs and</w:t>
      </w:r>
      <w:r w:rsidRPr="00817B9C">
        <w:rPr>
          <w:rFonts w:ascii="Arial" w:hAnsi="Arial" w:cs="Arial"/>
          <w:color w:val="000000" w:themeColor="text1"/>
        </w:rPr>
        <w:t xml:space="preserve"> reflect a very wide variety of financial and other conditions affecting regional Councils (such as the impact of droughts and floods and the </w:t>
      </w:r>
      <w:proofErr w:type="spellStart"/>
      <w:r w:rsidRPr="00817B9C">
        <w:rPr>
          <w:rFonts w:ascii="Arial" w:hAnsi="Arial" w:cs="Arial"/>
          <w:color w:val="000000" w:themeColor="text1"/>
        </w:rPr>
        <w:t>affect</w:t>
      </w:r>
      <w:proofErr w:type="spellEnd"/>
      <w:r w:rsidRPr="00817B9C">
        <w:rPr>
          <w:rFonts w:ascii="Arial" w:hAnsi="Arial" w:cs="Arial"/>
          <w:color w:val="000000" w:themeColor="text1"/>
        </w:rPr>
        <w:t xml:space="preserve"> of the pandemic on tourism and employment in regions with an undiversified economic base). </w:t>
      </w:r>
    </w:p>
    <w:p w14:paraId="1BC66DA1" w14:textId="77777777" w:rsidR="00817B9C" w:rsidRPr="00817B9C" w:rsidRDefault="00817B9C" w:rsidP="00C15B98">
      <w:pPr>
        <w:spacing w:after="0" w:line="240" w:lineRule="auto"/>
        <w:jc w:val="both"/>
        <w:rPr>
          <w:rFonts w:ascii="Arial" w:hAnsi="Arial" w:cs="Arial"/>
          <w:color w:val="000000" w:themeColor="text1"/>
        </w:rPr>
      </w:pPr>
    </w:p>
    <w:p w14:paraId="266870B6" w14:textId="284EC951" w:rsidR="00817B9C" w:rsidRDefault="00817B9C" w:rsidP="00C15B98">
      <w:pPr>
        <w:spacing w:after="0" w:line="240" w:lineRule="auto"/>
        <w:jc w:val="both"/>
        <w:rPr>
          <w:rFonts w:ascii="Arial" w:hAnsi="Arial" w:cs="Arial"/>
          <w:color w:val="000000" w:themeColor="text1"/>
        </w:rPr>
      </w:pPr>
      <w:proofErr w:type="gramStart"/>
      <w:r w:rsidRPr="00817B9C">
        <w:rPr>
          <w:rFonts w:ascii="Arial" w:hAnsi="Arial" w:cs="Arial"/>
          <w:color w:val="000000" w:themeColor="text1"/>
        </w:rPr>
        <w:t>That is to say, whilst</w:t>
      </w:r>
      <w:proofErr w:type="gramEnd"/>
      <w:r w:rsidRPr="00817B9C">
        <w:rPr>
          <w:rFonts w:ascii="Arial" w:hAnsi="Arial" w:cs="Arial"/>
          <w:color w:val="000000" w:themeColor="text1"/>
        </w:rPr>
        <w:t xml:space="preserve"> the LGRC has regard to prevailing economic factors and wages growth it is nevertheless – and rightly so - a decision-making body</w:t>
      </w:r>
      <w:r w:rsidR="00F01330">
        <w:rPr>
          <w:rFonts w:ascii="Arial" w:hAnsi="Arial" w:cs="Arial"/>
          <w:color w:val="000000" w:themeColor="text1"/>
        </w:rPr>
        <w:t>,</w:t>
      </w:r>
      <w:r w:rsidRPr="00817B9C">
        <w:rPr>
          <w:rFonts w:ascii="Arial" w:hAnsi="Arial" w:cs="Arial"/>
          <w:color w:val="000000" w:themeColor="text1"/>
        </w:rPr>
        <w:t xml:space="preserve"> the focus of which is at a level very much more discrete than that of this Tribunal. </w:t>
      </w:r>
    </w:p>
    <w:p w14:paraId="718DEF3B" w14:textId="6D1F9D39" w:rsidR="00A45635" w:rsidRDefault="00A45635" w:rsidP="00C15B98">
      <w:pPr>
        <w:spacing w:after="0" w:line="240" w:lineRule="auto"/>
        <w:jc w:val="both"/>
        <w:rPr>
          <w:rFonts w:ascii="Arial" w:hAnsi="Arial" w:cs="Arial"/>
          <w:color w:val="000000" w:themeColor="text1"/>
        </w:rPr>
      </w:pPr>
    </w:p>
    <w:p w14:paraId="70DF7809" w14:textId="480CD380" w:rsidR="00A45635" w:rsidRDefault="00A45635" w:rsidP="00C15B98">
      <w:pPr>
        <w:spacing w:after="0" w:line="240" w:lineRule="auto"/>
        <w:jc w:val="both"/>
        <w:rPr>
          <w:rFonts w:ascii="Arial" w:hAnsi="Arial" w:cs="Arial"/>
          <w:color w:val="000000" w:themeColor="text1"/>
        </w:rPr>
      </w:pPr>
    </w:p>
    <w:p w14:paraId="2F1AB46F" w14:textId="2E88E57C" w:rsidR="00A45635" w:rsidRDefault="00A45635" w:rsidP="00C15B98">
      <w:pPr>
        <w:spacing w:after="0" w:line="240" w:lineRule="auto"/>
        <w:jc w:val="both"/>
        <w:rPr>
          <w:rFonts w:ascii="Arial" w:hAnsi="Arial" w:cs="Arial"/>
          <w:color w:val="000000" w:themeColor="text1"/>
        </w:rPr>
      </w:pPr>
    </w:p>
    <w:p w14:paraId="54D893BF" w14:textId="13A8EE17" w:rsidR="00A45635" w:rsidRDefault="00A45635" w:rsidP="00C15B98">
      <w:pPr>
        <w:spacing w:after="0" w:line="240" w:lineRule="auto"/>
        <w:jc w:val="both"/>
        <w:rPr>
          <w:rFonts w:ascii="Arial" w:hAnsi="Arial" w:cs="Arial"/>
          <w:color w:val="000000" w:themeColor="text1"/>
        </w:rPr>
      </w:pPr>
    </w:p>
    <w:p w14:paraId="52C2AAD1" w14:textId="111FF230" w:rsidR="00A45635" w:rsidRDefault="00A45635" w:rsidP="00C15B98">
      <w:pPr>
        <w:spacing w:after="0" w:line="240" w:lineRule="auto"/>
        <w:jc w:val="both"/>
        <w:rPr>
          <w:rFonts w:ascii="Arial" w:hAnsi="Arial" w:cs="Arial"/>
          <w:color w:val="000000" w:themeColor="text1"/>
        </w:rPr>
      </w:pPr>
    </w:p>
    <w:p w14:paraId="119AE23F" w14:textId="7DE6574F" w:rsidR="00A45635" w:rsidRDefault="00A45635" w:rsidP="00C15B98">
      <w:pPr>
        <w:spacing w:after="0" w:line="240" w:lineRule="auto"/>
        <w:jc w:val="both"/>
        <w:rPr>
          <w:rFonts w:ascii="Arial" w:hAnsi="Arial" w:cs="Arial"/>
          <w:color w:val="000000" w:themeColor="text1"/>
        </w:rPr>
      </w:pPr>
    </w:p>
    <w:p w14:paraId="31DD14E4" w14:textId="09774DEA" w:rsidR="00A45635" w:rsidRDefault="00A45635" w:rsidP="00C15B98">
      <w:pPr>
        <w:spacing w:after="0" w:line="240" w:lineRule="auto"/>
        <w:jc w:val="both"/>
        <w:rPr>
          <w:rFonts w:ascii="Arial" w:hAnsi="Arial" w:cs="Arial"/>
          <w:color w:val="000000" w:themeColor="text1"/>
        </w:rPr>
      </w:pPr>
    </w:p>
    <w:p w14:paraId="40F4D0BE" w14:textId="77777777" w:rsidR="00A45635" w:rsidRPr="00817B9C" w:rsidRDefault="00A45635" w:rsidP="00C15B98">
      <w:pPr>
        <w:spacing w:after="0" w:line="240" w:lineRule="auto"/>
        <w:jc w:val="both"/>
        <w:rPr>
          <w:rFonts w:ascii="Arial" w:hAnsi="Arial" w:cs="Arial"/>
          <w:color w:val="000000" w:themeColor="text1"/>
        </w:rPr>
      </w:pPr>
    </w:p>
    <w:p w14:paraId="1C131BB5" w14:textId="77777777" w:rsidR="00784A11" w:rsidRDefault="00784A11" w:rsidP="00F972C2">
      <w:pPr>
        <w:pStyle w:val="Heading1"/>
        <w:spacing w:before="0" w:after="0"/>
        <w:jc w:val="both"/>
        <w:rPr>
          <w:rFonts w:cs="Arial"/>
          <w:color w:val="1F497D" w:themeColor="text2"/>
        </w:rPr>
      </w:pPr>
      <w:bookmarkStart w:id="160" w:name="_Role_of_Councillors"/>
      <w:bookmarkEnd w:id="160"/>
    </w:p>
    <w:p w14:paraId="4206CB89" w14:textId="7F9BEE54" w:rsidR="00695AE5" w:rsidRPr="008C6251" w:rsidRDefault="00695AE5" w:rsidP="00F972C2">
      <w:pPr>
        <w:pStyle w:val="Heading1"/>
        <w:spacing w:before="0" w:after="0"/>
        <w:jc w:val="both"/>
        <w:rPr>
          <w:rFonts w:cs="Arial"/>
          <w:color w:val="1F497D" w:themeColor="text2"/>
        </w:rPr>
      </w:pPr>
      <w:bookmarkStart w:id="161" w:name="_Toc99621628"/>
      <w:r w:rsidRPr="008C6251">
        <w:rPr>
          <w:rFonts w:cs="Arial"/>
          <w:color w:val="1F497D" w:themeColor="text2"/>
        </w:rPr>
        <w:t xml:space="preserve">Chapter 3: </w:t>
      </w:r>
      <w:r w:rsidR="00D62499" w:rsidRPr="008C6251">
        <w:rPr>
          <w:rFonts w:cs="Arial"/>
          <w:color w:val="1F497D" w:themeColor="text2"/>
        </w:rPr>
        <w:t xml:space="preserve">Findings and </w:t>
      </w:r>
      <w:r w:rsidRPr="008C6251">
        <w:rPr>
          <w:rFonts w:cs="Arial"/>
          <w:color w:val="1F497D" w:themeColor="text2"/>
        </w:rPr>
        <w:t>Recommendations</w:t>
      </w:r>
      <w:bookmarkEnd w:id="161"/>
      <w:r w:rsidRPr="008C6251">
        <w:rPr>
          <w:rFonts w:cs="Arial"/>
          <w:color w:val="1F497D" w:themeColor="text2"/>
        </w:rPr>
        <w:t xml:space="preserve"> </w:t>
      </w:r>
    </w:p>
    <w:p w14:paraId="19BB2508" w14:textId="77777777" w:rsidR="00FA7331" w:rsidRPr="008C6251" w:rsidRDefault="00FA7331" w:rsidP="00C20F5B">
      <w:pPr>
        <w:spacing w:after="0"/>
        <w:rPr>
          <w:rFonts w:ascii="Arial" w:hAnsi="Arial" w:cs="Arial"/>
        </w:rPr>
      </w:pPr>
    </w:p>
    <w:p w14:paraId="62094DA3" w14:textId="77777777" w:rsidR="00784A11" w:rsidRPr="00784A11" w:rsidRDefault="00784A11" w:rsidP="002A2024">
      <w:pPr>
        <w:spacing w:after="0" w:line="240" w:lineRule="auto"/>
        <w:jc w:val="both"/>
        <w:rPr>
          <w:rFonts w:ascii="Arial" w:hAnsi="Arial" w:cs="Arial"/>
          <w:b/>
          <w:bCs/>
          <w:color w:val="000000" w:themeColor="text1"/>
        </w:rPr>
      </w:pPr>
      <w:r w:rsidRPr="00784A11">
        <w:rPr>
          <w:rFonts w:ascii="Arial" w:hAnsi="Arial" w:cs="Arial"/>
          <w:b/>
          <w:bCs/>
          <w:color w:val="000000" w:themeColor="text1"/>
        </w:rPr>
        <w:t>DETERMINATION</w:t>
      </w:r>
    </w:p>
    <w:p w14:paraId="4B368824" w14:textId="77777777" w:rsidR="00CB148A" w:rsidRDefault="00CB148A" w:rsidP="002A2024">
      <w:pPr>
        <w:spacing w:after="0" w:line="240" w:lineRule="auto"/>
        <w:jc w:val="both"/>
        <w:rPr>
          <w:rFonts w:ascii="Arial" w:hAnsi="Arial" w:cs="Arial"/>
          <w:color w:val="000000" w:themeColor="text1"/>
        </w:rPr>
      </w:pPr>
    </w:p>
    <w:p w14:paraId="1CDF4E54" w14:textId="4C8350A1" w:rsidR="00666269" w:rsidRDefault="00784A11" w:rsidP="002A2024">
      <w:pPr>
        <w:spacing w:after="0" w:line="240" w:lineRule="auto"/>
        <w:jc w:val="both"/>
        <w:rPr>
          <w:rFonts w:ascii="Arial" w:hAnsi="Arial" w:cs="Arial"/>
          <w:color w:val="000000" w:themeColor="text1"/>
        </w:rPr>
      </w:pPr>
      <w:r w:rsidRPr="00784A11">
        <w:rPr>
          <w:rFonts w:ascii="Arial" w:hAnsi="Arial" w:cs="Arial"/>
          <w:color w:val="000000" w:themeColor="text1"/>
        </w:rPr>
        <w:t>Taking into account the above data and discussion, the Tribunal has determined that the base rate for a B</w:t>
      </w:r>
      <w:r w:rsidR="00587D58">
        <w:rPr>
          <w:rFonts w:ascii="Arial" w:hAnsi="Arial" w:cs="Arial"/>
          <w:color w:val="000000" w:themeColor="text1"/>
        </w:rPr>
        <w:t xml:space="preserve">CC </w:t>
      </w:r>
      <w:r w:rsidR="00610FA8">
        <w:rPr>
          <w:rFonts w:ascii="Arial" w:hAnsi="Arial" w:cs="Arial"/>
          <w:color w:val="000000" w:themeColor="text1"/>
        </w:rPr>
        <w:t>Councillor</w:t>
      </w:r>
      <w:r w:rsidRPr="00784A11">
        <w:rPr>
          <w:rFonts w:ascii="Arial" w:hAnsi="Arial" w:cs="Arial"/>
          <w:color w:val="000000" w:themeColor="text1"/>
        </w:rPr>
        <w:t xml:space="preserve"> should be increased by</w:t>
      </w:r>
      <w:r w:rsidR="00C65487">
        <w:rPr>
          <w:rFonts w:ascii="Arial" w:hAnsi="Arial" w:cs="Arial"/>
          <w:color w:val="000000" w:themeColor="text1"/>
        </w:rPr>
        <w:t xml:space="preserve"> 2.</w:t>
      </w:r>
      <w:r w:rsidR="00287BEF">
        <w:rPr>
          <w:rFonts w:ascii="Arial" w:hAnsi="Arial" w:cs="Arial"/>
          <w:color w:val="000000" w:themeColor="text1"/>
        </w:rPr>
        <w:t>5</w:t>
      </w:r>
      <w:r w:rsidR="00C65487">
        <w:rPr>
          <w:rFonts w:ascii="Arial" w:hAnsi="Arial" w:cs="Arial"/>
          <w:color w:val="000000" w:themeColor="text1"/>
        </w:rPr>
        <w:t>%</w:t>
      </w:r>
      <w:r w:rsidRPr="00784A11">
        <w:rPr>
          <w:rFonts w:ascii="Arial" w:hAnsi="Arial" w:cs="Arial"/>
          <w:color w:val="000000" w:themeColor="text1"/>
        </w:rPr>
        <w:t xml:space="preserve"> </w:t>
      </w:r>
      <w:proofErr w:type="gramStart"/>
      <w:r w:rsidRPr="00784A11">
        <w:rPr>
          <w:rFonts w:ascii="Arial" w:hAnsi="Arial" w:cs="Arial"/>
          <w:color w:val="000000" w:themeColor="text1"/>
        </w:rPr>
        <w:t>at</w:t>
      </w:r>
      <w:proofErr w:type="gramEnd"/>
      <w:r w:rsidRPr="00784A11">
        <w:rPr>
          <w:rFonts w:ascii="Arial" w:hAnsi="Arial" w:cs="Arial"/>
          <w:color w:val="000000" w:themeColor="text1"/>
        </w:rPr>
        <w:t xml:space="preserve"> 1 June 2022. </w:t>
      </w:r>
      <w:r w:rsidR="00666269">
        <w:rPr>
          <w:rFonts w:ascii="Arial" w:hAnsi="Arial" w:cs="Arial"/>
          <w:color w:val="000000" w:themeColor="text1"/>
        </w:rPr>
        <w:t xml:space="preserve">  We consider that 2.5% is a remuneration reference point that is salient within the context of loca</w:t>
      </w:r>
      <w:r w:rsidR="00C92BA2">
        <w:rPr>
          <w:rFonts w:ascii="Arial" w:hAnsi="Arial" w:cs="Arial"/>
          <w:color w:val="000000" w:themeColor="text1"/>
        </w:rPr>
        <w:t xml:space="preserve">l, </w:t>
      </w:r>
      <w:proofErr w:type="gramStart"/>
      <w:r w:rsidR="00C92BA2">
        <w:rPr>
          <w:rFonts w:ascii="Arial" w:hAnsi="Arial" w:cs="Arial"/>
          <w:color w:val="000000" w:themeColor="text1"/>
        </w:rPr>
        <w:t>state</w:t>
      </w:r>
      <w:proofErr w:type="gramEnd"/>
      <w:r w:rsidR="00C92BA2">
        <w:rPr>
          <w:rFonts w:ascii="Arial" w:hAnsi="Arial" w:cs="Arial"/>
          <w:color w:val="000000" w:themeColor="text1"/>
        </w:rPr>
        <w:t xml:space="preserve"> and federal remuneration arrangements we have considered above.  We further think that for this reason it is an adjustment that conf</w:t>
      </w:r>
      <w:r w:rsidR="00265B2B">
        <w:rPr>
          <w:rFonts w:ascii="Arial" w:hAnsi="Arial" w:cs="Arial"/>
          <w:color w:val="000000" w:themeColor="text1"/>
        </w:rPr>
        <w:t>o</w:t>
      </w:r>
      <w:r w:rsidR="00C92BA2">
        <w:rPr>
          <w:rFonts w:ascii="Arial" w:hAnsi="Arial" w:cs="Arial"/>
          <w:color w:val="000000" w:themeColor="text1"/>
        </w:rPr>
        <w:t>rms to community expectations</w:t>
      </w:r>
      <w:r w:rsidR="00CB148A">
        <w:rPr>
          <w:rFonts w:ascii="Arial" w:hAnsi="Arial" w:cs="Arial"/>
          <w:color w:val="000000" w:themeColor="text1"/>
        </w:rPr>
        <w:t>.</w:t>
      </w:r>
    </w:p>
    <w:p w14:paraId="6E3F63A6" w14:textId="77777777" w:rsidR="00666269" w:rsidRDefault="00666269" w:rsidP="002A2024">
      <w:pPr>
        <w:spacing w:after="0" w:line="240" w:lineRule="auto"/>
        <w:jc w:val="both"/>
        <w:rPr>
          <w:rFonts w:ascii="Arial" w:hAnsi="Arial" w:cs="Arial"/>
          <w:color w:val="000000" w:themeColor="text1"/>
        </w:rPr>
      </w:pPr>
    </w:p>
    <w:p w14:paraId="10392804" w14:textId="35CAC170" w:rsidR="00784A11" w:rsidRDefault="0058262E" w:rsidP="002A2024">
      <w:pPr>
        <w:spacing w:after="0" w:line="240" w:lineRule="auto"/>
        <w:jc w:val="both"/>
        <w:rPr>
          <w:rFonts w:ascii="Arial" w:hAnsi="Arial" w:cs="Arial"/>
          <w:color w:val="000000" w:themeColor="text1"/>
        </w:rPr>
      </w:pPr>
      <w:r>
        <w:rPr>
          <w:rFonts w:ascii="Arial" w:hAnsi="Arial" w:cs="Arial"/>
          <w:color w:val="000000" w:themeColor="text1"/>
        </w:rPr>
        <w:t xml:space="preserve">The new salaries for Councillors and </w:t>
      </w:r>
      <w:proofErr w:type="gramStart"/>
      <w:r>
        <w:rPr>
          <w:rFonts w:ascii="Arial" w:hAnsi="Arial" w:cs="Arial"/>
          <w:color w:val="000000" w:themeColor="text1"/>
        </w:rPr>
        <w:t>office</w:t>
      </w:r>
      <w:r w:rsidR="00AE741E">
        <w:rPr>
          <w:rFonts w:ascii="Arial" w:hAnsi="Arial" w:cs="Arial"/>
          <w:color w:val="000000" w:themeColor="text1"/>
        </w:rPr>
        <w:t>-</w:t>
      </w:r>
      <w:r>
        <w:rPr>
          <w:rFonts w:ascii="Arial" w:hAnsi="Arial" w:cs="Arial"/>
          <w:color w:val="000000" w:themeColor="text1"/>
        </w:rPr>
        <w:t>holders</w:t>
      </w:r>
      <w:proofErr w:type="gramEnd"/>
      <w:r>
        <w:rPr>
          <w:rFonts w:ascii="Arial" w:hAnsi="Arial" w:cs="Arial"/>
          <w:color w:val="000000" w:themeColor="text1"/>
        </w:rPr>
        <w:t xml:space="preserve"> </w:t>
      </w:r>
      <w:r w:rsidR="00C92BA2">
        <w:rPr>
          <w:rFonts w:ascii="Arial" w:hAnsi="Arial" w:cs="Arial"/>
          <w:color w:val="000000" w:themeColor="text1"/>
        </w:rPr>
        <w:t>are</w:t>
      </w:r>
      <w:r>
        <w:rPr>
          <w:rFonts w:ascii="Arial" w:hAnsi="Arial" w:cs="Arial"/>
          <w:color w:val="000000" w:themeColor="text1"/>
        </w:rPr>
        <w:t xml:space="preserve"> indicated in table </w:t>
      </w:r>
      <w:r w:rsidR="00C95BA5">
        <w:rPr>
          <w:rFonts w:ascii="Arial" w:hAnsi="Arial" w:cs="Arial"/>
          <w:color w:val="000000" w:themeColor="text1"/>
        </w:rPr>
        <w:t>4.</w:t>
      </w:r>
    </w:p>
    <w:p w14:paraId="5E785EF8" w14:textId="08C17925" w:rsidR="00163543" w:rsidRDefault="00163543" w:rsidP="002A2024">
      <w:pPr>
        <w:spacing w:after="0"/>
        <w:jc w:val="both"/>
        <w:rPr>
          <w:rFonts w:ascii="Arial" w:hAnsi="Arial" w:cs="Arial"/>
          <w:color w:val="000000" w:themeColor="text1"/>
        </w:rPr>
      </w:pPr>
    </w:p>
    <w:p w14:paraId="12E66344" w14:textId="108170A6" w:rsidR="00163543" w:rsidRPr="00163543" w:rsidRDefault="0058262E" w:rsidP="00784A11">
      <w:pPr>
        <w:spacing w:after="0" w:line="240" w:lineRule="auto"/>
        <w:rPr>
          <w:rFonts w:ascii="Arial" w:hAnsi="Arial" w:cs="Arial"/>
          <w:b/>
          <w:bCs/>
          <w:i/>
          <w:iCs/>
          <w:color w:val="000000" w:themeColor="text1"/>
        </w:rPr>
      </w:pPr>
      <w:r>
        <w:rPr>
          <w:rFonts w:ascii="Arial" w:hAnsi="Arial" w:cs="Arial"/>
          <w:b/>
          <w:bCs/>
          <w:i/>
          <w:iCs/>
          <w:color w:val="000000" w:themeColor="text1"/>
        </w:rPr>
        <w:t xml:space="preserve">Table </w:t>
      </w:r>
      <w:r w:rsidR="00C95BA5">
        <w:rPr>
          <w:rFonts w:ascii="Arial" w:hAnsi="Arial" w:cs="Arial"/>
          <w:b/>
          <w:bCs/>
          <w:i/>
          <w:iCs/>
          <w:color w:val="000000" w:themeColor="text1"/>
        </w:rPr>
        <w:t>4</w:t>
      </w:r>
      <w:r>
        <w:rPr>
          <w:rFonts w:ascii="Arial" w:hAnsi="Arial" w:cs="Arial"/>
          <w:b/>
          <w:bCs/>
          <w:i/>
          <w:iCs/>
          <w:color w:val="000000" w:themeColor="text1"/>
        </w:rPr>
        <w:t xml:space="preserve"> - </w:t>
      </w:r>
      <w:r w:rsidR="00163543" w:rsidRPr="00163543">
        <w:rPr>
          <w:rFonts w:ascii="Arial" w:hAnsi="Arial" w:cs="Arial"/>
          <w:b/>
          <w:bCs/>
          <w:i/>
          <w:iCs/>
          <w:color w:val="000000" w:themeColor="text1"/>
        </w:rPr>
        <w:t xml:space="preserve">BCC Councillor salaries and relativities as </w:t>
      </w:r>
      <w:proofErr w:type="gramStart"/>
      <w:r w:rsidR="00163543" w:rsidRPr="00163543">
        <w:rPr>
          <w:rFonts w:ascii="Arial" w:hAnsi="Arial" w:cs="Arial"/>
          <w:b/>
          <w:bCs/>
          <w:i/>
          <w:iCs/>
          <w:color w:val="000000" w:themeColor="text1"/>
        </w:rPr>
        <w:t>at</w:t>
      </w:r>
      <w:proofErr w:type="gramEnd"/>
      <w:r w:rsidR="00163543" w:rsidRPr="00163543">
        <w:rPr>
          <w:rFonts w:ascii="Arial" w:hAnsi="Arial" w:cs="Arial"/>
          <w:b/>
          <w:bCs/>
          <w:i/>
          <w:iCs/>
          <w:color w:val="000000" w:themeColor="text1"/>
        </w:rPr>
        <w:t xml:space="preserve"> 1 June 2022</w:t>
      </w:r>
    </w:p>
    <w:p w14:paraId="18837094" w14:textId="77777777" w:rsidR="00163543" w:rsidRDefault="00163543" w:rsidP="00784A11">
      <w:pPr>
        <w:spacing w:after="0" w:line="240" w:lineRule="auto"/>
        <w:rPr>
          <w:rFonts w:ascii="Arial" w:hAnsi="Arial" w:cs="Arial"/>
          <w:color w:val="000000" w:themeColor="text1"/>
        </w:rPr>
      </w:pPr>
    </w:p>
    <w:tbl>
      <w:tblPr>
        <w:tblStyle w:val="TableGrid"/>
        <w:tblW w:w="0" w:type="auto"/>
        <w:tblLook w:val="04A0" w:firstRow="1" w:lastRow="0" w:firstColumn="1" w:lastColumn="0" w:noHBand="0" w:noVBand="1"/>
      </w:tblPr>
      <w:tblGrid>
        <w:gridCol w:w="1753"/>
        <w:gridCol w:w="650"/>
        <w:gridCol w:w="1816"/>
        <w:gridCol w:w="1431"/>
        <w:gridCol w:w="1472"/>
        <w:gridCol w:w="1894"/>
      </w:tblGrid>
      <w:tr w:rsidR="00163543" w:rsidRPr="00967629" w14:paraId="3A74A4FE" w14:textId="77777777" w:rsidTr="002F7C4C">
        <w:tc>
          <w:tcPr>
            <w:tcW w:w="1759" w:type="dxa"/>
            <w:tcBorders>
              <w:top w:val="single" w:sz="4" w:space="0" w:color="auto"/>
              <w:left w:val="single" w:sz="4" w:space="0" w:color="auto"/>
              <w:bottom w:val="single" w:sz="4" w:space="0" w:color="auto"/>
              <w:right w:val="single" w:sz="4" w:space="0" w:color="auto"/>
            </w:tcBorders>
            <w:hideMark/>
          </w:tcPr>
          <w:p w14:paraId="7542355E" w14:textId="77777777" w:rsidR="00163543" w:rsidRPr="00F862E6" w:rsidRDefault="00163543" w:rsidP="002F7C4C">
            <w:pPr>
              <w:spacing w:after="0" w:line="240" w:lineRule="auto"/>
              <w:rPr>
                <w:rFonts w:ascii="Arial" w:hAnsi="Arial" w:cs="Arial"/>
                <w:lang w:eastAsia="en-AU"/>
              </w:rPr>
            </w:pPr>
            <w:r w:rsidRPr="00F862E6">
              <w:rPr>
                <w:rFonts w:ascii="Arial" w:hAnsi="Arial" w:cs="Arial"/>
                <w:lang w:eastAsia="en-AU"/>
              </w:rPr>
              <w:t>Position</w:t>
            </w:r>
          </w:p>
        </w:tc>
        <w:tc>
          <w:tcPr>
            <w:tcW w:w="650" w:type="dxa"/>
            <w:tcBorders>
              <w:top w:val="single" w:sz="4" w:space="0" w:color="auto"/>
              <w:left w:val="single" w:sz="4" w:space="0" w:color="auto"/>
              <w:bottom w:val="single" w:sz="4" w:space="0" w:color="auto"/>
              <w:right w:val="single" w:sz="4" w:space="0" w:color="auto"/>
            </w:tcBorders>
            <w:hideMark/>
          </w:tcPr>
          <w:p w14:paraId="080640D7" w14:textId="77777777" w:rsidR="00163543" w:rsidRPr="00F862E6" w:rsidRDefault="00163543" w:rsidP="002F7C4C">
            <w:pPr>
              <w:spacing w:after="0" w:line="240" w:lineRule="auto"/>
              <w:rPr>
                <w:rFonts w:ascii="Arial" w:hAnsi="Arial" w:cs="Arial"/>
                <w:lang w:eastAsia="en-AU"/>
              </w:rPr>
            </w:pPr>
            <w:r w:rsidRPr="00F862E6">
              <w:rPr>
                <w:rFonts w:ascii="Arial" w:hAnsi="Arial" w:cs="Arial"/>
                <w:lang w:eastAsia="en-AU"/>
              </w:rPr>
              <w:t>NO.</w:t>
            </w:r>
          </w:p>
        </w:tc>
        <w:tc>
          <w:tcPr>
            <w:tcW w:w="1820" w:type="dxa"/>
            <w:tcBorders>
              <w:top w:val="single" w:sz="4" w:space="0" w:color="auto"/>
              <w:left w:val="single" w:sz="4" w:space="0" w:color="auto"/>
              <w:bottom w:val="single" w:sz="4" w:space="0" w:color="auto"/>
              <w:right w:val="single" w:sz="4" w:space="0" w:color="auto"/>
            </w:tcBorders>
            <w:hideMark/>
          </w:tcPr>
          <w:p w14:paraId="72F22057" w14:textId="77777777" w:rsidR="00163543" w:rsidRPr="00F862E6" w:rsidRDefault="00163543" w:rsidP="002F7C4C">
            <w:pPr>
              <w:spacing w:after="0" w:line="240" w:lineRule="auto"/>
              <w:rPr>
                <w:rFonts w:ascii="Arial" w:hAnsi="Arial" w:cs="Arial"/>
                <w:lang w:eastAsia="en-AU"/>
              </w:rPr>
            </w:pPr>
            <w:r w:rsidRPr="00F862E6">
              <w:rPr>
                <w:rFonts w:ascii="Arial" w:hAnsi="Arial" w:cs="Arial"/>
                <w:lang w:eastAsia="en-AU"/>
              </w:rPr>
              <w:t>Salary</w:t>
            </w:r>
          </w:p>
        </w:tc>
        <w:tc>
          <w:tcPr>
            <w:tcW w:w="1436" w:type="dxa"/>
            <w:tcBorders>
              <w:top w:val="single" w:sz="4" w:space="0" w:color="auto"/>
              <w:left w:val="single" w:sz="4" w:space="0" w:color="auto"/>
              <w:bottom w:val="single" w:sz="4" w:space="0" w:color="auto"/>
              <w:right w:val="single" w:sz="4" w:space="0" w:color="auto"/>
            </w:tcBorders>
            <w:hideMark/>
          </w:tcPr>
          <w:p w14:paraId="4DCF9833" w14:textId="77777777" w:rsidR="00163543" w:rsidRPr="00F862E6" w:rsidRDefault="00163543" w:rsidP="002F7C4C">
            <w:pPr>
              <w:spacing w:after="0" w:line="240" w:lineRule="auto"/>
              <w:rPr>
                <w:rFonts w:ascii="Arial" w:hAnsi="Arial" w:cs="Arial"/>
                <w:lang w:eastAsia="en-AU"/>
              </w:rPr>
            </w:pPr>
            <w:r w:rsidRPr="00F862E6">
              <w:rPr>
                <w:rFonts w:ascii="Arial" w:hAnsi="Arial" w:cs="Arial"/>
                <w:lang w:eastAsia="en-AU"/>
              </w:rPr>
              <w:t>Relative (Salary)</w:t>
            </w:r>
          </w:p>
        </w:tc>
        <w:tc>
          <w:tcPr>
            <w:tcW w:w="1474" w:type="dxa"/>
            <w:tcBorders>
              <w:top w:val="single" w:sz="4" w:space="0" w:color="auto"/>
              <w:left w:val="single" w:sz="4" w:space="0" w:color="auto"/>
              <w:bottom w:val="single" w:sz="4" w:space="0" w:color="auto"/>
              <w:right w:val="single" w:sz="4" w:space="0" w:color="auto"/>
            </w:tcBorders>
          </w:tcPr>
          <w:p w14:paraId="300EBA44" w14:textId="77777777" w:rsidR="00163543" w:rsidRPr="00967629" w:rsidRDefault="00163543" w:rsidP="002F7C4C">
            <w:pPr>
              <w:spacing w:after="0" w:line="240" w:lineRule="auto"/>
              <w:rPr>
                <w:rFonts w:ascii="Arial" w:hAnsi="Arial" w:cs="Arial"/>
                <w:lang w:eastAsia="en-AU"/>
              </w:rPr>
            </w:pPr>
            <w:r w:rsidRPr="00967629">
              <w:rPr>
                <w:rFonts w:ascii="Arial" w:hAnsi="Arial" w:cs="Arial"/>
                <w:lang w:eastAsia="en-AU"/>
              </w:rPr>
              <w:t>Allowances</w:t>
            </w:r>
          </w:p>
        </w:tc>
        <w:tc>
          <w:tcPr>
            <w:tcW w:w="1899" w:type="dxa"/>
            <w:tcBorders>
              <w:top w:val="single" w:sz="4" w:space="0" w:color="auto"/>
              <w:left w:val="single" w:sz="4" w:space="0" w:color="auto"/>
              <w:bottom w:val="single" w:sz="4" w:space="0" w:color="auto"/>
              <w:right w:val="single" w:sz="4" w:space="0" w:color="auto"/>
            </w:tcBorders>
          </w:tcPr>
          <w:p w14:paraId="400C7F18" w14:textId="77777777" w:rsidR="00163543" w:rsidRPr="00967629" w:rsidRDefault="00163543" w:rsidP="002F7C4C">
            <w:pPr>
              <w:spacing w:after="0" w:line="240" w:lineRule="auto"/>
              <w:rPr>
                <w:rFonts w:ascii="Arial" w:hAnsi="Arial" w:cs="Arial"/>
                <w:lang w:eastAsia="en-AU"/>
              </w:rPr>
            </w:pPr>
            <w:r w:rsidRPr="00967629">
              <w:rPr>
                <w:rFonts w:ascii="Arial" w:hAnsi="Arial" w:cs="Arial"/>
              </w:rPr>
              <w:t>Salary plus allowances (</w:t>
            </w:r>
            <w:proofErr w:type="spellStart"/>
            <w:proofErr w:type="gramStart"/>
            <w:r w:rsidRPr="00967629">
              <w:rPr>
                <w:rFonts w:ascii="Arial" w:hAnsi="Arial" w:cs="Arial"/>
              </w:rPr>
              <w:t>excl.super</w:t>
            </w:r>
            <w:proofErr w:type="spellEnd"/>
            <w:proofErr w:type="gramEnd"/>
            <w:r w:rsidRPr="00967629">
              <w:rPr>
                <w:rFonts w:ascii="Arial" w:hAnsi="Arial" w:cs="Arial"/>
              </w:rPr>
              <w:t>)</w:t>
            </w:r>
          </w:p>
        </w:tc>
      </w:tr>
      <w:tr w:rsidR="00163543" w:rsidRPr="00EB2A91" w14:paraId="3B631971" w14:textId="77777777" w:rsidTr="00163543">
        <w:tc>
          <w:tcPr>
            <w:tcW w:w="1759" w:type="dxa"/>
            <w:tcBorders>
              <w:top w:val="single" w:sz="4" w:space="0" w:color="auto"/>
              <w:left w:val="single" w:sz="4" w:space="0" w:color="auto"/>
              <w:bottom w:val="single" w:sz="4" w:space="0" w:color="auto"/>
              <w:right w:val="single" w:sz="4" w:space="0" w:color="auto"/>
            </w:tcBorders>
            <w:hideMark/>
          </w:tcPr>
          <w:p w14:paraId="27EA85FB" w14:textId="77777777" w:rsidR="00163543" w:rsidRPr="00F862E6" w:rsidRDefault="00163543" w:rsidP="002F7C4C">
            <w:pPr>
              <w:spacing w:after="0" w:line="240" w:lineRule="auto"/>
              <w:rPr>
                <w:rFonts w:ascii="Arial" w:hAnsi="Arial" w:cs="Arial"/>
                <w:lang w:eastAsia="en-AU"/>
              </w:rPr>
            </w:pPr>
            <w:r>
              <w:rPr>
                <w:rFonts w:ascii="Arial" w:hAnsi="Arial" w:cs="Arial"/>
                <w:lang w:eastAsia="en-AU"/>
              </w:rPr>
              <w:t>Councillor</w:t>
            </w:r>
            <w:r w:rsidRPr="00F862E6">
              <w:rPr>
                <w:rFonts w:ascii="Arial" w:hAnsi="Arial" w:cs="Arial"/>
                <w:lang w:eastAsia="en-AU"/>
              </w:rPr>
              <w:t xml:space="preserve">   </w:t>
            </w:r>
          </w:p>
        </w:tc>
        <w:tc>
          <w:tcPr>
            <w:tcW w:w="650" w:type="dxa"/>
            <w:tcBorders>
              <w:top w:val="single" w:sz="4" w:space="0" w:color="auto"/>
              <w:left w:val="single" w:sz="4" w:space="0" w:color="auto"/>
              <w:bottom w:val="single" w:sz="4" w:space="0" w:color="auto"/>
              <w:right w:val="single" w:sz="4" w:space="0" w:color="auto"/>
            </w:tcBorders>
            <w:hideMark/>
          </w:tcPr>
          <w:p w14:paraId="6B22C2A0" w14:textId="77777777" w:rsidR="00163543" w:rsidRPr="00F862E6" w:rsidRDefault="00163543" w:rsidP="002F7C4C">
            <w:pPr>
              <w:spacing w:after="0" w:line="240" w:lineRule="auto"/>
              <w:rPr>
                <w:rFonts w:ascii="Arial" w:hAnsi="Arial" w:cs="Arial"/>
                <w:lang w:eastAsia="en-AU"/>
              </w:rPr>
            </w:pPr>
            <w:r w:rsidRPr="00F862E6">
              <w:rPr>
                <w:rFonts w:ascii="Arial" w:hAnsi="Arial" w:cs="Arial"/>
                <w:lang w:eastAsia="en-AU"/>
              </w:rPr>
              <w:t>17</w:t>
            </w:r>
          </w:p>
        </w:tc>
        <w:tc>
          <w:tcPr>
            <w:tcW w:w="1820" w:type="dxa"/>
            <w:tcBorders>
              <w:top w:val="single" w:sz="4" w:space="0" w:color="auto"/>
              <w:left w:val="single" w:sz="4" w:space="0" w:color="auto"/>
              <w:bottom w:val="single" w:sz="4" w:space="0" w:color="auto"/>
              <w:right w:val="single" w:sz="4" w:space="0" w:color="auto"/>
            </w:tcBorders>
          </w:tcPr>
          <w:p w14:paraId="2F91692A" w14:textId="086C7A76" w:rsidR="00163543" w:rsidRPr="00624CBE" w:rsidRDefault="009F7F6B" w:rsidP="002F7C4C">
            <w:pPr>
              <w:spacing w:after="0" w:line="240" w:lineRule="auto"/>
              <w:rPr>
                <w:rFonts w:ascii="Arial" w:hAnsi="Arial" w:cs="Arial"/>
                <w:lang w:eastAsia="en-AU"/>
              </w:rPr>
            </w:pPr>
            <w:r>
              <w:rPr>
                <w:rFonts w:ascii="Arial" w:hAnsi="Arial" w:cs="Arial"/>
                <w:lang w:eastAsia="en-AU"/>
              </w:rPr>
              <w:t>$168,259.00</w:t>
            </w:r>
          </w:p>
        </w:tc>
        <w:tc>
          <w:tcPr>
            <w:tcW w:w="1436" w:type="dxa"/>
            <w:tcBorders>
              <w:top w:val="single" w:sz="4" w:space="0" w:color="auto"/>
              <w:left w:val="single" w:sz="4" w:space="0" w:color="auto"/>
              <w:bottom w:val="single" w:sz="4" w:space="0" w:color="auto"/>
              <w:right w:val="single" w:sz="4" w:space="0" w:color="auto"/>
            </w:tcBorders>
            <w:hideMark/>
          </w:tcPr>
          <w:p w14:paraId="787C3F9B" w14:textId="77777777" w:rsidR="00163543" w:rsidRPr="00F862E6" w:rsidRDefault="00163543" w:rsidP="002F7C4C">
            <w:pPr>
              <w:spacing w:after="0" w:line="240" w:lineRule="auto"/>
              <w:rPr>
                <w:rFonts w:ascii="Arial" w:hAnsi="Arial" w:cs="Arial"/>
                <w:lang w:eastAsia="en-AU"/>
              </w:rPr>
            </w:pPr>
            <w:r w:rsidRPr="00F862E6">
              <w:rPr>
                <w:rFonts w:ascii="Arial" w:hAnsi="Arial" w:cs="Arial"/>
                <w:lang w:eastAsia="en-AU"/>
              </w:rPr>
              <w:t>100%</w:t>
            </w:r>
          </w:p>
        </w:tc>
        <w:tc>
          <w:tcPr>
            <w:tcW w:w="1474" w:type="dxa"/>
            <w:tcBorders>
              <w:top w:val="single" w:sz="4" w:space="0" w:color="auto"/>
              <w:left w:val="single" w:sz="4" w:space="0" w:color="auto"/>
              <w:bottom w:val="single" w:sz="4" w:space="0" w:color="auto"/>
              <w:right w:val="single" w:sz="4" w:space="0" w:color="auto"/>
            </w:tcBorders>
          </w:tcPr>
          <w:p w14:paraId="51A104DC" w14:textId="77777777" w:rsidR="00163543" w:rsidRPr="00EB2A91" w:rsidRDefault="00163543" w:rsidP="002F7C4C">
            <w:pPr>
              <w:spacing w:after="0" w:line="240" w:lineRule="auto"/>
              <w:rPr>
                <w:rFonts w:ascii="Arial" w:hAnsi="Arial" w:cs="Arial"/>
                <w:highlight w:val="yellow"/>
                <w:lang w:eastAsia="en-AU"/>
              </w:rPr>
            </w:pPr>
          </w:p>
        </w:tc>
        <w:tc>
          <w:tcPr>
            <w:tcW w:w="1899" w:type="dxa"/>
            <w:tcBorders>
              <w:top w:val="single" w:sz="4" w:space="0" w:color="auto"/>
              <w:left w:val="single" w:sz="4" w:space="0" w:color="auto"/>
              <w:bottom w:val="single" w:sz="4" w:space="0" w:color="auto"/>
              <w:right w:val="single" w:sz="4" w:space="0" w:color="auto"/>
            </w:tcBorders>
          </w:tcPr>
          <w:p w14:paraId="294446F6" w14:textId="77777777" w:rsidR="00163543" w:rsidRPr="00EB2A91" w:rsidRDefault="00163543" w:rsidP="002F7C4C">
            <w:pPr>
              <w:spacing w:after="0" w:line="240" w:lineRule="auto"/>
              <w:rPr>
                <w:rFonts w:ascii="Arial" w:hAnsi="Arial" w:cs="Arial"/>
                <w:highlight w:val="yellow"/>
                <w:lang w:eastAsia="en-AU"/>
              </w:rPr>
            </w:pPr>
          </w:p>
        </w:tc>
      </w:tr>
      <w:tr w:rsidR="00163543" w:rsidRPr="00967629" w14:paraId="607088D3" w14:textId="77777777" w:rsidTr="00163543">
        <w:tc>
          <w:tcPr>
            <w:tcW w:w="1759" w:type="dxa"/>
            <w:tcBorders>
              <w:top w:val="single" w:sz="4" w:space="0" w:color="auto"/>
              <w:left w:val="single" w:sz="4" w:space="0" w:color="auto"/>
              <w:bottom w:val="single" w:sz="4" w:space="0" w:color="auto"/>
              <w:right w:val="single" w:sz="4" w:space="0" w:color="auto"/>
            </w:tcBorders>
            <w:hideMark/>
          </w:tcPr>
          <w:p w14:paraId="63D3E83A" w14:textId="77777777" w:rsidR="00163543" w:rsidRPr="00F862E6" w:rsidRDefault="00163543" w:rsidP="002F7C4C">
            <w:pPr>
              <w:spacing w:after="0" w:line="240" w:lineRule="auto"/>
              <w:rPr>
                <w:rFonts w:ascii="Arial" w:hAnsi="Arial" w:cs="Arial"/>
                <w:lang w:eastAsia="en-AU"/>
              </w:rPr>
            </w:pPr>
            <w:r w:rsidRPr="00F862E6">
              <w:rPr>
                <w:rFonts w:ascii="Arial" w:hAnsi="Arial" w:cs="Arial"/>
                <w:lang w:eastAsia="en-AU"/>
              </w:rPr>
              <w:t>Leader of the Opposition</w:t>
            </w:r>
          </w:p>
        </w:tc>
        <w:tc>
          <w:tcPr>
            <w:tcW w:w="650" w:type="dxa"/>
            <w:tcBorders>
              <w:top w:val="single" w:sz="4" w:space="0" w:color="auto"/>
              <w:left w:val="single" w:sz="4" w:space="0" w:color="auto"/>
              <w:bottom w:val="single" w:sz="4" w:space="0" w:color="auto"/>
              <w:right w:val="single" w:sz="4" w:space="0" w:color="auto"/>
            </w:tcBorders>
            <w:hideMark/>
          </w:tcPr>
          <w:p w14:paraId="5380F3A7" w14:textId="77777777" w:rsidR="00163543" w:rsidRPr="00F862E6" w:rsidRDefault="00163543" w:rsidP="002F7C4C">
            <w:pPr>
              <w:spacing w:after="0" w:line="240" w:lineRule="auto"/>
              <w:rPr>
                <w:rFonts w:ascii="Arial" w:hAnsi="Arial" w:cs="Arial"/>
                <w:lang w:eastAsia="en-AU"/>
              </w:rPr>
            </w:pPr>
            <w:r w:rsidRPr="00F862E6">
              <w:rPr>
                <w:rFonts w:ascii="Arial" w:hAnsi="Arial" w:cs="Arial"/>
                <w:lang w:eastAsia="en-AU"/>
              </w:rPr>
              <w:t>1</w:t>
            </w:r>
          </w:p>
        </w:tc>
        <w:tc>
          <w:tcPr>
            <w:tcW w:w="1820" w:type="dxa"/>
            <w:tcBorders>
              <w:top w:val="single" w:sz="4" w:space="0" w:color="auto"/>
              <w:left w:val="single" w:sz="4" w:space="0" w:color="auto"/>
              <w:bottom w:val="single" w:sz="4" w:space="0" w:color="auto"/>
              <w:right w:val="single" w:sz="4" w:space="0" w:color="auto"/>
            </w:tcBorders>
          </w:tcPr>
          <w:p w14:paraId="15102DCE" w14:textId="5545D7DE" w:rsidR="00163543" w:rsidRPr="00F862E6" w:rsidRDefault="009F7F6B" w:rsidP="002F7C4C">
            <w:pPr>
              <w:spacing w:after="0" w:line="240" w:lineRule="auto"/>
              <w:rPr>
                <w:rFonts w:ascii="Arial" w:hAnsi="Arial" w:cs="Arial"/>
                <w:lang w:eastAsia="en-AU"/>
              </w:rPr>
            </w:pPr>
            <w:r>
              <w:rPr>
                <w:rFonts w:ascii="Arial" w:hAnsi="Arial" w:cs="Arial"/>
                <w:lang w:eastAsia="en-AU"/>
              </w:rPr>
              <w:t>$185,084.00</w:t>
            </w:r>
          </w:p>
        </w:tc>
        <w:tc>
          <w:tcPr>
            <w:tcW w:w="1436" w:type="dxa"/>
            <w:tcBorders>
              <w:top w:val="single" w:sz="4" w:space="0" w:color="auto"/>
              <w:left w:val="single" w:sz="4" w:space="0" w:color="auto"/>
              <w:bottom w:val="single" w:sz="4" w:space="0" w:color="auto"/>
              <w:right w:val="single" w:sz="4" w:space="0" w:color="auto"/>
            </w:tcBorders>
            <w:hideMark/>
          </w:tcPr>
          <w:p w14:paraId="28B9ED09" w14:textId="77777777" w:rsidR="00163543" w:rsidRPr="00F862E6" w:rsidRDefault="00163543" w:rsidP="002F7C4C">
            <w:pPr>
              <w:spacing w:after="0" w:line="240" w:lineRule="auto"/>
              <w:rPr>
                <w:rFonts w:ascii="Arial" w:hAnsi="Arial" w:cs="Arial"/>
                <w:lang w:eastAsia="en-AU"/>
              </w:rPr>
            </w:pPr>
            <w:r w:rsidRPr="00F862E6">
              <w:rPr>
                <w:rFonts w:ascii="Arial" w:hAnsi="Arial" w:cs="Arial"/>
                <w:lang w:eastAsia="en-AU"/>
              </w:rPr>
              <w:t>110%</w:t>
            </w:r>
          </w:p>
        </w:tc>
        <w:tc>
          <w:tcPr>
            <w:tcW w:w="1474" w:type="dxa"/>
            <w:tcBorders>
              <w:top w:val="single" w:sz="4" w:space="0" w:color="auto"/>
              <w:left w:val="single" w:sz="4" w:space="0" w:color="auto"/>
              <w:bottom w:val="single" w:sz="4" w:space="0" w:color="auto"/>
              <w:right w:val="single" w:sz="4" w:space="0" w:color="auto"/>
            </w:tcBorders>
          </w:tcPr>
          <w:p w14:paraId="7FC74AC2" w14:textId="77777777" w:rsidR="00163543" w:rsidRPr="00967629" w:rsidRDefault="00163543" w:rsidP="002F7C4C">
            <w:pPr>
              <w:spacing w:after="0" w:line="240" w:lineRule="auto"/>
              <w:rPr>
                <w:rFonts w:ascii="Arial" w:hAnsi="Arial" w:cs="Arial"/>
                <w:lang w:eastAsia="en-AU"/>
              </w:rPr>
            </w:pPr>
            <w:r w:rsidRPr="00967629">
              <w:rPr>
                <w:rFonts w:ascii="Arial" w:hAnsi="Arial" w:cs="Arial"/>
                <w:lang w:eastAsia="en-AU"/>
              </w:rPr>
              <w:t>$20,320</w:t>
            </w:r>
          </w:p>
        </w:tc>
        <w:tc>
          <w:tcPr>
            <w:tcW w:w="1899" w:type="dxa"/>
            <w:tcBorders>
              <w:top w:val="single" w:sz="4" w:space="0" w:color="auto"/>
              <w:left w:val="single" w:sz="4" w:space="0" w:color="auto"/>
              <w:bottom w:val="single" w:sz="4" w:space="0" w:color="auto"/>
              <w:right w:val="single" w:sz="4" w:space="0" w:color="auto"/>
            </w:tcBorders>
          </w:tcPr>
          <w:p w14:paraId="1B8BE22D" w14:textId="044AE8A7" w:rsidR="00163543" w:rsidRPr="00967629" w:rsidRDefault="00C84C49" w:rsidP="002F7C4C">
            <w:pPr>
              <w:spacing w:after="0" w:line="240" w:lineRule="auto"/>
              <w:rPr>
                <w:rFonts w:ascii="Arial" w:hAnsi="Arial" w:cs="Arial"/>
                <w:lang w:eastAsia="en-AU"/>
              </w:rPr>
            </w:pPr>
            <w:r>
              <w:rPr>
                <w:rFonts w:ascii="Arial" w:hAnsi="Arial" w:cs="Arial"/>
                <w:lang w:eastAsia="en-AU"/>
              </w:rPr>
              <w:t>$205,404.00</w:t>
            </w:r>
          </w:p>
        </w:tc>
      </w:tr>
      <w:tr w:rsidR="00163543" w:rsidRPr="00967629" w14:paraId="785EBDCA" w14:textId="77777777" w:rsidTr="00163543">
        <w:tc>
          <w:tcPr>
            <w:tcW w:w="1759" w:type="dxa"/>
            <w:tcBorders>
              <w:top w:val="single" w:sz="4" w:space="0" w:color="auto"/>
              <w:left w:val="single" w:sz="4" w:space="0" w:color="auto"/>
              <w:bottom w:val="single" w:sz="4" w:space="0" w:color="auto"/>
              <w:right w:val="single" w:sz="4" w:space="0" w:color="auto"/>
            </w:tcBorders>
            <w:hideMark/>
          </w:tcPr>
          <w:p w14:paraId="583DF47F" w14:textId="77777777" w:rsidR="00163543" w:rsidRPr="00F862E6" w:rsidRDefault="00163543" w:rsidP="002F7C4C">
            <w:pPr>
              <w:spacing w:after="0" w:line="240" w:lineRule="auto"/>
              <w:rPr>
                <w:rFonts w:ascii="Arial" w:hAnsi="Arial" w:cs="Arial"/>
                <w:lang w:eastAsia="en-AU"/>
              </w:rPr>
            </w:pPr>
            <w:r w:rsidRPr="00F862E6">
              <w:rPr>
                <w:rFonts w:ascii="Arial" w:hAnsi="Arial" w:cs="Arial"/>
                <w:lang w:eastAsia="en-AU"/>
              </w:rPr>
              <w:t>Chair of Council</w:t>
            </w:r>
          </w:p>
        </w:tc>
        <w:tc>
          <w:tcPr>
            <w:tcW w:w="650" w:type="dxa"/>
            <w:tcBorders>
              <w:top w:val="single" w:sz="4" w:space="0" w:color="auto"/>
              <w:left w:val="single" w:sz="4" w:space="0" w:color="auto"/>
              <w:bottom w:val="single" w:sz="4" w:space="0" w:color="auto"/>
              <w:right w:val="single" w:sz="4" w:space="0" w:color="auto"/>
            </w:tcBorders>
            <w:hideMark/>
          </w:tcPr>
          <w:p w14:paraId="5BD990EA" w14:textId="77777777" w:rsidR="00163543" w:rsidRPr="00F862E6" w:rsidRDefault="00163543" w:rsidP="002F7C4C">
            <w:pPr>
              <w:spacing w:after="0" w:line="240" w:lineRule="auto"/>
              <w:rPr>
                <w:rFonts w:ascii="Arial" w:hAnsi="Arial" w:cs="Arial"/>
                <w:lang w:eastAsia="en-AU"/>
              </w:rPr>
            </w:pPr>
            <w:r w:rsidRPr="00F862E6">
              <w:rPr>
                <w:rFonts w:ascii="Arial" w:hAnsi="Arial" w:cs="Arial"/>
                <w:lang w:eastAsia="en-AU"/>
              </w:rPr>
              <w:t>1</w:t>
            </w:r>
          </w:p>
        </w:tc>
        <w:tc>
          <w:tcPr>
            <w:tcW w:w="1820" w:type="dxa"/>
            <w:tcBorders>
              <w:top w:val="single" w:sz="4" w:space="0" w:color="auto"/>
              <w:left w:val="single" w:sz="4" w:space="0" w:color="auto"/>
              <w:bottom w:val="single" w:sz="4" w:space="0" w:color="auto"/>
              <w:right w:val="single" w:sz="4" w:space="0" w:color="auto"/>
            </w:tcBorders>
          </w:tcPr>
          <w:p w14:paraId="4499469C" w14:textId="3DBA426C" w:rsidR="00163543" w:rsidRPr="00F862E6" w:rsidRDefault="009F7F6B" w:rsidP="002F7C4C">
            <w:pPr>
              <w:spacing w:after="0" w:line="240" w:lineRule="auto"/>
              <w:rPr>
                <w:rFonts w:ascii="Arial" w:hAnsi="Arial" w:cs="Arial"/>
                <w:lang w:eastAsia="en-AU"/>
              </w:rPr>
            </w:pPr>
            <w:r>
              <w:rPr>
                <w:rFonts w:ascii="Arial" w:hAnsi="Arial" w:cs="Arial"/>
                <w:lang w:eastAsia="en-AU"/>
              </w:rPr>
              <w:t>$210,323.00</w:t>
            </w:r>
          </w:p>
        </w:tc>
        <w:tc>
          <w:tcPr>
            <w:tcW w:w="1436" w:type="dxa"/>
            <w:tcBorders>
              <w:top w:val="single" w:sz="4" w:space="0" w:color="auto"/>
              <w:left w:val="single" w:sz="4" w:space="0" w:color="auto"/>
              <w:bottom w:val="single" w:sz="4" w:space="0" w:color="auto"/>
              <w:right w:val="single" w:sz="4" w:space="0" w:color="auto"/>
            </w:tcBorders>
            <w:hideMark/>
          </w:tcPr>
          <w:p w14:paraId="4736B433" w14:textId="77777777" w:rsidR="00163543" w:rsidRPr="00F862E6" w:rsidRDefault="00163543" w:rsidP="002F7C4C">
            <w:pPr>
              <w:spacing w:after="0" w:line="240" w:lineRule="auto"/>
              <w:rPr>
                <w:rFonts w:ascii="Arial" w:hAnsi="Arial" w:cs="Arial"/>
                <w:lang w:eastAsia="en-AU"/>
              </w:rPr>
            </w:pPr>
            <w:r w:rsidRPr="00F862E6">
              <w:rPr>
                <w:rFonts w:ascii="Arial" w:hAnsi="Arial" w:cs="Arial"/>
                <w:lang w:eastAsia="en-AU"/>
              </w:rPr>
              <w:t>125%</w:t>
            </w:r>
          </w:p>
        </w:tc>
        <w:tc>
          <w:tcPr>
            <w:tcW w:w="1474" w:type="dxa"/>
            <w:tcBorders>
              <w:top w:val="single" w:sz="4" w:space="0" w:color="auto"/>
              <w:left w:val="single" w:sz="4" w:space="0" w:color="auto"/>
              <w:bottom w:val="single" w:sz="4" w:space="0" w:color="auto"/>
              <w:right w:val="single" w:sz="4" w:space="0" w:color="auto"/>
            </w:tcBorders>
          </w:tcPr>
          <w:p w14:paraId="18ABE717" w14:textId="77777777" w:rsidR="00163543" w:rsidRPr="00967629" w:rsidRDefault="00163543" w:rsidP="002F7C4C">
            <w:pPr>
              <w:spacing w:after="0" w:line="240" w:lineRule="auto"/>
              <w:rPr>
                <w:rFonts w:ascii="Arial" w:hAnsi="Arial" w:cs="Arial"/>
                <w:lang w:eastAsia="en-AU"/>
              </w:rPr>
            </w:pPr>
            <w:r>
              <w:rPr>
                <w:rFonts w:ascii="Arial" w:hAnsi="Arial" w:cs="Arial"/>
                <w:lang w:eastAsia="en-AU"/>
              </w:rPr>
              <w:t>$20,320</w:t>
            </w:r>
          </w:p>
        </w:tc>
        <w:tc>
          <w:tcPr>
            <w:tcW w:w="1899" w:type="dxa"/>
            <w:tcBorders>
              <w:top w:val="single" w:sz="4" w:space="0" w:color="auto"/>
              <w:left w:val="single" w:sz="4" w:space="0" w:color="auto"/>
              <w:bottom w:val="single" w:sz="4" w:space="0" w:color="auto"/>
              <w:right w:val="single" w:sz="4" w:space="0" w:color="auto"/>
            </w:tcBorders>
          </w:tcPr>
          <w:p w14:paraId="15CD19AD" w14:textId="372D2DE4" w:rsidR="00163543" w:rsidRPr="00967629" w:rsidRDefault="00C84C49" w:rsidP="002F7C4C">
            <w:pPr>
              <w:spacing w:after="0" w:line="240" w:lineRule="auto"/>
              <w:rPr>
                <w:rFonts w:ascii="Arial" w:hAnsi="Arial" w:cs="Arial"/>
                <w:lang w:eastAsia="en-AU"/>
              </w:rPr>
            </w:pPr>
            <w:r>
              <w:rPr>
                <w:rFonts w:ascii="Arial" w:hAnsi="Arial" w:cs="Arial"/>
                <w:lang w:eastAsia="en-AU"/>
              </w:rPr>
              <w:t>$230,643.00</w:t>
            </w:r>
          </w:p>
        </w:tc>
      </w:tr>
      <w:tr w:rsidR="00163543" w:rsidRPr="00967629" w14:paraId="40C48B31" w14:textId="77777777" w:rsidTr="00163543">
        <w:tc>
          <w:tcPr>
            <w:tcW w:w="1759" w:type="dxa"/>
            <w:tcBorders>
              <w:top w:val="single" w:sz="4" w:space="0" w:color="auto"/>
              <w:left w:val="single" w:sz="4" w:space="0" w:color="auto"/>
              <w:bottom w:val="single" w:sz="4" w:space="0" w:color="auto"/>
              <w:right w:val="single" w:sz="4" w:space="0" w:color="auto"/>
            </w:tcBorders>
            <w:hideMark/>
          </w:tcPr>
          <w:p w14:paraId="65A3D435" w14:textId="77777777" w:rsidR="00163543" w:rsidRPr="00F862E6" w:rsidRDefault="00163543" w:rsidP="002F7C4C">
            <w:pPr>
              <w:spacing w:after="0" w:line="240" w:lineRule="auto"/>
              <w:rPr>
                <w:rFonts w:ascii="Arial" w:hAnsi="Arial" w:cs="Arial"/>
                <w:lang w:eastAsia="en-AU"/>
              </w:rPr>
            </w:pPr>
            <w:r w:rsidRPr="00F862E6">
              <w:rPr>
                <w:rFonts w:ascii="Arial" w:hAnsi="Arial" w:cs="Arial"/>
                <w:lang w:eastAsia="en-AU"/>
              </w:rPr>
              <w:t>Civic Cabinet Chair</w:t>
            </w:r>
          </w:p>
        </w:tc>
        <w:tc>
          <w:tcPr>
            <w:tcW w:w="650" w:type="dxa"/>
            <w:tcBorders>
              <w:top w:val="single" w:sz="4" w:space="0" w:color="auto"/>
              <w:left w:val="single" w:sz="4" w:space="0" w:color="auto"/>
              <w:bottom w:val="single" w:sz="4" w:space="0" w:color="auto"/>
              <w:right w:val="single" w:sz="4" w:space="0" w:color="auto"/>
            </w:tcBorders>
            <w:hideMark/>
          </w:tcPr>
          <w:p w14:paraId="5910EFC3" w14:textId="0A3B2FEE" w:rsidR="00163543" w:rsidRPr="00F862E6" w:rsidRDefault="003217B1" w:rsidP="002F7C4C">
            <w:pPr>
              <w:spacing w:after="0" w:line="240" w:lineRule="auto"/>
              <w:rPr>
                <w:rFonts w:ascii="Arial" w:hAnsi="Arial" w:cs="Arial"/>
                <w:lang w:eastAsia="en-AU"/>
              </w:rPr>
            </w:pPr>
            <w:r>
              <w:rPr>
                <w:rFonts w:ascii="Arial" w:hAnsi="Arial" w:cs="Arial"/>
                <w:lang w:eastAsia="en-AU"/>
              </w:rPr>
              <w:t>7</w:t>
            </w:r>
          </w:p>
        </w:tc>
        <w:tc>
          <w:tcPr>
            <w:tcW w:w="1820" w:type="dxa"/>
            <w:tcBorders>
              <w:top w:val="single" w:sz="4" w:space="0" w:color="auto"/>
              <w:left w:val="single" w:sz="4" w:space="0" w:color="auto"/>
              <w:bottom w:val="single" w:sz="4" w:space="0" w:color="auto"/>
              <w:right w:val="single" w:sz="4" w:space="0" w:color="auto"/>
            </w:tcBorders>
          </w:tcPr>
          <w:p w14:paraId="79CAE500" w14:textId="116EE241" w:rsidR="00163543" w:rsidRPr="00F862E6" w:rsidRDefault="009F7F6B" w:rsidP="002F7C4C">
            <w:pPr>
              <w:spacing w:after="0" w:line="240" w:lineRule="auto"/>
              <w:rPr>
                <w:rFonts w:ascii="Arial" w:hAnsi="Arial" w:cs="Arial"/>
                <w:lang w:eastAsia="en-AU"/>
              </w:rPr>
            </w:pPr>
            <w:r>
              <w:rPr>
                <w:rFonts w:ascii="Arial" w:hAnsi="Arial" w:cs="Arial"/>
                <w:lang w:eastAsia="en-AU"/>
              </w:rPr>
              <w:t>$210,323.00</w:t>
            </w:r>
          </w:p>
        </w:tc>
        <w:tc>
          <w:tcPr>
            <w:tcW w:w="1436" w:type="dxa"/>
            <w:tcBorders>
              <w:top w:val="single" w:sz="4" w:space="0" w:color="auto"/>
              <w:left w:val="single" w:sz="4" w:space="0" w:color="auto"/>
              <w:bottom w:val="single" w:sz="4" w:space="0" w:color="auto"/>
              <w:right w:val="single" w:sz="4" w:space="0" w:color="auto"/>
            </w:tcBorders>
            <w:hideMark/>
          </w:tcPr>
          <w:p w14:paraId="77C0370B" w14:textId="77777777" w:rsidR="00163543" w:rsidRPr="00F862E6" w:rsidRDefault="00163543" w:rsidP="002F7C4C">
            <w:pPr>
              <w:spacing w:after="0" w:line="240" w:lineRule="auto"/>
              <w:rPr>
                <w:rFonts w:ascii="Arial" w:hAnsi="Arial" w:cs="Arial"/>
                <w:lang w:eastAsia="en-AU"/>
              </w:rPr>
            </w:pPr>
            <w:r w:rsidRPr="00F862E6">
              <w:rPr>
                <w:rFonts w:ascii="Arial" w:hAnsi="Arial" w:cs="Arial"/>
                <w:lang w:eastAsia="en-AU"/>
              </w:rPr>
              <w:t>125%</w:t>
            </w:r>
          </w:p>
        </w:tc>
        <w:tc>
          <w:tcPr>
            <w:tcW w:w="1474" w:type="dxa"/>
            <w:tcBorders>
              <w:top w:val="single" w:sz="4" w:space="0" w:color="auto"/>
              <w:left w:val="single" w:sz="4" w:space="0" w:color="auto"/>
              <w:bottom w:val="single" w:sz="4" w:space="0" w:color="auto"/>
              <w:right w:val="single" w:sz="4" w:space="0" w:color="auto"/>
            </w:tcBorders>
          </w:tcPr>
          <w:p w14:paraId="240C9F8D" w14:textId="77777777" w:rsidR="00163543" w:rsidRPr="00967629" w:rsidRDefault="00163543" w:rsidP="002F7C4C">
            <w:pPr>
              <w:spacing w:after="0" w:line="240" w:lineRule="auto"/>
              <w:rPr>
                <w:rFonts w:ascii="Arial" w:hAnsi="Arial" w:cs="Arial"/>
                <w:lang w:eastAsia="en-AU"/>
              </w:rPr>
            </w:pPr>
            <w:r>
              <w:rPr>
                <w:rFonts w:ascii="Arial" w:hAnsi="Arial" w:cs="Arial"/>
                <w:lang w:eastAsia="en-AU"/>
              </w:rPr>
              <w:t>$20,320</w:t>
            </w:r>
          </w:p>
        </w:tc>
        <w:tc>
          <w:tcPr>
            <w:tcW w:w="1899" w:type="dxa"/>
            <w:tcBorders>
              <w:top w:val="single" w:sz="4" w:space="0" w:color="auto"/>
              <w:left w:val="single" w:sz="4" w:space="0" w:color="auto"/>
              <w:bottom w:val="single" w:sz="4" w:space="0" w:color="auto"/>
              <w:right w:val="single" w:sz="4" w:space="0" w:color="auto"/>
            </w:tcBorders>
          </w:tcPr>
          <w:p w14:paraId="1351B61F" w14:textId="4378A7B0" w:rsidR="00163543" w:rsidRPr="00967629" w:rsidRDefault="00C84C49" w:rsidP="002F7C4C">
            <w:pPr>
              <w:spacing w:after="0" w:line="240" w:lineRule="auto"/>
              <w:rPr>
                <w:rFonts w:ascii="Arial" w:hAnsi="Arial" w:cs="Arial"/>
                <w:lang w:eastAsia="en-AU"/>
              </w:rPr>
            </w:pPr>
            <w:r>
              <w:rPr>
                <w:rFonts w:ascii="Arial" w:hAnsi="Arial" w:cs="Arial"/>
                <w:lang w:eastAsia="en-AU"/>
              </w:rPr>
              <w:t>$230,643.00</w:t>
            </w:r>
          </w:p>
        </w:tc>
      </w:tr>
      <w:tr w:rsidR="00163543" w:rsidRPr="00967629" w14:paraId="79E9A5EA" w14:textId="77777777" w:rsidTr="00163543">
        <w:tc>
          <w:tcPr>
            <w:tcW w:w="1759" w:type="dxa"/>
            <w:tcBorders>
              <w:top w:val="single" w:sz="4" w:space="0" w:color="auto"/>
              <w:left w:val="single" w:sz="4" w:space="0" w:color="auto"/>
              <w:bottom w:val="single" w:sz="4" w:space="0" w:color="auto"/>
              <w:right w:val="single" w:sz="4" w:space="0" w:color="auto"/>
            </w:tcBorders>
            <w:hideMark/>
          </w:tcPr>
          <w:p w14:paraId="4F1CBF07" w14:textId="77777777" w:rsidR="00163543" w:rsidRPr="00F862E6" w:rsidRDefault="00163543" w:rsidP="002F7C4C">
            <w:pPr>
              <w:spacing w:after="0" w:line="240" w:lineRule="auto"/>
              <w:rPr>
                <w:rFonts w:ascii="Arial" w:hAnsi="Arial" w:cs="Arial"/>
                <w:lang w:eastAsia="en-AU"/>
              </w:rPr>
            </w:pPr>
            <w:r w:rsidRPr="00F862E6">
              <w:rPr>
                <w:rFonts w:ascii="Arial" w:hAnsi="Arial" w:cs="Arial"/>
                <w:lang w:eastAsia="en-AU"/>
              </w:rPr>
              <w:t>Deputy Mayor</w:t>
            </w:r>
          </w:p>
        </w:tc>
        <w:tc>
          <w:tcPr>
            <w:tcW w:w="650" w:type="dxa"/>
            <w:tcBorders>
              <w:top w:val="single" w:sz="4" w:space="0" w:color="auto"/>
              <w:left w:val="single" w:sz="4" w:space="0" w:color="auto"/>
              <w:bottom w:val="single" w:sz="4" w:space="0" w:color="auto"/>
              <w:right w:val="single" w:sz="4" w:space="0" w:color="auto"/>
            </w:tcBorders>
            <w:hideMark/>
          </w:tcPr>
          <w:p w14:paraId="1CD93C6C" w14:textId="77777777" w:rsidR="00163543" w:rsidRPr="00F862E6" w:rsidRDefault="00163543" w:rsidP="002F7C4C">
            <w:pPr>
              <w:spacing w:after="0" w:line="240" w:lineRule="auto"/>
              <w:rPr>
                <w:rFonts w:ascii="Arial" w:hAnsi="Arial" w:cs="Arial"/>
                <w:lang w:eastAsia="en-AU"/>
              </w:rPr>
            </w:pPr>
            <w:r w:rsidRPr="00F862E6">
              <w:rPr>
                <w:rFonts w:ascii="Arial" w:hAnsi="Arial" w:cs="Arial"/>
                <w:lang w:eastAsia="en-AU"/>
              </w:rPr>
              <w:t>1</w:t>
            </w:r>
          </w:p>
        </w:tc>
        <w:tc>
          <w:tcPr>
            <w:tcW w:w="1820" w:type="dxa"/>
            <w:tcBorders>
              <w:top w:val="single" w:sz="4" w:space="0" w:color="auto"/>
              <w:left w:val="single" w:sz="4" w:space="0" w:color="auto"/>
              <w:bottom w:val="single" w:sz="4" w:space="0" w:color="auto"/>
              <w:right w:val="single" w:sz="4" w:space="0" w:color="auto"/>
            </w:tcBorders>
          </w:tcPr>
          <w:p w14:paraId="54EFBCA5" w14:textId="566E694B" w:rsidR="00163543" w:rsidRPr="00F862E6" w:rsidRDefault="009F7F6B" w:rsidP="002F7C4C">
            <w:pPr>
              <w:spacing w:after="0" w:line="240" w:lineRule="auto"/>
              <w:rPr>
                <w:rFonts w:ascii="Arial" w:hAnsi="Arial" w:cs="Arial"/>
                <w:lang w:eastAsia="en-AU"/>
              </w:rPr>
            </w:pPr>
            <w:r>
              <w:rPr>
                <w:rFonts w:ascii="Arial" w:hAnsi="Arial" w:cs="Arial"/>
                <w:lang w:eastAsia="en-AU"/>
              </w:rPr>
              <w:t>$218,736.00</w:t>
            </w:r>
          </w:p>
        </w:tc>
        <w:tc>
          <w:tcPr>
            <w:tcW w:w="1436" w:type="dxa"/>
            <w:tcBorders>
              <w:top w:val="single" w:sz="4" w:space="0" w:color="auto"/>
              <w:left w:val="single" w:sz="4" w:space="0" w:color="auto"/>
              <w:bottom w:val="single" w:sz="4" w:space="0" w:color="auto"/>
              <w:right w:val="single" w:sz="4" w:space="0" w:color="auto"/>
            </w:tcBorders>
            <w:hideMark/>
          </w:tcPr>
          <w:p w14:paraId="0C24F5BD" w14:textId="77777777" w:rsidR="00163543" w:rsidRPr="00F862E6" w:rsidRDefault="00163543" w:rsidP="002F7C4C">
            <w:pPr>
              <w:spacing w:after="0" w:line="240" w:lineRule="auto"/>
              <w:rPr>
                <w:rFonts w:ascii="Arial" w:hAnsi="Arial" w:cs="Arial"/>
                <w:lang w:eastAsia="en-AU"/>
              </w:rPr>
            </w:pPr>
            <w:r w:rsidRPr="00F862E6">
              <w:rPr>
                <w:rFonts w:ascii="Arial" w:hAnsi="Arial" w:cs="Arial"/>
                <w:lang w:eastAsia="en-AU"/>
              </w:rPr>
              <w:t>130%</w:t>
            </w:r>
          </w:p>
        </w:tc>
        <w:tc>
          <w:tcPr>
            <w:tcW w:w="1474" w:type="dxa"/>
            <w:tcBorders>
              <w:top w:val="single" w:sz="4" w:space="0" w:color="auto"/>
              <w:left w:val="single" w:sz="4" w:space="0" w:color="auto"/>
              <w:bottom w:val="single" w:sz="4" w:space="0" w:color="auto"/>
              <w:right w:val="single" w:sz="4" w:space="0" w:color="auto"/>
            </w:tcBorders>
          </w:tcPr>
          <w:p w14:paraId="00F40771" w14:textId="77777777" w:rsidR="00163543" w:rsidRPr="00967629" w:rsidRDefault="00163543" w:rsidP="002F7C4C">
            <w:pPr>
              <w:spacing w:after="0" w:line="240" w:lineRule="auto"/>
              <w:rPr>
                <w:rFonts w:ascii="Arial" w:hAnsi="Arial" w:cs="Arial"/>
                <w:lang w:eastAsia="en-AU"/>
              </w:rPr>
            </w:pPr>
            <w:r>
              <w:rPr>
                <w:rFonts w:ascii="Arial" w:hAnsi="Arial" w:cs="Arial"/>
                <w:lang w:eastAsia="en-AU"/>
              </w:rPr>
              <w:t>$20,320</w:t>
            </w:r>
          </w:p>
        </w:tc>
        <w:tc>
          <w:tcPr>
            <w:tcW w:w="1899" w:type="dxa"/>
            <w:tcBorders>
              <w:top w:val="single" w:sz="4" w:space="0" w:color="auto"/>
              <w:left w:val="single" w:sz="4" w:space="0" w:color="auto"/>
              <w:bottom w:val="single" w:sz="4" w:space="0" w:color="auto"/>
              <w:right w:val="single" w:sz="4" w:space="0" w:color="auto"/>
            </w:tcBorders>
          </w:tcPr>
          <w:p w14:paraId="2CCE1ADF" w14:textId="2B04F2C7" w:rsidR="00163543" w:rsidRPr="00967629" w:rsidRDefault="00C84C49" w:rsidP="002F7C4C">
            <w:pPr>
              <w:spacing w:after="0" w:line="240" w:lineRule="auto"/>
              <w:rPr>
                <w:rFonts w:ascii="Arial" w:hAnsi="Arial" w:cs="Arial"/>
                <w:lang w:eastAsia="en-AU"/>
              </w:rPr>
            </w:pPr>
            <w:r>
              <w:rPr>
                <w:rFonts w:ascii="Arial" w:hAnsi="Arial" w:cs="Arial"/>
                <w:lang w:eastAsia="en-AU"/>
              </w:rPr>
              <w:t>$239,056.00</w:t>
            </w:r>
          </w:p>
        </w:tc>
      </w:tr>
      <w:tr w:rsidR="00163543" w:rsidRPr="00967629" w14:paraId="72B63C82" w14:textId="77777777" w:rsidTr="00163543">
        <w:tc>
          <w:tcPr>
            <w:tcW w:w="1759" w:type="dxa"/>
            <w:tcBorders>
              <w:top w:val="single" w:sz="4" w:space="0" w:color="auto"/>
              <w:left w:val="single" w:sz="4" w:space="0" w:color="auto"/>
              <w:bottom w:val="single" w:sz="4" w:space="0" w:color="auto"/>
              <w:right w:val="single" w:sz="4" w:space="0" w:color="auto"/>
            </w:tcBorders>
            <w:hideMark/>
          </w:tcPr>
          <w:p w14:paraId="138F0399" w14:textId="77777777" w:rsidR="00163543" w:rsidRPr="00F862E6" w:rsidRDefault="00163543" w:rsidP="002F7C4C">
            <w:pPr>
              <w:spacing w:after="0" w:line="240" w:lineRule="auto"/>
              <w:rPr>
                <w:rFonts w:ascii="Arial" w:hAnsi="Arial" w:cs="Arial"/>
                <w:lang w:eastAsia="en-AU"/>
              </w:rPr>
            </w:pPr>
            <w:r w:rsidRPr="00F862E6">
              <w:rPr>
                <w:rFonts w:ascii="Arial" w:hAnsi="Arial" w:cs="Arial"/>
                <w:lang w:eastAsia="en-AU"/>
              </w:rPr>
              <w:t>Lord Mayor</w:t>
            </w:r>
          </w:p>
        </w:tc>
        <w:tc>
          <w:tcPr>
            <w:tcW w:w="650" w:type="dxa"/>
            <w:tcBorders>
              <w:top w:val="single" w:sz="4" w:space="0" w:color="auto"/>
              <w:left w:val="single" w:sz="4" w:space="0" w:color="auto"/>
              <w:bottom w:val="single" w:sz="4" w:space="0" w:color="auto"/>
              <w:right w:val="single" w:sz="4" w:space="0" w:color="auto"/>
            </w:tcBorders>
            <w:hideMark/>
          </w:tcPr>
          <w:p w14:paraId="7089D0EE" w14:textId="77777777" w:rsidR="00163543" w:rsidRPr="00F862E6" w:rsidRDefault="00163543" w:rsidP="002F7C4C">
            <w:pPr>
              <w:spacing w:after="0" w:line="240" w:lineRule="auto"/>
              <w:rPr>
                <w:rFonts w:ascii="Arial" w:hAnsi="Arial" w:cs="Arial"/>
                <w:lang w:eastAsia="en-AU"/>
              </w:rPr>
            </w:pPr>
            <w:r w:rsidRPr="00F862E6">
              <w:rPr>
                <w:rFonts w:ascii="Arial" w:hAnsi="Arial" w:cs="Arial"/>
                <w:lang w:eastAsia="en-AU"/>
              </w:rPr>
              <w:t>1</w:t>
            </w:r>
          </w:p>
        </w:tc>
        <w:tc>
          <w:tcPr>
            <w:tcW w:w="1820" w:type="dxa"/>
            <w:tcBorders>
              <w:top w:val="single" w:sz="4" w:space="0" w:color="auto"/>
              <w:left w:val="single" w:sz="4" w:space="0" w:color="auto"/>
              <w:bottom w:val="single" w:sz="4" w:space="0" w:color="auto"/>
              <w:right w:val="single" w:sz="4" w:space="0" w:color="auto"/>
            </w:tcBorders>
          </w:tcPr>
          <w:p w14:paraId="72213E2F" w14:textId="519631BC" w:rsidR="00163543" w:rsidRPr="00F862E6" w:rsidRDefault="009F7F6B" w:rsidP="002F7C4C">
            <w:pPr>
              <w:spacing w:after="0" w:line="240" w:lineRule="auto"/>
              <w:rPr>
                <w:rFonts w:ascii="Arial" w:hAnsi="Arial" w:cs="Arial"/>
                <w:lang w:eastAsia="en-AU"/>
              </w:rPr>
            </w:pPr>
            <w:r>
              <w:rPr>
                <w:rFonts w:ascii="Arial" w:hAnsi="Arial" w:cs="Arial"/>
                <w:lang w:eastAsia="en-AU"/>
              </w:rPr>
              <w:t>$277,627.00</w:t>
            </w:r>
          </w:p>
        </w:tc>
        <w:tc>
          <w:tcPr>
            <w:tcW w:w="1436" w:type="dxa"/>
            <w:tcBorders>
              <w:top w:val="single" w:sz="4" w:space="0" w:color="auto"/>
              <w:left w:val="single" w:sz="4" w:space="0" w:color="auto"/>
              <w:bottom w:val="single" w:sz="4" w:space="0" w:color="auto"/>
              <w:right w:val="single" w:sz="4" w:space="0" w:color="auto"/>
            </w:tcBorders>
            <w:hideMark/>
          </w:tcPr>
          <w:p w14:paraId="005B7781" w14:textId="77777777" w:rsidR="00163543" w:rsidRPr="00F862E6" w:rsidRDefault="00163543" w:rsidP="002F7C4C">
            <w:pPr>
              <w:spacing w:after="0" w:line="240" w:lineRule="auto"/>
              <w:rPr>
                <w:rFonts w:ascii="Arial" w:hAnsi="Arial" w:cs="Arial"/>
                <w:lang w:eastAsia="en-AU"/>
              </w:rPr>
            </w:pPr>
            <w:r w:rsidRPr="00F862E6">
              <w:rPr>
                <w:rFonts w:ascii="Arial" w:hAnsi="Arial" w:cs="Arial"/>
                <w:lang w:eastAsia="en-AU"/>
              </w:rPr>
              <w:t>165%</w:t>
            </w:r>
          </w:p>
        </w:tc>
        <w:tc>
          <w:tcPr>
            <w:tcW w:w="1474" w:type="dxa"/>
            <w:tcBorders>
              <w:top w:val="single" w:sz="4" w:space="0" w:color="auto"/>
              <w:left w:val="single" w:sz="4" w:space="0" w:color="auto"/>
              <w:bottom w:val="single" w:sz="4" w:space="0" w:color="auto"/>
              <w:right w:val="single" w:sz="4" w:space="0" w:color="auto"/>
            </w:tcBorders>
          </w:tcPr>
          <w:p w14:paraId="50044F07" w14:textId="77777777" w:rsidR="00163543" w:rsidRPr="00967629" w:rsidRDefault="00163543" w:rsidP="002F7C4C">
            <w:pPr>
              <w:spacing w:after="0" w:line="240" w:lineRule="auto"/>
              <w:rPr>
                <w:rFonts w:ascii="Arial" w:hAnsi="Arial" w:cs="Arial"/>
                <w:lang w:eastAsia="en-AU"/>
              </w:rPr>
            </w:pPr>
            <w:r w:rsidRPr="00967629">
              <w:rPr>
                <w:rFonts w:ascii="Arial" w:hAnsi="Arial" w:cs="Arial"/>
                <w:lang w:eastAsia="en-AU"/>
              </w:rPr>
              <w:t>$99,767</w:t>
            </w:r>
          </w:p>
        </w:tc>
        <w:tc>
          <w:tcPr>
            <w:tcW w:w="1899" w:type="dxa"/>
            <w:tcBorders>
              <w:top w:val="single" w:sz="4" w:space="0" w:color="auto"/>
              <w:left w:val="single" w:sz="4" w:space="0" w:color="auto"/>
              <w:bottom w:val="single" w:sz="4" w:space="0" w:color="auto"/>
              <w:right w:val="single" w:sz="4" w:space="0" w:color="auto"/>
            </w:tcBorders>
          </w:tcPr>
          <w:p w14:paraId="50589E1A" w14:textId="33CFFFDE" w:rsidR="00163543" w:rsidRPr="00967629" w:rsidRDefault="00C84C49" w:rsidP="002F7C4C">
            <w:pPr>
              <w:spacing w:after="0" w:line="240" w:lineRule="auto"/>
              <w:rPr>
                <w:rFonts w:ascii="Arial" w:hAnsi="Arial" w:cs="Arial"/>
                <w:lang w:eastAsia="en-AU"/>
              </w:rPr>
            </w:pPr>
            <w:r>
              <w:rPr>
                <w:rFonts w:ascii="Arial" w:hAnsi="Arial" w:cs="Arial"/>
                <w:lang w:eastAsia="en-AU"/>
              </w:rPr>
              <w:t>$377,394.00</w:t>
            </w:r>
          </w:p>
        </w:tc>
      </w:tr>
    </w:tbl>
    <w:p w14:paraId="21BD4664" w14:textId="77777777" w:rsidR="00163543" w:rsidRDefault="00163543" w:rsidP="00784A11">
      <w:pPr>
        <w:spacing w:after="0" w:line="240" w:lineRule="auto"/>
        <w:rPr>
          <w:rFonts w:ascii="Arial" w:hAnsi="Arial" w:cs="Arial"/>
          <w:color w:val="000000" w:themeColor="text1"/>
        </w:rPr>
      </w:pPr>
    </w:p>
    <w:p w14:paraId="7BC0D945" w14:textId="321AB1AC" w:rsidR="00784A11" w:rsidRPr="00784A11" w:rsidRDefault="00784A11" w:rsidP="002A2024">
      <w:pPr>
        <w:spacing w:after="0" w:line="240" w:lineRule="auto"/>
        <w:jc w:val="both"/>
        <w:rPr>
          <w:rFonts w:ascii="Arial" w:hAnsi="Arial" w:cs="Arial"/>
          <w:color w:val="000000" w:themeColor="text1"/>
        </w:rPr>
      </w:pPr>
      <w:r w:rsidRPr="00784A11">
        <w:rPr>
          <w:rFonts w:ascii="Arial" w:hAnsi="Arial" w:cs="Arial"/>
          <w:color w:val="000000" w:themeColor="text1"/>
        </w:rPr>
        <w:t xml:space="preserve">The Tribunal does not consider that there is any imperative at this stage to review the relativities for </w:t>
      </w:r>
      <w:proofErr w:type="gramStart"/>
      <w:r w:rsidRPr="00784A11">
        <w:rPr>
          <w:rFonts w:ascii="Arial" w:hAnsi="Arial" w:cs="Arial"/>
          <w:color w:val="000000" w:themeColor="text1"/>
        </w:rPr>
        <w:t>office-holders</w:t>
      </w:r>
      <w:proofErr w:type="gramEnd"/>
      <w:r w:rsidRPr="00784A11">
        <w:rPr>
          <w:rFonts w:ascii="Arial" w:hAnsi="Arial" w:cs="Arial"/>
          <w:color w:val="000000" w:themeColor="text1"/>
        </w:rPr>
        <w:t>.</w:t>
      </w:r>
    </w:p>
    <w:p w14:paraId="28FAE4D6" w14:textId="77777777" w:rsidR="006E4724" w:rsidRDefault="006E4724" w:rsidP="002A2024">
      <w:pPr>
        <w:pStyle w:val="Heading2"/>
        <w:spacing w:before="0" w:after="0" w:line="240" w:lineRule="auto"/>
        <w:jc w:val="both"/>
        <w:rPr>
          <w:rFonts w:ascii="Arial" w:hAnsi="Arial" w:cs="Arial"/>
          <w:sz w:val="22"/>
          <w:szCs w:val="22"/>
        </w:rPr>
      </w:pPr>
    </w:p>
    <w:p w14:paraId="38017602" w14:textId="77777777" w:rsidR="006E4724" w:rsidRPr="003A751D" w:rsidRDefault="006E4724" w:rsidP="003A751D">
      <w:pPr>
        <w:spacing w:after="0" w:line="240" w:lineRule="auto"/>
        <w:jc w:val="both"/>
        <w:rPr>
          <w:rFonts w:ascii="Arial" w:hAnsi="Arial" w:cs="Arial"/>
          <w:b/>
          <w:bCs/>
          <w:color w:val="000000" w:themeColor="text1"/>
        </w:rPr>
      </w:pPr>
      <w:r w:rsidRPr="003A751D">
        <w:rPr>
          <w:rFonts w:ascii="Arial" w:hAnsi="Arial" w:cs="Arial"/>
          <w:b/>
          <w:bCs/>
          <w:color w:val="000000" w:themeColor="text1"/>
        </w:rPr>
        <w:t>ACTING IN OFFICE-HOLDER POSITIONS</w:t>
      </w:r>
    </w:p>
    <w:p w14:paraId="659872B7" w14:textId="77777777" w:rsidR="003A751D" w:rsidRDefault="003A751D" w:rsidP="005C0721">
      <w:pPr>
        <w:spacing w:after="0" w:line="240" w:lineRule="auto"/>
        <w:jc w:val="both"/>
        <w:rPr>
          <w:rFonts w:ascii="Arial" w:hAnsi="Arial" w:cs="Arial"/>
        </w:rPr>
      </w:pPr>
      <w:bookmarkStart w:id="162" w:name="_Hlk99618667"/>
    </w:p>
    <w:p w14:paraId="56697860" w14:textId="77777777" w:rsidR="003A751D" w:rsidRDefault="006E4724" w:rsidP="005C0721">
      <w:pPr>
        <w:spacing w:after="0" w:line="240" w:lineRule="auto"/>
        <w:jc w:val="both"/>
        <w:rPr>
          <w:rFonts w:ascii="Arial" w:hAnsi="Arial" w:cs="Arial"/>
        </w:rPr>
      </w:pPr>
      <w:r w:rsidRPr="005C0721">
        <w:rPr>
          <w:rFonts w:ascii="Arial" w:hAnsi="Arial" w:cs="Arial"/>
        </w:rPr>
        <w:t xml:space="preserve">The Tribunal notes that the Council makes use of acting arrangements in </w:t>
      </w:r>
      <w:r w:rsidR="005F51BC" w:rsidRPr="005C0721">
        <w:rPr>
          <w:rFonts w:ascii="Arial" w:hAnsi="Arial" w:cs="Arial"/>
        </w:rPr>
        <w:t>o</w:t>
      </w:r>
      <w:r w:rsidRPr="005C0721">
        <w:rPr>
          <w:rFonts w:ascii="Arial" w:hAnsi="Arial" w:cs="Arial"/>
        </w:rPr>
        <w:t>ffice</w:t>
      </w:r>
      <w:r w:rsidR="005F51BC" w:rsidRPr="005C0721">
        <w:rPr>
          <w:rFonts w:ascii="Arial" w:hAnsi="Arial" w:cs="Arial"/>
        </w:rPr>
        <w:t>-h</w:t>
      </w:r>
      <w:r w:rsidRPr="005C0721">
        <w:rPr>
          <w:rFonts w:ascii="Arial" w:hAnsi="Arial" w:cs="Arial"/>
        </w:rPr>
        <w:t>older positions from time to time, and these arrangements can be for lengthy periods.</w:t>
      </w:r>
    </w:p>
    <w:p w14:paraId="5BC68E65" w14:textId="77777777" w:rsidR="003A751D" w:rsidRDefault="003A751D" w:rsidP="005C0721">
      <w:pPr>
        <w:spacing w:after="0" w:line="240" w:lineRule="auto"/>
        <w:jc w:val="both"/>
        <w:rPr>
          <w:rFonts w:ascii="Arial" w:hAnsi="Arial" w:cs="Arial"/>
        </w:rPr>
      </w:pPr>
    </w:p>
    <w:p w14:paraId="7AAC6A22" w14:textId="172423CB" w:rsidR="003A751D" w:rsidRDefault="006E4724" w:rsidP="005C0721">
      <w:pPr>
        <w:spacing w:after="0" w:line="240" w:lineRule="auto"/>
        <w:jc w:val="both"/>
        <w:rPr>
          <w:rFonts w:ascii="Arial" w:hAnsi="Arial" w:cs="Arial"/>
        </w:rPr>
      </w:pPr>
      <w:r w:rsidRPr="005C0721">
        <w:rPr>
          <w:rFonts w:ascii="Arial" w:hAnsi="Arial" w:cs="Arial"/>
        </w:rPr>
        <w:t xml:space="preserve">The Tribunal considers that Councillors performing in acting roles in relation to </w:t>
      </w:r>
      <w:r w:rsidR="005E79B9">
        <w:rPr>
          <w:rFonts w:ascii="Arial" w:hAnsi="Arial" w:cs="Arial"/>
        </w:rPr>
        <w:t>office-holder</w:t>
      </w:r>
      <w:r w:rsidRPr="005C0721">
        <w:rPr>
          <w:rFonts w:ascii="Arial" w:hAnsi="Arial" w:cs="Arial"/>
        </w:rPr>
        <w:t xml:space="preserve"> </w:t>
      </w:r>
      <w:r w:rsidR="005E79B9">
        <w:rPr>
          <w:rFonts w:ascii="Arial" w:hAnsi="Arial" w:cs="Arial"/>
        </w:rPr>
        <w:t>positions</w:t>
      </w:r>
      <w:r w:rsidRPr="005C0721">
        <w:rPr>
          <w:rFonts w:ascii="Arial" w:hAnsi="Arial" w:cs="Arial"/>
        </w:rPr>
        <w:t xml:space="preserve">, for example, should be remunerated for the increased work value required of these roles. Indeed, we think there would be a community expectation that Councillors acting in </w:t>
      </w:r>
      <w:r w:rsidR="005F51BC" w:rsidRPr="005C0721">
        <w:rPr>
          <w:rFonts w:ascii="Arial" w:hAnsi="Arial" w:cs="Arial"/>
        </w:rPr>
        <w:t>o</w:t>
      </w:r>
      <w:r w:rsidRPr="005C0721">
        <w:rPr>
          <w:rFonts w:ascii="Arial" w:hAnsi="Arial" w:cs="Arial"/>
        </w:rPr>
        <w:t>ffice-holder positions should be remunerated (at some point) for their work at a higher level as does a Councillor who performs the role on a fixed or formal basis.</w:t>
      </w:r>
    </w:p>
    <w:p w14:paraId="5230C7F8" w14:textId="77777777" w:rsidR="003A751D" w:rsidRDefault="003A751D" w:rsidP="005C0721">
      <w:pPr>
        <w:spacing w:after="0" w:line="240" w:lineRule="auto"/>
        <w:jc w:val="both"/>
        <w:rPr>
          <w:rFonts w:ascii="Arial" w:hAnsi="Arial" w:cs="Arial"/>
        </w:rPr>
      </w:pPr>
    </w:p>
    <w:p w14:paraId="7BB306C6" w14:textId="11DCD4A0" w:rsidR="003A751D" w:rsidRDefault="006E4724" w:rsidP="005C0721">
      <w:pPr>
        <w:spacing w:after="0" w:line="240" w:lineRule="auto"/>
        <w:jc w:val="both"/>
        <w:rPr>
          <w:rFonts w:ascii="Arial" w:hAnsi="Arial" w:cs="Arial"/>
        </w:rPr>
      </w:pPr>
      <w:r w:rsidRPr="005C0721">
        <w:rPr>
          <w:rFonts w:ascii="Arial" w:hAnsi="Arial" w:cs="Arial"/>
        </w:rPr>
        <w:t>The Tribunal further notes that the Terms of Reference do not direct the Tribunal to expressly to make this determination.</w:t>
      </w:r>
    </w:p>
    <w:p w14:paraId="12BF2B9F" w14:textId="77777777" w:rsidR="003A751D" w:rsidRDefault="003A751D" w:rsidP="005C0721">
      <w:pPr>
        <w:spacing w:after="0" w:line="240" w:lineRule="auto"/>
        <w:jc w:val="both"/>
        <w:rPr>
          <w:rFonts w:ascii="Arial" w:hAnsi="Arial" w:cs="Arial"/>
        </w:rPr>
      </w:pPr>
    </w:p>
    <w:p w14:paraId="396F5914" w14:textId="77777777" w:rsidR="003A751D" w:rsidRDefault="006E4724" w:rsidP="005C0721">
      <w:pPr>
        <w:spacing w:after="0" w:line="240" w:lineRule="auto"/>
        <w:jc w:val="both"/>
        <w:rPr>
          <w:rFonts w:ascii="Arial" w:hAnsi="Arial" w:cs="Arial"/>
        </w:rPr>
      </w:pPr>
      <w:r w:rsidRPr="005C0721">
        <w:rPr>
          <w:rFonts w:ascii="Arial" w:hAnsi="Arial" w:cs="Arial"/>
        </w:rPr>
        <w:t xml:space="preserve">Notwithstanding this admission, we consider that paragraph 10 of the TOR may be read broadly so that a matter that is incidental to the remuneration of a Councillor (and determines the actual remuneration a Councillor </w:t>
      </w:r>
      <w:proofErr w:type="gramStart"/>
      <w:r w:rsidRPr="005C0721">
        <w:rPr>
          <w:rFonts w:ascii="Arial" w:hAnsi="Arial" w:cs="Arial"/>
        </w:rPr>
        <w:t>receives</w:t>
      </w:r>
      <w:proofErr w:type="gramEnd"/>
      <w:r w:rsidRPr="005C0721">
        <w:rPr>
          <w:rFonts w:ascii="Arial" w:hAnsi="Arial" w:cs="Arial"/>
        </w:rPr>
        <w:t xml:space="preserve"> and which is not excluded from the definition of remuneration set out in the TOR) may be determined by the Tribunal.</w:t>
      </w:r>
    </w:p>
    <w:p w14:paraId="7CF14193" w14:textId="77777777" w:rsidR="003A751D" w:rsidRDefault="003A751D" w:rsidP="005C0721">
      <w:pPr>
        <w:spacing w:after="0" w:line="240" w:lineRule="auto"/>
        <w:jc w:val="both"/>
        <w:rPr>
          <w:rFonts w:ascii="Arial" w:hAnsi="Arial" w:cs="Arial"/>
        </w:rPr>
      </w:pPr>
    </w:p>
    <w:p w14:paraId="6909B54A" w14:textId="57E06B3F" w:rsidR="003A751D" w:rsidRDefault="006E4724" w:rsidP="005C0721">
      <w:pPr>
        <w:spacing w:after="0" w:line="240" w:lineRule="auto"/>
        <w:jc w:val="both"/>
        <w:rPr>
          <w:rFonts w:ascii="Arial" w:hAnsi="Arial" w:cs="Arial"/>
        </w:rPr>
      </w:pPr>
      <w:r w:rsidRPr="005C0721">
        <w:rPr>
          <w:rFonts w:ascii="Arial" w:hAnsi="Arial" w:cs="Arial"/>
        </w:rPr>
        <w:t xml:space="preserve">In support of this view, the Tribunal points out that in its 2017 </w:t>
      </w:r>
      <w:r w:rsidR="00D52985">
        <w:rPr>
          <w:rFonts w:ascii="Arial" w:hAnsi="Arial" w:cs="Arial"/>
        </w:rPr>
        <w:t>r</w:t>
      </w:r>
      <w:r w:rsidRPr="005C0721">
        <w:rPr>
          <w:rFonts w:ascii="Arial" w:hAnsi="Arial" w:cs="Arial"/>
        </w:rPr>
        <w:t xml:space="preserve">eport it </w:t>
      </w:r>
      <w:proofErr w:type="gramStart"/>
      <w:r w:rsidRPr="005C0721">
        <w:rPr>
          <w:rFonts w:ascii="Arial" w:hAnsi="Arial" w:cs="Arial"/>
        </w:rPr>
        <w:t>made a determination</w:t>
      </w:r>
      <w:proofErr w:type="gramEnd"/>
      <w:r w:rsidRPr="005C0721">
        <w:rPr>
          <w:rFonts w:ascii="Arial" w:hAnsi="Arial" w:cs="Arial"/>
        </w:rPr>
        <w:t xml:space="preserve"> around the transitional remuneration a Councillor would receive upon leaving office.</w:t>
      </w:r>
    </w:p>
    <w:p w14:paraId="65F281F6" w14:textId="77923BE6" w:rsidR="003A751D" w:rsidRDefault="006E4724" w:rsidP="005C0721">
      <w:pPr>
        <w:spacing w:after="0" w:line="240" w:lineRule="auto"/>
        <w:jc w:val="both"/>
        <w:rPr>
          <w:rFonts w:ascii="Arial" w:hAnsi="Arial" w:cs="Arial"/>
        </w:rPr>
      </w:pPr>
      <w:r w:rsidRPr="005C0721">
        <w:rPr>
          <w:rFonts w:ascii="Arial" w:hAnsi="Arial" w:cs="Arial"/>
        </w:rPr>
        <w:lastRenderedPageBreak/>
        <w:t xml:space="preserve">Given this, we think the Tribunal has the power to determine the </w:t>
      </w:r>
      <w:proofErr w:type="gramStart"/>
      <w:r w:rsidRPr="005C0721">
        <w:rPr>
          <w:rFonts w:ascii="Arial" w:hAnsi="Arial" w:cs="Arial"/>
        </w:rPr>
        <w:t>period of time</w:t>
      </w:r>
      <w:proofErr w:type="gramEnd"/>
      <w:r w:rsidRPr="005C0721">
        <w:rPr>
          <w:rFonts w:ascii="Arial" w:hAnsi="Arial" w:cs="Arial"/>
        </w:rPr>
        <w:t xml:space="preserve"> a Councillor would need to serve in an acting </w:t>
      </w:r>
      <w:r w:rsidR="005E79B9">
        <w:rPr>
          <w:rFonts w:ascii="Arial" w:hAnsi="Arial" w:cs="Arial"/>
        </w:rPr>
        <w:t xml:space="preserve">office-holder </w:t>
      </w:r>
      <w:r w:rsidRPr="005C0721">
        <w:rPr>
          <w:rFonts w:ascii="Arial" w:hAnsi="Arial" w:cs="Arial"/>
        </w:rPr>
        <w:t>position before such time as they received the remuneration relevant</w:t>
      </w:r>
      <w:r w:rsidR="005F51BC" w:rsidRPr="005C0721">
        <w:rPr>
          <w:rFonts w:ascii="Arial" w:hAnsi="Arial" w:cs="Arial"/>
        </w:rPr>
        <w:t xml:space="preserve"> </w:t>
      </w:r>
      <w:r w:rsidRPr="005C0721">
        <w:rPr>
          <w:rFonts w:ascii="Arial" w:hAnsi="Arial" w:cs="Arial"/>
        </w:rPr>
        <w:t>to that office.</w:t>
      </w:r>
    </w:p>
    <w:p w14:paraId="32DB30F1" w14:textId="77777777" w:rsidR="003A751D" w:rsidRDefault="003A751D" w:rsidP="005C0721">
      <w:pPr>
        <w:spacing w:after="0" w:line="240" w:lineRule="auto"/>
        <w:jc w:val="both"/>
        <w:rPr>
          <w:rFonts w:ascii="Arial" w:hAnsi="Arial" w:cs="Arial"/>
        </w:rPr>
      </w:pPr>
    </w:p>
    <w:p w14:paraId="118D2BAF" w14:textId="46DA9A70" w:rsidR="003A751D" w:rsidRDefault="006E4724" w:rsidP="005C0721">
      <w:pPr>
        <w:spacing w:after="0" w:line="240" w:lineRule="auto"/>
        <w:jc w:val="both"/>
        <w:rPr>
          <w:rFonts w:ascii="Arial" w:hAnsi="Arial" w:cs="Arial"/>
        </w:rPr>
      </w:pPr>
      <w:r w:rsidRPr="005C0721">
        <w:rPr>
          <w:rFonts w:ascii="Arial" w:hAnsi="Arial" w:cs="Arial"/>
        </w:rPr>
        <w:t xml:space="preserve">The Tribunal understands that there has been no practice </w:t>
      </w:r>
      <w:proofErr w:type="gramStart"/>
      <w:r w:rsidRPr="005C0721">
        <w:rPr>
          <w:rFonts w:ascii="Arial" w:hAnsi="Arial" w:cs="Arial"/>
        </w:rPr>
        <w:t>in re</w:t>
      </w:r>
      <w:r w:rsidR="00417E61" w:rsidRPr="005C0721">
        <w:rPr>
          <w:rFonts w:ascii="Arial" w:hAnsi="Arial" w:cs="Arial"/>
        </w:rPr>
        <w:t>gard to</w:t>
      </w:r>
      <w:proofErr w:type="gramEnd"/>
      <w:r w:rsidR="00417E61" w:rsidRPr="005C0721">
        <w:rPr>
          <w:rFonts w:ascii="Arial" w:hAnsi="Arial" w:cs="Arial"/>
        </w:rPr>
        <w:t xml:space="preserve"> remunerating Councillors for acting in </w:t>
      </w:r>
      <w:r w:rsidR="005E79B9">
        <w:rPr>
          <w:rFonts w:ascii="Arial" w:hAnsi="Arial" w:cs="Arial"/>
        </w:rPr>
        <w:t>office-holder positions</w:t>
      </w:r>
      <w:r w:rsidR="00417E61" w:rsidRPr="005C0721">
        <w:rPr>
          <w:rFonts w:ascii="Arial" w:hAnsi="Arial" w:cs="Arial"/>
        </w:rPr>
        <w:t xml:space="preserve"> roles or the period of time that would apply for doing so.  </w:t>
      </w:r>
      <w:r w:rsidRPr="005C0721">
        <w:rPr>
          <w:rFonts w:ascii="Arial" w:hAnsi="Arial" w:cs="Arial"/>
        </w:rPr>
        <w:t>Councillors who perform higher duties or acting roles for fixed periods are not (and never have been) remunerated at the higher relativity.</w:t>
      </w:r>
    </w:p>
    <w:p w14:paraId="54024B63" w14:textId="77777777" w:rsidR="003A751D" w:rsidRDefault="003A751D" w:rsidP="005C0721">
      <w:pPr>
        <w:spacing w:after="0" w:line="240" w:lineRule="auto"/>
        <w:jc w:val="both"/>
        <w:rPr>
          <w:rFonts w:ascii="Arial" w:hAnsi="Arial" w:cs="Arial"/>
        </w:rPr>
      </w:pPr>
    </w:p>
    <w:p w14:paraId="20924FC2" w14:textId="77777777" w:rsidR="003A751D" w:rsidRDefault="006E4724" w:rsidP="005C0721">
      <w:pPr>
        <w:spacing w:after="0" w:line="240" w:lineRule="auto"/>
        <w:jc w:val="both"/>
        <w:rPr>
          <w:rFonts w:ascii="Arial" w:hAnsi="Arial" w:cs="Arial"/>
        </w:rPr>
      </w:pPr>
      <w:r w:rsidRPr="005C0721">
        <w:rPr>
          <w:rFonts w:ascii="Arial" w:hAnsi="Arial" w:cs="Arial"/>
        </w:rPr>
        <w:t>Clearly, there is some scope to suggest that a Councillor's salaried role will allow for some reasonable flexibility for additional work in the service of Council and the community, but this should not reach to an exploitative point.</w:t>
      </w:r>
    </w:p>
    <w:p w14:paraId="36C043F1" w14:textId="77777777" w:rsidR="003A751D" w:rsidRDefault="003A751D" w:rsidP="005C0721">
      <w:pPr>
        <w:spacing w:after="0" w:line="240" w:lineRule="auto"/>
        <w:jc w:val="both"/>
        <w:rPr>
          <w:rFonts w:ascii="Arial" w:hAnsi="Arial" w:cs="Arial"/>
        </w:rPr>
      </w:pPr>
    </w:p>
    <w:p w14:paraId="0AE8F2E0" w14:textId="45A7B7D4" w:rsidR="003A751D" w:rsidRDefault="006E4724" w:rsidP="005C0721">
      <w:pPr>
        <w:spacing w:after="0" w:line="240" w:lineRule="auto"/>
        <w:jc w:val="both"/>
        <w:rPr>
          <w:rFonts w:ascii="Arial" w:hAnsi="Arial" w:cs="Arial"/>
        </w:rPr>
      </w:pPr>
      <w:r w:rsidRPr="005C0721">
        <w:rPr>
          <w:rFonts w:ascii="Arial" w:hAnsi="Arial" w:cs="Arial"/>
        </w:rPr>
        <w:t>In order to provide Council a measure of flexibility to move Councillors around without high transaction costs, the Tribunal considers that a Councillor acting in the role of a</w:t>
      </w:r>
      <w:r w:rsidR="005E79B9">
        <w:rPr>
          <w:rFonts w:ascii="Arial" w:hAnsi="Arial" w:cs="Arial"/>
        </w:rPr>
        <w:t xml:space="preserve">n </w:t>
      </w:r>
      <w:proofErr w:type="gramStart"/>
      <w:r w:rsidR="005E79B9">
        <w:rPr>
          <w:rFonts w:ascii="Arial" w:hAnsi="Arial" w:cs="Arial"/>
        </w:rPr>
        <w:t>office-holder</w:t>
      </w:r>
      <w:proofErr w:type="gramEnd"/>
      <w:r w:rsidR="00417E61" w:rsidRPr="005C0721">
        <w:rPr>
          <w:rFonts w:ascii="Arial" w:hAnsi="Arial" w:cs="Arial"/>
        </w:rPr>
        <w:t xml:space="preserve"> </w:t>
      </w:r>
      <w:r w:rsidRPr="005C0721">
        <w:rPr>
          <w:rFonts w:ascii="Arial" w:hAnsi="Arial" w:cs="Arial"/>
        </w:rPr>
        <w:t xml:space="preserve">should be remunerated at the relevant rate from the first full pay period commencing after the Councillor has acted in the role for four </w:t>
      </w:r>
      <w:r w:rsidRPr="00351F8C">
        <w:rPr>
          <w:rFonts w:ascii="Arial" w:hAnsi="Arial" w:cs="Arial"/>
        </w:rPr>
        <w:t>consecutive</w:t>
      </w:r>
      <w:r w:rsidRPr="005C0721">
        <w:rPr>
          <w:rFonts w:ascii="Arial" w:hAnsi="Arial" w:cs="Arial"/>
        </w:rPr>
        <w:t xml:space="preserve"> weeks. </w:t>
      </w:r>
    </w:p>
    <w:p w14:paraId="70906ACA" w14:textId="77777777" w:rsidR="003A751D" w:rsidRDefault="003A751D" w:rsidP="005C0721">
      <w:pPr>
        <w:spacing w:after="0" w:line="240" w:lineRule="auto"/>
        <w:jc w:val="both"/>
        <w:rPr>
          <w:rFonts w:ascii="Arial" w:hAnsi="Arial" w:cs="Arial"/>
        </w:rPr>
      </w:pPr>
    </w:p>
    <w:p w14:paraId="6569F314" w14:textId="77777777" w:rsidR="003A751D" w:rsidRDefault="00417E61" w:rsidP="005C0721">
      <w:pPr>
        <w:spacing w:after="0" w:line="240" w:lineRule="auto"/>
        <w:jc w:val="both"/>
        <w:rPr>
          <w:rFonts w:ascii="Arial" w:hAnsi="Arial" w:cs="Arial"/>
        </w:rPr>
      </w:pPr>
      <w:r w:rsidRPr="005C0721">
        <w:rPr>
          <w:rFonts w:ascii="Arial" w:hAnsi="Arial" w:cs="Arial"/>
        </w:rPr>
        <w:t xml:space="preserve">The Tribunal considers </w:t>
      </w:r>
      <w:r w:rsidR="006E4724" w:rsidRPr="005C0721">
        <w:rPr>
          <w:rFonts w:ascii="Arial" w:hAnsi="Arial" w:cs="Arial"/>
        </w:rPr>
        <w:t>this period will reduce the transaction costs in moving Councillors between roles (thereby enhancing Council’s flexibility to manage changing circumstances).</w:t>
      </w:r>
    </w:p>
    <w:p w14:paraId="70EA0E9B" w14:textId="77777777" w:rsidR="003A751D" w:rsidRDefault="003A751D" w:rsidP="005C0721">
      <w:pPr>
        <w:spacing w:after="0" w:line="240" w:lineRule="auto"/>
        <w:jc w:val="both"/>
        <w:rPr>
          <w:rFonts w:ascii="Arial" w:hAnsi="Arial" w:cs="Arial"/>
        </w:rPr>
      </w:pPr>
    </w:p>
    <w:p w14:paraId="4DCC6CA5" w14:textId="46EBC4DE" w:rsidR="003A751D" w:rsidRDefault="00417E61" w:rsidP="005C0721">
      <w:pPr>
        <w:spacing w:after="0" w:line="240" w:lineRule="auto"/>
        <w:jc w:val="both"/>
        <w:rPr>
          <w:rFonts w:ascii="Arial" w:hAnsi="Arial" w:cs="Arial"/>
        </w:rPr>
      </w:pPr>
      <w:r w:rsidRPr="005C0721">
        <w:rPr>
          <w:rFonts w:ascii="Arial" w:hAnsi="Arial" w:cs="Arial"/>
        </w:rPr>
        <w:t>The Tribunal</w:t>
      </w:r>
      <w:r w:rsidR="006E4724" w:rsidRPr="005C0721">
        <w:rPr>
          <w:rFonts w:ascii="Arial" w:hAnsi="Arial" w:cs="Arial"/>
        </w:rPr>
        <w:t xml:space="preserve"> further consider</w:t>
      </w:r>
      <w:r w:rsidR="005E79B9">
        <w:rPr>
          <w:rFonts w:ascii="Arial" w:hAnsi="Arial" w:cs="Arial"/>
        </w:rPr>
        <w:t>s</w:t>
      </w:r>
      <w:r w:rsidR="006E4724" w:rsidRPr="005C0721">
        <w:rPr>
          <w:rFonts w:ascii="Arial" w:hAnsi="Arial" w:cs="Arial"/>
        </w:rPr>
        <w:t xml:space="preserve"> that these arrangements will also allow the relevant Councillor to develop into the role in which they are acting and express a more complete set of competencies at the point they commence to be remunerated at the higher level. </w:t>
      </w:r>
    </w:p>
    <w:p w14:paraId="2152F828" w14:textId="77777777" w:rsidR="003A751D" w:rsidRDefault="003A751D" w:rsidP="005C0721">
      <w:pPr>
        <w:spacing w:after="0" w:line="240" w:lineRule="auto"/>
        <w:jc w:val="both"/>
        <w:rPr>
          <w:rFonts w:ascii="Arial" w:hAnsi="Arial" w:cs="Arial"/>
        </w:rPr>
      </w:pPr>
    </w:p>
    <w:p w14:paraId="6E4DA56A" w14:textId="77777777" w:rsidR="003A751D" w:rsidRDefault="006E4724" w:rsidP="005C0721">
      <w:pPr>
        <w:spacing w:after="0" w:line="240" w:lineRule="auto"/>
        <w:jc w:val="both"/>
        <w:rPr>
          <w:rFonts w:ascii="Arial" w:hAnsi="Arial" w:cs="Arial"/>
        </w:rPr>
      </w:pPr>
      <w:r w:rsidRPr="005C0721">
        <w:rPr>
          <w:rFonts w:ascii="Arial" w:hAnsi="Arial" w:cs="Arial"/>
        </w:rPr>
        <w:t xml:space="preserve">In reaching this decision, the Tribunal acknowledges that there are alternate arrangements for BCC employees under their enterprise bargaining agreement and for Senior Officers. The former </w:t>
      </w:r>
      <w:proofErr w:type="gramStart"/>
      <w:r w:rsidRPr="005C0721">
        <w:rPr>
          <w:rFonts w:ascii="Arial" w:hAnsi="Arial" w:cs="Arial"/>
        </w:rPr>
        <w:t>are</w:t>
      </w:r>
      <w:proofErr w:type="gramEnd"/>
      <w:r w:rsidRPr="005C0721">
        <w:rPr>
          <w:rFonts w:ascii="Arial" w:hAnsi="Arial" w:cs="Arial"/>
        </w:rPr>
        <w:t xml:space="preserve"> paid higher duties almost immediately they commence the acting or temporary role. The latter must work for </w:t>
      </w:r>
      <w:proofErr w:type="gramStart"/>
      <w:r w:rsidRPr="005C0721">
        <w:rPr>
          <w:rFonts w:ascii="Arial" w:hAnsi="Arial" w:cs="Arial"/>
        </w:rPr>
        <w:t>a number of</w:t>
      </w:r>
      <w:proofErr w:type="gramEnd"/>
      <w:r w:rsidRPr="005C0721">
        <w:rPr>
          <w:rFonts w:ascii="Arial" w:hAnsi="Arial" w:cs="Arial"/>
        </w:rPr>
        <w:t xml:space="preserve"> weeks before they qualify for a part </w:t>
      </w:r>
      <w:r w:rsidR="00417E61" w:rsidRPr="005C0721">
        <w:rPr>
          <w:rFonts w:ascii="Arial" w:hAnsi="Arial" w:cs="Arial"/>
        </w:rPr>
        <w:t xml:space="preserve">(%) </w:t>
      </w:r>
      <w:r w:rsidRPr="005C0721">
        <w:rPr>
          <w:rFonts w:ascii="Arial" w:hAnsi="Arial" w:cs="Arial"/>
        </w:rPr>
        <w:t>payment of the higher relativity.</w:t>
      </w:r>
    </w:p>
    <w:p w14:paraId="47C2F5D0" w14:textId="77777777" w:rsidR="003A751D" w:rsidRDefault="003A751D" w:rsidP="005C0721">
      <w:pPr>
        <w:spacing w:after="0" w:line="240" w:lineRule="auto"/>
        <w:jc w:val="both"/>
        <w:rPr>
          <w:rFonts w:ascii="Arial" w:hAnsi="Arial" w:cs="Arial"/>
        </w:rPr>
      </w:pPr>
    </w:p>
    <w:p w14:paraId="6287BF51" w14:textId="77777777" w:rsidR="003A751D" w:rsidRDefault="00417E61" w:rsidP="005C0721">
      <w:pPr>
        <w:spacing w:after="0" w:line="240" w:lineRule="auto"/>
        <w:jc w:val="both"/>
        <w:rPr>
          <w:rFonts w:ascii="Arial" w:hAnsi="Arial" w:cs="Arial"/>
        </w:rPr>
      </w:pPr>
      <w:r w:rsidRPr="005C0721">
        <w:rPr>
          <w:rFonts w:ascii="Arial" w:hAnsi="Arial" w:cs="Arial"/>
        </w:rPr>
        <w:t xml:space="preserve">The Tribunal </w:t>
      </w:r>
      <w:r w:rsidR="006E4724" w:rsidRPr="005C0721">
        <w:rPr>
          <w:rFonts w:ascii="Arial" w:hAnsi="Arial" w:cs="Arial"/>
        </w:rPr>
        <w:t>do</w:t>
      </w:r>
      <w:r w:rsidRPr="005C0721">
        <w:rPr>
          <w:rFonts w:ascii="Arial" w:hAnsi="Arial" w:cs="Arial"/>
        </w:rPr>
        <w:t>es</w:t>
      </w:r>
      <w:r w:rsidR="006E4724" w:rsidRPr="005C0721">
        <w:rPr>
          <w:rFonts w:ascii="Arial" w:hAnsi="Arial" w:cs="Arial"/>
        </w:rPr>
        <w:t xml:space="preserve"> not consider these circumstances are relevant to </w:t>
      </w:r>
      <w:proofErr w:type="gramStart"/>
      <w:r w:rsidR="006E4724" w:rsidRPr="005C0721">
        <w:rPr>
          <w:rFonts w:ascii="Arial" w:hAnsi="Arial" w:cs="Arial"/>
        </w:rPr>
        <w:t>Councillors, and</w:t>
      </w:r>
      <w:proofErr w:type="gramEnd"/>
      <w:r w:rsidR="006E4724" w:rsidRPr="005C0721">
        <w:rPr>
          <w:rFonts w:ascii="Arial" w:hAnsi="Arial" w:cs="Arial"/>
        </w:rPr>
        <w:t xml:space="preserve"> note that there are transaction costs in relation to part full rate payments in relation to salary and superannuation. Such approaches inhibit flexible work practices.</w:t>
      </w:r>
    </w:p>
    <w:p w14:paraId="3EAFBE1C" w14:textId="77777777" w:rsidR="003A751D" w:rsidRDefault="003A751D" w:rsidP="005C0721">
      <w:pPr>
        <w:spacing w:after="0" w:line="240" w:lineRule="auto"/>
        <w:jc w:val="both"/>
        <w:rPr>
          <w:rFonts w:ascii="Arial" w:hAnsi="Arial" w:cs="Arial"/>
        </w:rPr>
      </w:pPr>
    </w:p>
    <w:p w14:paraId="305783BE" w14:textId="77777777" w:rsidR="003A751D" w:rsidRDefault="006E4724" w:rsidP="005C0721">
      <w:pPr>
        <w:spacing w:after="0" w:line="240" w:lineRule="auto"/>
        <w:jc w:val="both"/>
        <w:rPr>
          <w:rFonts w:ascii="Arial" w:hAnsi="Arial" w:cs="Arial"/>
        </w:rPr>
      </w:pPr>
      <w:r w:rsidRPr="005C0721">
        <w:rPr>
          <w:rFonts w:ascii="Arial" w:hAnsi="Arial" w:cs="Arial"/>
        </w:rPr>
        <w:t>The Tribunal notes that its T</w:t>
      </w:r>
      <w:r w:rsidR="00417E61" w:rsidRPr="005C0721">
        <w:rPr>
          <w:rFonts w:ascii="Arial" w:hAnsi="Arial" w:cs="Arial"/>
        </w:rPr>
        <w:t>OR</w:t>
      </w:r>
      <w:r w:rsidRPr="005C0721">
        <w:rPr>
          <w:rFonts w:ascii="Arial" w:hAnsi="Arial" w:cs="Arial"/>
        </w:rPr>
        <w:t xml:space="preserve"> preclude it from making back payments.</w:t>
      </w:r>
    </w:p>
    <w:p w14:paraId="66FDA9A6" w14:textId="77777777" w:rsidR="003A751D" w:rsidRDefault="003A751D" w:rsidP="005C0721">
      <w:pPr>
        <w:spacing w:after="0" w:line="240" w:lineRule="auto"/>
        <w:jc w:val="both"/>
        <w:rPr>
          <w:rFonts w:ascii="Arial" w:hAnsi="Arial" w:cs="Arial"/>
        </w:rPr>
      </w:pPr>
    </w:p>
    <w:p w14:paraId="6CBFF192" w14:textId="25085F16" w:rsidR="003A751D" w:rsidRDefault="006E4724" w:rsidP="005C0721">
      <w:pPr>
        <w:spacing w:after="0" w:line="240" w:lineRule="auto"/>
        <w:jc w:val="both"/>
        <w:rPr>
          <w:rFonts w:ascii="Arial" w:hAnsi="Arial" w:cs="Arial"/>
        </w:rPr>
      </w:pPr>
      <w:r w:rsidRPr="005C0721">
        <w:rPr>
          <w:rFonts w:ascii="Arial" w:hAnsi="Arial" w:cs="Arial"/>
        </w:rPr>
        <w:t xml:space="preserve">It would therefore be inconsistent with </w:t>
      </w:r>
      <w:r w:rsidR="00417E61" w:rsidRPr="005C0721">
        <w:rPr>
          <w:rFonts w:ascii="Arial" w:hAnsi="Arial" w:cs="Arial"/>
        </w:rPr>
        <w:t xml:space="preserve">the </w:t>
      </w:r>
      <w:r w:rsidRPr="005C0721">
        <w:rPr>
          <w:rFonts w:ascii="Arial" w:hAnsi="Arial" w:cs="Arial"/>
        </w:rPr>
        <w:t>T</w:t>
      </w:r>
      <w:r w:rsidR="005E79B9">
        <w:rPr>
          <w:rFonts w:ascii="Arial" w:hAnsi="Arial" w:cs="Arial"/>
        </w:rPr>
        <w:t>erms of Reference</w:t>
      </w:r>
      <w:r w:rsidRPr="005C0721">
        <w:rPr>
          <w:rFonts w:ascii="Arial" w:hAnsi="Arial" w:cs="Arial"/>
        </w:rPr>
        <w:t xml:space="preserve"> </w:t>
      </w:r>
      <w:r w:rsidR="00417E61" w:rsidRPr="005C0721">
        <w:rPr>
          <w:rFonts w:ascii="Arial" w:hAnsi="Arial" w:cs="Arial"/>
        </w:rPr>
        <w:t xml:space="preserve">if the Tribunal </w:t>
      </w:r>
      <w:r w:rsidRPr="005C0721">
        <w:rPr>
          <w:rFonts w:ascii="Arial" w:hAnsi="Arial" w:cs="Arial"/>
        </w:rPr>
        <w:t xml:space="preserve">were to determine those Councillors who have been serving in an acting role in relation to an </w:t>
      </w:r>
      <w:r w:rsidR="005F51BC" w:rsidRPr="005C0721">
        <w:rPr>
          <w:rFonts w:ascii="Arial" w:hAnsi="Arial" w:cs="Arial"/>
        </w:rPr>
        <w:t>o</w:t>
      </w:r>
      <w:r w:rsidRPr="005C0721">
        <w:rPr>
          <w:rFonts w:ascii="Arial" w:hAnsi="Arial" w:cs="Arial"/>
        </w:rPr>
        <w:t>ffice</w:t>
      </w:r>
      <w:r w:rsidR="00417E61" w:rsidRPr="005C0721">
        <w:rPr>
          <w:rFonts w:ascii="Arial" w:hAnsi="Arial" w:cs="Arial"/>
        </w:rPr>
        <w:t>-</w:t>
      </w:r>
      <w:r w:rsidRPr="005C0721">
        <w:rPr>
          <w:rFonts w:ascii="Arial" w:hAnsi="Arial" w:cs="Arial"/>
        </w:rPr>
        <w:t>hold</w:t>
      </w:r>
      <w:r w:rsidR="00417E61" w:rsidRPr="005C0721">
        <w:rPr>
          <w:rFonts w:ascii="Arial" w:hAnsi="Arial" w:cs="Arial"/>
        </w:rPr>
        <w:t>er</w:t>
      </w:r>
      <w:r w:rsidRPr="005C0721">
        <w:rPr>
          <w:rFonts w:ascii="Arial" w:hAnsi="Arial" w:cs="Arial"/>
        </w:rPr>
        <w:t xml:space="preserve"> position </w:t>
      </w:r>
      <w:r w:rsidR="00417E61" w:rsidRPr="005C0721">
        <w:rPr>
          <w:rFonts w:ascii="Arial" w:hAnsi="Arial" w:cs="Arial"/>
        </w:rPr>
        <w:t xml:space="preserve">to </w:t>
      </w:r>
      <w:r w:rsidRPr="005C0721">
        <w:rPr>
          <w:rFonts w:ascii="Arial" w:hAnsi="Arial" w:cs="Arial"/>
        </w:rPr>
        <w:t xml:space="preserve">have their prior service in that role recognised for </w:t>
      </w:r>
      <w:r w:rsidR="00417E61" w:rsidRPr="005C0721">
        <w:rPr>
          <w:rFonts w:ascii="Arial" w:hAnsi="Arial" w:cs="Arial"/>
        </w:rPr>
        <w:t xml:space="preserve">the </w:t>
      </w:r>
      <w:r w:rsidRPr="005C0721">
        <w:rPr>
          <w:rFonts w:ascii="Arial" w:hAnsi="Arial" w:cs="Arial"/>
        </w:rPr>
        <w:t>purposes of the receipt of the full office</w:t>
      </w:r>
      <w:r w:rsidR="005E79B9">
        <w:rPr>
          <w:rFonts w:ascii="Arial" w:hAnsi="Arial" w:cs="Arial"/>
        </w:rPr>
        <w:t>-</w:t>
      </w:r>
      <w:r w:rsidRPr="005C0721">
        <w:rPr>
          <w:rFonts w:ascii="Arial" w:hAnsi="Arial" w:cs="Arial"/>
        </w:rPr>
        <w:t>holder rate of pay.</w:t>
      </w:r>
    </w:p>
    <w:p w14:paraId="072B7BEB" w14:textId="77777777" w:rsidR="003A751D" w:rsidRDefault="003A751D" w:rsidP="005C0721">
      <w:pPr>
        <w:spacing w:after="0" w:line="240" w:lineRule="auto"/>
        <w:jc w:val="both"/>
        <w:rPr>
          <w:rFonts w:ascii="Arial" w:hAnsi="Arial" w:cs="Arial"/>
        </w:rPr>
      </w:pPr>
    </w:p>
    <w:p w14:paraId="484D3B5C" w14:textId="1AA3561E" w:rsidR="00F20B53" w:rsidRPr="005C0721" w:rsidRDefault="006E4724" w:rsidP="005C0721">
      <w:pPr>
        <w:spacing w:after="0" w:line="240" w:lineRule="auto"/>
        <w:jc w:val="both"/>
        <w:rPr>
          <w:rFonts w:ascii="Arial" w:hAnsi="Arial" w:cs="Arial"/>
          <w:kern w:val="32"/>
        </w:rPr>
      </w:pPr>
      <w:r w:rsidRPr="005C0721">
        <w:rPr>
          <w:rFonts w:ascii="Arial" w:hAnsi="Arial" w:cs="Arial"/>
        </w:rPr>
        <w:t xml:space="preserve">Therefore, the </w:t>
      </w:r>
      <w:bookmarkStart w:id="163" w:name="_Hlk99619372"/>
      <w:r w:rsidRPr="005C0721">
        <w:rPr>
          <w:rFonts w:ascii="Arial" w:hAnsi="Arial" w:cs="Arial"/>
        </w:rPr>
        <w:t>Tribunal determines that the new arrangements should commence from the day this determination takes effect and earlier periods of service prior to that date should not be recognised.</w:t>
      </w:r>
      <w:bookmarkEnd w:id="163"/>
      <w:r w:rsidR="00F20B53" w:rsidRPr="005C0721">
        <w:rPr>
          <w:rFonts w:ascii="Arial" w:hAnsi="Arial" w:cs="Arial"/>
        </w:rPr>
        <w:br w:type="page"/>
      </w:r>
    </w:p>
    <w:p w14:paraId="55EB1183" w14:textId="77777777" w:rsidR="00D358E7" w:rsidRPr="00BB68F7" w:rsidRDefault="00110635" w:rsidP="00043789">
      <w:pPr>
        <w:pStyle w:val="Heading1"/>
        <w:spacing w:before="0" w:after="0"/>
        <w:jc w:val="both"/>
        <w:rPr>
          <w:rFonts w:cs="Arial"/>
          <w:color w:val="1F497D" w:themeColor="text2"/>
        </w:rPr>
      </w:pPr>
      <w:bookmarkStart w:id="164" w:name="_Toc99621629"/>
      <w:r w:rsidRPr="00BB68F7">
        <w:rPr>
          <w:rFonts w:cs="Arial"/>
          <w:color w:val="1F497D" w:themeColor="text2"/>
        </w:rPr>
        <w:lastRenderedPageBreak/>
        <w:t xml:space="preserve">Chapter </w:t>
      </w:r>
      <w:r w:rsidR="005254BE" w:rsidRPr="00BB68F7">
        <w:rPr>
          <w:rFonts w:cs="Arial"/>
          <w:color w:val="1F497D" w:themeColor="text2"/>
        </w:rPr>
        <w:t>4</w:t>
      </w:r>
      <w:r w:rsidRPr="00BB68F7">
        <w:rPr>
          <w:rFonts w:cs="Arial"/>
          <w:color w:val="1F497D" w:themeColor="text2"/>
        </w:rPr>
        <w:t xml:space="preserve">: </w:t>
      </w:r>
      <w:r w:rsidR="00D358E7" w:rsidRPr="00BB68F7">
        <w:rPr>
          <w:rFonts w:cs="Arial"/>
          <w:color w:val="1F497D" w:themeColor="text2"/>
        </w:rPr>
        <w:t>Appendi</w:t>
      </w:r>
      <w:r w:rsidR="001060E2" w:rsidRPr="00BB68F7">
        <w:rPr>
          <w:rFonts w:cs="Arial"/>
          <w:color w:val="1F497D" w:themeColor="text2"/>
        </w:rPr>
        <w:t>ces</w:t>
      </w:r>
      <w:bookmarkEnd w:id="164"/>
      <w:r w:rsidR="00D358E7" w:rsidRPr="00BB68F7">
        <w:rPr>
          <w:rFonts w:cs="Arial"/>
          <w:color w:val="1F497D" w:themeColor="text2"/>
        </w:rPr>
        <w:t xml:space="preserve"> </w:t>
      </w:r>
    </w:p>
    <w:bookmarkEnd w:id="162"/>
    <w:p w14:paraId="360BA74E" w14:textId="77777777" w:rsidR="008A3AAA" w:rsidRPr="008C6251" w:rsidRDefault="008A3AAA" w:rsidP="00667F0A">
      <w:pPr>
        <w:spacing w:after="0"/>
        <w:jc w:val="both"/>
        <w:rPr>
          <w:rFonts w:ascii="Arial" w:hAnsi="Arial" w:cs="Arial"/>
          <w:i/>
          <w:sz w:val="24"/>
          <w:szCs w:val="24"/>
        </w:rPr>
      </w:pPr>
    </w:p>
    <w:p w14:paraId="7FA3C06C" w14:textId="41BCA2A4" w:rsidR="003B5DFF" w:rsidRPr="00343BDE" w:rsidRDefault="005254BE" w:rsidP="00C45BB8">
      <w:pPr>
        <w:pStyle w:val="Heading2"/>
        <w:spacing w:before="0" w:after="0"/>
        <w:jc w:val="both"/>
      </w:pPr>
      <w:bookmarkStart w:id="165" w:name="_Toc99621630"/>
      <w:r w:rsidRPr="00043789">
        <w:rPr>
          <w:rFonts w:ascii="Arial" w:hAnsi="Arial" w:cs="Arial"/>
          <w:i w:val="0"/>
        </w:rPr>
        <w:t>4.1</w:t>
      </w:r>
      <w:r w:rsidRPr="00043789">
        <w:rPr>
          <w:rFonts w:ascii="Arial" w:hAnsi="Arial" w:cs="Arial"/>
          <w:i w:val="0"/>
        </w:rPr>
        <w:tab/>
      </w:r>
      <w:r w:rsidR="00E05EF4" w:rsidRPr="00043789">
        <w:rPr>
          <w:rFonts w:ascii="Arial" w:hAnsi="Arial" w:cs="Arial"/>
          <w:i w:val="0"/>
        </w:rPr>
        <w:t xml:space="preserve">Appendix A </w:t>
      </w:r>
      <w:r w:rsidR="00043789">
        <w:rPr>
          <w:rFonts w:ascii="Arial" w:hAnsi="Arial" w:cs="Arial"/>
          <w:i w:val="0"/>
        </w:rPr>
        <w:t>–</w:t>
      </w:r>
      <w:r w:rsidR="001060E2" w:rsidRPr="00043789">
        <w:rPr>
          <w:rFonts w:ascii="Arial" w:hAnsi="Arial" w:cs="Arial"/>
          <w:i w:val="0"/>
        </w:rPr>
        <w:t xml:space="preserve"> </w:t>
      </w:r>
      <w:r w:rsidRPr="00043789">
        <w:rPr>
          <w:rFonts w:ascii="Arial" w:hAnsi="Arial" w:cs="Arial"/>
          <w:i w:val="0"/>
        </w:rPr>
        <w:t xml:space="preserve">AP216 </w:t>
      </w:r>
      <w:r w:rsidR="00610FA8">
        <w:rPr>
          <w:rFonts w:ascii="Arial" w:hAnsi="Arial" w:cs="Arial"/>
          <w:i w:val="0"/>
        </w:rPr>
        <w:t>Councillor</w:t>
      </w:r>
      <w:r w:rsidRPr="00043789">
        <w:rPr>
          <w:rFonts w:ascii="Arial" w:hAnsi="Arial" w:cs="Arial"/>
          <w:i w:val="0"/>
        </w:rPr>
        <w:t xml:space="preserve"> Remuneration Policy</w:t>
      </w:r>
      <w:bookmarkEnd w:id="165"/>
      <w:r w:rsidRPr="00043789">
        <w:rPr>
          <w:rFonts w:ascii="Arial" w:hAnsi="Arial" w:cs="Arial"/>
          <w:i w:val="0"/>
        </w:rPr>
        <w:t xml:space="preserve"> </w:t>
      </w:r>
    </w:p>
    <w:p w14:paraId="67D7A898" w14:textId="04B76FC3" w:rsidR="00C45BB8" w:rsidRDefault="00C45BB8" w:rsidP="00667F0A">
      <w:pPr>
        <w:spacing w:after="0"/>
        <w:jc w:val="both"/>
        <w:rPr>
          <w:rFonts w:ascii="Arial" w:hAnsi="Arial" w:cs="Arial"/>
          <w:b/>
          <w:color w:val="1F497D"/>
          <w:sz w:val="28"/>
          <w:szCs w:val="28"/>
        </w:rPr>
      </w:pPr>
    </w:p>
    <w:p w14:paraId="676EEC69" w14:textId="77777777" w:rsidR="001F2C76" w:rsidRPr="001F2C76" w:rsidRDefault="001F2C76" w:rsidP="001F2C76">
      <w:pPr>
        <w:pStyle w:val="paragraph"/>
        <w:spacing w:before="0" w:beforeAutospacing="0" w:after="0" w:afterAutospacing="0"/>
        <w:ind w:right="135"/>
        <w:jc w:val="both"/>
        <w:textAlignment w:val="baseline"/>
        <w:rPr>
          <w:rFonts w:ascii="Arial" w:hAnsi="Arial" w:cs="Arial"/>
          <w:b/>
          <w:bCs/>
          <w:sz w:val="22"/>
          <w:szCs w:val="22"/>
        </w:rPr>
      </w:pPr>
      <w:r w:rsidRPr="001F2C76">
        <w:rPr>
          <w:rStyle w:val="normaltextrun"/>
          <w:rFonts w:ascii="Arial" w:hAnsi="Arial" w:cs="Arial"/>
          <w:b/>
          <w:bCs/>
          <w:sz w:val="22"/>
          <w:szCs w:val="22"/>
          <w:lang w:val="en-US"/>
        </w:rPr>
        <w:t>OVERVIEW</w:t>
      </w:r>
      <w:r w:rsidRPr="001F2C76">
        <w:rPr>
          <w:rStyle w:val="eop"/>
          <w:rFonts w:ascii="Arial" w:hAnsi="Arial" w:cs="Arial"/>
          <w:b/>
          <w:bCs/>
          <w:sz w:val="22"/>
          <w:szCs w:val="22"/>
        </w:rPr>
        <w:t> </w:t>
      </w:r>
    </w:p>
    <w:p w14:paraId="25706491" w14:textId="77777777" w:rsidR="001F2C76" w:rsidRPr="001F2C76" w:rsidRDefault="001F2C76" w:rsidP="001F2C76">
      <w:pPr>
        <w:pStyle w:val="paragraph"/>
        <w:spacing w:before="0" w:beforeAutospacing="0" w:after="0" w:afterAutospacing="0"/>
        <w:textAlignment w:val="baseline"/>
        <w:rPr>
          <w:rFonts w:ascii="Arial" w:hAnsi="Arial" w:cs="Arial"/>
          <w:sz w:val="22"/>
          <w:szCs w:val="22"/>
        </w:rPr>
      </w:pPr>
      <w:r w:rsidRPr="001F2C76">
        <w:rPr>
          <w:rStyle w:val="eop"/>
          <w:rFonts w:ascii="Arial" w:hAnsi="Arial" w:cs="Arial"/>
          <w:sz w:val="22"/>
          <w:szCs w:val="22"/>
        </w:rPr>
        <w:t> </w:t>
      </w:r>
    </w:p>
    <w:p w14:paraId="63CEE225" w14:textId="594A38EA" w:rsidR="001F2C76" w:rsidRPr="001F2C76" w:rsidRDefault="001F2C76" w:rsidP="001F2C76">
      <w:pPr>
        <w:pStyle w:val="paragraph"/>
        <w:spacing w:before="0" w:beforeAutospacing="0" w:after="0" w:afterAutospacing="0"/>
        <w:ind w:right="735"/>
        <w:jc w:val="both"/>
        <w:textAlignment w:val="baseline"/>
        <w:rPr>
          <w:rFonts w:ascii="Arial" w:hAnsi="Arial" w:cs="Arial"/>
          <w:sz w:val="22"/>
          <w:szCs w:val="22"/>
        </w:rPr>
      </w:pPr>
      <w:r w:rsidRPr="001F2C76">
        <w:rPr>
          <w:rStyle w:val="normaltextrun"/>
          <w:rFonts w:ascii="Arial" w:hAnsi="Arial" w:cs="Arial"/>
          <w:sz w:val="22"/>
          <w:szCs w:val="22"/>
        </w:rPr>
        <w:t xml:space="preserve">Council will establish the Independent </w:t>
      </w:r>
      <w:r w:rsidR="00610FA8">
        <w:rPr>
          <w:rStyle w:val="normaltextrun"/>
          <w:rFonts w:ascii="Arial" w:hAnsi="Arial" w:cs="Arial"/>
          <w:sz w:val="22"/>
          <w:szCs w:val="22"/>
        </w:rPr>
        <w:t>Councillor</w:t>
      </w:r>
      <w:r w:rsidRPr="001F2C76">
        <w:rPr>
          <w:rStyle w:val="normaltextrun"/>
          <w:rFonts w:ascii="Arial" w:hAnsi="Arial" w:cs="Arial"/>
          <w:sz w:val="22"/>
          <w:szCs w:val="22"/>
        </w:rPr>
        <w:t xml:space="preserve"> Remuneration Tribunal (</w:t>
      </w:r>
      <w:r w:rsidRPr="001F2C76">
        <w:rPr>
          <w:rStyle w:val="normaltextrun"/>
          <w:rFonts w:ascii="Arial" w:hAnsi="Arial" w:cs="Arial"/>
          <w:b/>
          <w:bCs/>
          <w:sz w:val="22"/>
          <w:szCs w:val="22"/>
        </w:rPr>
        <w:t>Tribunal</w:t>
      </w:r>
      <w:r w:rsidRPr="001F2C76">
        <w:rPr>
          <w:rStyle w:val="normaltextrun"/>
          <w:rFonts w:ascii="Arial" w:hAnsi="Arial" w:cs="Arial"/>
          <w:sz w:val="22"/>
          <w:szCs w:val="22"/>
        </w:rPr>
        <w:t xml:space="preserve">) to determine </w:t>
      </w:r>
      <w:r w:rsidR="00610FA8">
        <w:rPr>
          <w:rStyle w:val="normaltextrun"/>
          <w:rFonts w:ascii="Arial" w:hAnsi="Arial" w:cs="Arial"/>
          <w:sz w:val="22"/>
          <w:szCs w:val="22"/>
        </w:rPr>
        <w:t>Councillor</w:t>
      </w:r>
      <w:r w:rsidRPr="001F2C76">
        <w:rPr>
          <w:rStyle w:val="normaltextrun"/>
          <w:rFonts w:ascii="Arial" w:hAnsi="Arial" w:cs="Arial"/>
          <w:sz w:val="22"/>
          <w:szCs w:val="22"/>
        </w:rPr>
        <w:t xml:space="preserve"> remuneration and superannuation. The Tribunal will be reappointed every four years unless it is considered appropriate to establish the Tribunal earlier. Council will implement annual percentage movements between the review periods as set out by the State Government’s Queensland Independent Remuneration Tribunal.</w:t>
      </w:r>
      <w:r w:rsidRPr="001F2C76">
        <w:rPr>
          <w:rStyle w:val="eop"/>
          <w:rFonts w:ascii="Arial" w:hAnsi="Arial" w:cs="Arial"/>
          <w:sz w:val="22"/>
          <w:szCs w:val="22"/>
        </w:rPr>
        <w:t> </w:t>
      </w:r>
    </w:p>
    <w:p w14:paraId="12C68C9F" w14:textId="77777777" w:rsidR="001F2C76" w:rsidRPr="001F2C76" w:rsidRDefault="001F2C76" w:rsidP="001F2C76">
      <w:pPr>
        <w:pStyle w:val="paragraph"/>
        <w:spacing w:before="0" w:beforeAutospacing="0" w:after="0" w:afterAutospacing="0"/>
        <w:textAlignment w:val="baseline"/>
        <w:rPr>
          <w:rFonts w:ascii="Arial" w:hAnsi="Arial" w:cs="Arial"/>
          <w:sz w:val="22"/>
          <w:szCs w:val="22"/>
        </w:rPr>
      </w:pPr>
      <w:r w:rsidRPr="001F2C76">
        <w:rPr>
          <w:rStyle w:val="eop"/>
          <w:rFonts w:ascii="Arial" w:hAnsi="Arial" w:cs="Arial"/>
          <w:sz w:val="22"/>
          <w:szCs w:val="22"/>
        </w:rPr>
        <w:t> </w:t>
      </w:r>
    </w:p>
    <w:p w14:paraId="660D67CE" w14:textId="77777777" w:rsidR="001F2C76" w:rsidRPr="001F2C76" w:rsidRDefault="001F2C76" w:rsidP="001F2C76">
      <w:pPr>
        <w:pStyle w:val="paragraph"/>
        <w:spacing w:before="0" w:beforeAutospacing="0" w:after="0" w:afterAutospacing="0"/>
        <w:ind w:right="135"/>
        <w:jc w:val="both"/>
        <w:textAlignment w:val="baseline"/>
        <w:rPr>
          <w:rFonts w:ascii="Arial" w:hAnsi="Arial" w:cs="Arial"/>
          <w:b/>
          <w:bCs/>
          <w:sz w:val="22"/>
          <w:szCs w:val="22"/>
        </w:rPr>
      </w:pPr>
      <w:r w:rsidRPr="001F2C76">
        <w:rPr>
          <w:rStyle w:val="normaltextrun"/>
          <w:rFonts w:ascii="Arial" w:hAnsi="Arial" w:cs="Arial"/>
          <w:b/>
          <w:bCs/>
          <w:sz w:val="22"/>
          <w:szCs w:val="22"/>
          <w:lang w:val="en-US"/>
        </w:rPr>
        <w:t>APPLICABILITY</w:t>
      </w:r>
      <w:r w:rsidRPr="001F2C76">
        <w:rPr>
          <w:rStyle w:val="eop"/>
          <w:rFonts w:ascii="Arial" w:hAnsi="Arial" w:cs="Arial"/>
          <w:b/>
          <w:bCs/>
          <w:sz w:val="22"/>
          <w:szCs w:val="22"/>
        </w:rPr>
        <w:t> </w:t>
      </w:r>
    </w:p>
    <w:p w14:paraId="2B5444F2" w14:textId="77777777" w:rsidR="001F2C76" w:rsidRPr="001F2C76" w:rsidRDefault="001F2C76" w:rsidP="001F2C76">
      <w:pPr>
        <w:pStyle w:val="paragraph"/>
        <w:spacing w:before="0" w:beforeAutospacing="0" w:after="0" w:afterAutospacing="0"/>
        <w:ind w:right="135"/>
        <w:jc w:val="both"/>
        <w:textAlignment w:val="baseline"/>
        <w:rPr>
          <w:rFonts w:ascii="Arial" w:hAnsi="Arial" w:cs="Arial"/>
          <w:b/>
          <w:bCs/>
          <w:sz w:val="22"/>
          <w:szCs w:val="22"/>
        </w:rPr>
      </w:pPr>
      <w:r w:rsidRPr="001F2C76">
        <w:rPr>
          <w:rStyle w:val="eop"/>
          <w:rFonts w:ascii="Arial" w:hAnsi="Arial" w:cs="Arial"/>
          <w:b/>
          <w:bCs/>
          <w:sz w:val="22"/>
          <w:szCs w:val="22"/>
        </w:rPr>
        <w:t> </w:t>
      </w:r>
    </w:p>
    <w:p w14:paraId="5AE5BC19" w14:textId="49E06E9F" w:rsidR="001F2C76" w:rsidRPr="001F2C76" w:rsidRDefault="001F2C76" w:rsidP="001F2C76">
      <w:pPr>
        <w:pStyle w:val="paragraph"/>
        <w:spacing w:before="0" w:beforeAutospacing="0" w:after="0" w:afterAutospacing="0"/>
        <w:ind w:right="735"/>
        <w:jc w:val="both"/>
        <w:textAlignment w:val="baseline"/>
        <w:rPr>
          <w:rFonts w:ascii="Arial" w:hAnsi="Arial" w:cs="Arial"/>
          <w:sz w:val="22"/>
          <w:szCs w:val="22"/>
        </w:rPr>
      </w:pPr>
      <w:r w:rsidRPr="001F2C76">
        <w:rPr>
          <w:rStyle w:val="normaltextrun"/>
          <w:rFonts w:ascii="Arial" w:hAnsi="Arial" w:cs="Arial"/>
          <w:sz w:val="22"/>
          <w:szCs w:val="22"/>
        </w:rPr>
        <w:t xml:space="preserve">This policy applies to delegates and all classes of offices in Council including: the Lord Mayor, Deputy Mayor, Chair of Council, Civic Cabinet Chairs of Standing Committees, Leader of the Opposition, and other </w:t>
      </w:r>
      <w:r w:rsidR="00610FA8">
        <w:rPr>
          <w:rStyle w:val="normaltextrun"/>
          <w:rFonts w:ascii="Arial" w:hAnsi="Arial" w:cs="Arial"/>
          <w:sz w:val="22"/>
          <w:szCs w:val="22"/>
        </w:rPr>
        <w:t>Councillor</w:t>
      </w:r>
      <w:r w:rsidRPr="001F2C76">
        <w:rPr>
          <w:rStyle w:val="normaltextrun"/>
          <w:rFonts w:ascii="Arial" w:hAnsi="Arial" w:cs="Arial"/>
          <w:sz w:val="22"/>
          <w:szCs w:val="22"/>
        </w:rPr>
        <w:t>s.  </w:t>
      </w:r>
      <w:r w:rsidRPr="001F2C76">
        <w:rPr>
          <w:rStyle w:val="eop"/>
          <w:rFonts w:ascii="Arial" w:hAnsi="Arial" w:cs="Arial"/>
          <w:sz w:val="22"/>
          <w:szCs w:val="22"/>
        </w:rPr>
        <w:t> </w:t>
      </w:r>
    </w:p>
    <w:p w14:paraId="3A6DF029" w14:textId="77777777" w:rsidR="001F2C76" w:rsidRPr="001F2C76" w:rsidRDefault="001F2C76" w:rsidP="001F2C76">
      <w:pPr>
        <w:pStyle w:val="paragraph"/>
        <w:spacing w:before="0" w:beforeAutospacing="0" w:after="0" w:afterAutospacing="0"/>
        <w:ind w:right="135"/>
        <w:jc w:val="both"/>
        <w:textAlignment w:val="baseline"/>
        <w:rPr>
          <w:rFonts w:ascii="Arial" w:hAnsi="Arial" w:cs="Arial"/>
          <w:b/>
          <w:bCs/>
          <w:sz w:val="22"/>
          <w:szCs w:val="22"/>
        </w:rPr>
      </w:pPr>
      <w:r w:rsidRPr="001F2C76">
        <w:rPr>
          <w:rStyle w:val="eop"/>
          <w:rFonts w:ascii="Arial" w:hAnsi="Arial" w:cs="Arial"/>
          <w:b/>
          <w:bCs/>
          <w:sz w:val="22"/>
          <w:szCs w:val="22"/>
        </w:rPr>
        <w:t> </w:t>
      </w:r>
    </w:p>
    <w:p w14:paraId="26A33002" w14:textId="77777777" w:rsidR="001F2C76" w:rsidRPr="001F2C76" w:rsidRDefault="001F2C76" w:rsidP="001F2C76">
      <w:pPr>
        <w:pStyle w:val="paragraph"/>
        <w:spacing w:before="0" w:beforeAutospacing="0" w:after="0" w:afterAutospacing="0"/>
        <w:ind w:right="135"/>
        <w:jc w:val="both"/>
        <w:textAlignment w:val="baseline"/>
        <w:rPr>
          <w:rFonts w:ascii="Arial" w:hAnsi="Arial" w:cs="Arial"/>
          <w:b/>
          <w:bCs/>
          <w:sz w:val="22"/>
          <w:szCs w:val="22"/>
        </w:rPr>
      </w:pPr>
      <w:r w:rsidRPr="001F2C76">
        <w:rPr>
          <w:rStyle w:val="normaltextrun"/>
          <w:rFonts w:ascii="Arial" w:hAnsi="Arial" w:cs="Arial"/>
          <w:b/>
          <w:bCs/>
          <w:sz w:val="22"/>
          <w:szCs w:val="22"/>
          <w:lang w:val="en-US"/>
        </w:rPr>
        <w:t>DICTIONARY</w:t>
      </w:r>
      <w:r w:rsidRPr="001F2C76">
        <w:rPr>
          <w:rStyle w:val="eop"/>
          <w:rFonts w:ascii="Arial" w:hAnsi="Arial" w:cs="Arial"/>
          <w:b/>
          <w:bCs/>
          <w:sz w:val="22"/>
          <w:szCs w:val="22"/>
        </w:rPr>
        <w:t> </w:t>
      </w:r>
    </w:p>
    <w:p w14:paraId="5D7591C5" w14:textId="77777777" w:rsidR="001F2C76" w:rsidRPr="001F2C76" w:rsidRDefault="001F2C76" w:rsidP="001F2C76">
      <w:pPr>
        <w:pStyle w:val="paragraph"/>
        <w:spacing w:before="0" w:beforeAutospacing="0" w:after="0" w:afterAutospacing="0"/>
        <w:ind w:right="135"/>
        <w:jc w:val="both"/>
        <w:textAlignment w:val="baseline"/>
        <w:rPr>
          <w:rFonts w:ascii="Arial" w:hAnsi="Arial" w:cs="Arial"/>
          <w:b/>
          <w:bCs/>
          <w:sz w:val="22"/>
          <w:szCs w:val="22"/>
        </w:rPr>
      </w:pPr>
      <w:r w:rsidRPr="001F2C76">
        <w:rPr>
          <w:rStyle w:val="eop"/>
          <w:rFonts w:ascii="Arial" w:hAnsi="Arial" w:cs="Arial"/>
          <w:b/>
          <w:bCs/>
          <w:sz w:val="22"/>
          <w:szCs w:val="22"/>
        </w:rPr>
        <w:t> </w:t>
      </w:r>
    </w:p>
    <w:p w14:paraId="026612A1" w14:textId="1A316089" w:rsidR="001F2C76" w:rsidRPr="001F2C76" w:rsidRDefault="001F2C76" w:rsidP="001F2C76">
      <w:pPr>
        <w:pStyle w:val="paragraph"/>
        <w:spacing w:before="0" w:beforeAutospacing="0" w:after="0" w:afterAutospacing="0"/>
        <w:ind w:right="735"/>
        <w:jc w:val="both"/>
        <w:textAlignment w:val="baseline"/>
        <w:rPr>
          <w:rFonts w:ascii="Arial" w:hAnsi="Arial" w:cs="Arial"/>
          <w:sz w:val="22"/>
          <w:szCs w:val="22"/>
        </w:rPr>
      </w:pPr>
      <w:r w:rsidRPr="001F2C76">
        <w:rPr>
          <w:rStyle w:val="normaltextrun"/>
          <w:rFonts w:ascii="Arial" w:hAnsi="Arial" w:cs="Arial"/>
          <w:i/>
          <w:iCs/>
          <w:sz w:val="22"/>
          <w:szCs w:val="22"/>
        </w:rPr>
        <w:t xml:space="preserve">Classes of offices </w:t>
      </w:r>
      <w:r w:rsidRPr="001F2C76">
        <w:rPr>
          <w:rStyle w:val="normaltextrun"/>
          <w:rFonts w:ascii="Arial" w:hAnsi="Arial" w:cs="Arial"/>
          <w:sz w:val="22"/>
          <w:szCs w:val="22"/>
        </w:rPr>
        <w:t xml:space="preserve">means the class of offices provided for in section 231 of the </w:t>
      </w:r>
      <w:proofErr w:type="spellStart"/>
      <w:r w:rsidR="00AB42CC">
        <w:rPr>
          <w:rStyle w:val="normaltextrun"/>
          <w:rFonts w:ascii="Arial" w:hAnsi="Arial" w:cs="Arial"/>
          <w:sz w:val="22"/>
          <w:szCs w:val="22"/>
        </w:rPr>
        <w:t>CoBR</w:t>
      </w:r>
      <w:proofErr w:type="spellEnd"/>
      <w:r w:rsidRPr="001F2C76">
        <w:rPr>
          <w:rStyle w:val="normaltextrun"/>
          <w:rFonts w:ascii="Arial" w:hAnsi="Arial" w:cs="Arial"/>
          <w:sz w:val="22"/>
          <w:szCs w:val="22"/>
        </w:rPr>
        <w:t>. </w:t>
      </w:r>
      <w:r w:rsidRPr="001F2C76">
        <w:rPr>
          <w:rStyle w:val="eop"/>
          <w:rFonts w:ascii="Arial" w:hAnsi="Arial" w:cs="Arial"/>
          <w:sz w:val="22"/>
          <w:szCs w:val="22"/>
        </w:rPr>
        <w:t> </w:t>
      </w:r>
    </w:p>
    <w:p w14:paraId="20E558B9" w14:textId="77777777" w:rsidR="001F2C76" w:rsidRPr="001F2C76" w:rsidRDefault="001F2C76" w:rsidP="001F2C76">
      <w:pPr>
        <w:pStyle w:val="paragraph"/>
        <w:spacing w:before="0" w:beforeAutospacing="0" w:after="0" w:afterAutospacing="0"/>
        <w:ind w:right="735"/>
        <w:jc w:val="both"/>
        <w:textAlignment w:val="baseline"/>
        <w:rPr>
          <w:rFonts w:ascii="Arial" w:hAnsi="Arial" w:cs="Arial"/>
          <w:sz w:val="22"/>
          <w:szCs w:val="22"/>
        </w:rPr>
      </w:pPr>
      <w:r w:rsidRPr="001F2C76">
        <w:rPr>
          <w:rStyle w:val="eop"/>
          <w:rFonts w:ascii="Arial" w:hAnsi="Arial" w:cs="Arial"/>
          <w:sz w:val="22"/>
          <w:szCs w:val="22"/>
        </w:rPr>
        <w:t> </w:t>
      </w:r>
    </w:p>
    <w:p w14:paraId="19896776" w14:textId="77777777" w:rsidR="001F2C76" w:rsidRPr="001F2C76" w:rsidRDefault="001F2C76" w:rsidP="001F2C76">
      <w:pPr>
        <w:pStyle w:val="paragraph"/>
        <w:spacing w:before="0" w:beforeAutospacing="0" w:after="0" w:afterAutospacing="0"/>
        <w:ind w:right="735"/>
        <w:jc w:val="both"/>
        <w:textAlignment w:val="baseline"/>
        <w:rPr>
          <w:rFonts w:ascii="Arial" w:hAnsi="Arial" w:cs="Arial"/>
          <w:sz w:val="22"/>
          <w:szCs w:val="22"/>
        </w:rPr>
      </w:pPr>
      <w:r w:rsidRPr="001F2C76">
        <w:rPr>
          <w:rStyle w:val="normaltextrun"/>
          <w:rFonts w:ascii="Arial" w:hAnsi="Arial" w:cs="Arial"/>
          <w:i/>
          <w:iCs/>
          <w:sz w:val="22"/>
          <w:szCs w:val="22"/>
        </w:rPr>
        <w:t>Remuneration</w:t>
      </w:r>
      <w:r w:rsidRPr="001F2C76">
        <w:rPr>
          <w:rStyle w:val="normaltextrun"/>
          <w:rFonts w:ascii="Arial" w:hAnsi="Arial" w:cs="Arial"/>
          <w:sz w:val="22"/>
          <w:szCs w:val="22"/>
        </w:rPr>
        <w:t xml:space="preserve"> is defined as salary, allowances and any other related matters prescribed by the legislation.</w:t>
      </w:r>
      <w:r w:rsidRPr="001F2C76">
        <w:rPr>
          <w:rStyle w:val="eop"/>
          <w:rFonts w:ascii="Arial" w:hAnsi="Arial" w:cs="Arial"/>
          <w:sz w:val="22"/>
          <w:szCs w:val="22"/>
        </w:rPr>
        <w:t> </w:t>
      </w:r>
    </w:p>
    <w:p w14:paraId="4752D177" w14:textId="77777777" w:rsidR="001F2C76" w:rsidRPr="001F2C76" w:rsidRDefault="001F2C76" w:rsidP="001F2C76">
      <w:pPr>
        <w:pStyle w:val="paragraph"/>
        <w:spacing w:before="0" w:beforeAutospacing="0" w:after="0" w:afterAutospacing="0"/>
        <w:ind w:right="735"/>
        <w:jc w:val="both"/>
        <w:textAlignment w:val="baseline"/>
        <w:rPr>
          <w:rFonts w:ascii="Arial" w:hAnsi="Arial" w:cs="Arial"/>
          <w:sz w:val="22"/>
          <w:szCs w:val="22"/>
        </w:rPr>
      </w:pPr>
      <w:r w:rsidRPr="001F2C76">
        <w:rPr>
          <w:rStyle w:val="eop"/>
          <w:rFonts w:ascii="Arial" w:hAnsi="Arial" w:cs="Arial"/>
          <w:sz w:val="22"/>
          <w:szCs w:val="22"/>
        </w:rPr>
        <w:t> </w:t>
      </w:r>
    </w:p>
    <w:p w14:paraId="4F3A9387" w14:textId="77777777" w:rsidR="001F2C76" w:rsidRPr="001F2C76" w:rsidRDefault="001F2C76" w:rsidP="001F2C76">
      <w:pPr>
        <w:pStyle w:val="paragraph"/>
        <w:spacing w:before="0" w:beforeAutospacing="0" w:after="0" w:afterAutospacing="0"/>
        <w:ind w:right="735"/>
        <w:jc w:val="both"/>
        <w:textAlignment w:val="baseline"/>
        <w:rPr>
          <w:rFonts w:ascii="Arial" w:hAnsi="Arial" w:cs="Arial"/>
          <w:sz w:val="22"/>
          <w:szCs w:val="22"/>
        </w:rPr>
      </w:pPr>
      <w:r w:rsidRPr="001F2C76">
        <w:rPr>
          <w:rStyle w:val="normaltextrun"/>
          <w:rFonts w:ascii="Arial" w:hAnsi="Arial" w:cs="Arial"/>
          <w:sz w:val="22"/>
          <w:szCs w:val="22"/>
        </w:rPr>
        <w:t>Remuneration does not include:</w:t>
      </w:r>
      <w:r w:rsidRPr="001F2C76">
        <w:rPr>
          <w:rStyle w:val="eop"/>
          <w:rFonts w:ascii="Arial" w:hAnsi="Arial" w:cs="Arial"/>
          <w:sz w:val="22"/>
          <w:szCs w:val="22"/>
        </w:rPr>
        <w:t> </w:t>
      </w:r>
    </w:p>
    <w:p w14:paraId="3C442EA1" w14:textId="2CAB26F7" w:rsidR="001F2C76" w:rsidRDefault="001F2C76" w:rsidP="00C95BA5">
      <w:pPr>
        <w:pStyle w:val="paragraph"/>
        <w:numPr>
          <w:ilvl w:val="0"/>
          <w:numId w:val="18"/>
        </w:numPr>
        <w:spacing w:before="0" w:beforeAutospacing="0" w:after="0" w:afterAutospacing="0"/>
        <w:jc w:val="both"/>
        <w:textAlignment w:val="baseline"/>
        <w:rPr>
          <w:rStyle w:val="normaltextrun"/>
          <w:rFonts w:ascii="Arial" w:hAnsi="Arial" w:cs="Arial"/>
          <w:sz w:val="22"/>
          <w:szCs w:val="22"/>
        </w:rPr>
      </w:pPr>
      <w:r w:rsidRPr="001F2C76">
        <w:rPr>
          <w:rStyle w:val="normaltextrun"/>
          <w:rFonts w:ascii="Arial" w:hAnsi="Arial" w:cs="Arial"/>
          <w:sz w:val="22"/>
          <w:szCs w:val="22"/>
        </w:rPr>
        <w:t xml:space="preserve">any amount for expenses to be paid or facilities to be provided to a </w:t>
      </w:r>
      <w:r w:rsidR="00610FA8">
        <w:rPr>
          <w:rStyle w:val="normaltextrun"/>
          <w:rFonts w:ascii="Arial" w:hAnsi="Arial" w:cs="Arial"/>
          <w:sz w:val="22"/>
          <w:szCs w:val="22"/>
        </w:rPr>
        <w:t>Councillor</w:t>
      </w:r>
      <w:r w:rsidRPr="001F2C76">
        <w:rPr>
          <w:rStyle w:val="normaltextrun"/>
          <w:rFonts w:ascii="Arial" w:hAnsi="Arial" w:cs="Arial"/>
          <w:sz w:val="22"/>
          <w:szCs w:val="22"/>
        </w:rPr>
        <w:t xml:space="preserve"> under Council’s expenses reimbursement policy (including Ward Office expenses</w:t>
      </w:r>
      <w:proofErr w:type="gramStart"/>
      <w:r w:rsidRPr="001F2C76">
        <w:rPr>
          <w:rStyle w:val="normaltextrun"/>
          <w:rFonts w:ascii="Arial" w:hAnsi="Arial" w:cs="Arial"/>
          <w:sz w:val="22"/>
          <w:szCs w:val="22"/>
        </w:rPr>
        <w:t>);</w:t>
      </w:r>
      <w:proofErr w:type="gramEnd"/>
    </w:p>
    <w:p w14:paraId="02DF7989" w14:textId="77777777" w:rsidR="001F2C76" w:rsidRDefault="001F2C76" w:rsidP="00C95BA5">
      <w:pPr>
        <w:pStyle w:val="paragraph"/>
        <w:numPr>
          <w:ilvl w:val="0"/>
          <w:numId w:val="18"/>
        </w:numPr>
        <w:spacing w:before="0" w:beforeAutospacing="0" w:after="0" w:afterAutospacing="0"/>
        <w:jc w:val="both"/>
        <w:textAlignment w:val="baseline"/>
        <w:rPr>
          <w:rStyle w:val="eop"/>
          <w:rFonts w:ascii="Arial" w:hAnsi="Arial" w:cs="Arial"/>
          <w:sz w:val="22"/>
          <w:szCs w:val="22"/>
        </w:rPr>
      </w:pPr>
      <w:r w:rsidRPr="001F2C76">
        <w:rPr>
          <w:rStyle w:val="normaltextrun"/>
          <w:rFonts w:ascii="Arial" w:hAnsi="Arial" w:cs="Arial"/>
          <w:sz w:val="22"/>
          <w:szCs w:val="22"/>
        </w:rPr>
        <w:t xml:space="preserve">motor vehicles, </w:t>
      </w:r>
      <w:proofErr w:type="gramStart"/>
      <w:r w:rsidRPr="001F2C76">
        <w:rPr>
          <w:rStyle w:val="normaltextrun"/>
          <w:rFonts w:ascii="Arial" w:hAnsi="Arial" w:cs="Arial"/>
          <w:sz w:val="22"/>
          <w:szCs w:val="22"/>
        </w:rPr>
        <w:t>telephone</w:t>
      </w:r>
      <w:proofErr w:type="gramEnd"/>
      <w:r w:rsidRPr="001F2C76">
        <w:rPr>
          <w:rStyle w:val="normaltextrun"/>
          <w:rFonts w:ascii="Arial" w:hAnsi="Arial" w:cs="Arial"/>
          <w:sz w:val="22"/>
          <w:szCs w:val="22"/>
        </w:rPr>
        <w:t xml:space="preserve"> and mobile computing devices as they are considered tools of trade; and</w:t>
      </w:r>
      <w:r w:rsidRPr="001F2C76">
        <w:rPr>
          <w:rStyle w:val="eop"/>
          <w:rFonts w:ascii="Arial" w:hAnsi="Arial" w:cs="Arial"/>
          <w:sz w:val="22"/>
          <w:szCs w:val="22"/>
        </w:rPr>
        <w:t> </w:t>
      </w:r>
    </w:p>
    <w:p w14:paraId="2F1AA0D6" w14:textId="2815AD63" w:rsidR="001F2C76" w:rsidRPr="001F2C76" w:rsidRDefault="001F2C76" w:rsidP="00C95BA5">
      <w:pPr>
        <w:pStyle w:val="paragraph"/>
        <w:numPr>
          <w:ilvl w:val="0"/>
          <w:numId w:val="18"/>
        </w:numPr>
        <w:spacing w:before="0" w:beforeAutospacing="0" w:after="0" w:afterAutospacing="0"/>
        <w:jc w:val="both"/>
        <w:textAlignment w:val="baseline"/>
        <w:rPr>
          <w:rFonts w:ascii="Arial" w:hAnsi="Arial" w:cs="Arial"/>
          <w:sz w:val="22"/>
          <w:szCs w:val="22"/>
        </w:rPr>
      </w:pPr>
      <w:r w:rsidRPr="001F2C76">
        <w:rPr>
          <w:rStyle w:val="normaltextrun"/>
          <w:rFonts w:ascii="Arial" w:hAnsi="Arial" w:cs="Arial"/>
          <w:sz w:val="22"/>
          <w:szCs w:val="22"/>
        </w:rPr>
        <w:t xml:space="preserve">any contribution the Council makes for a voluntary superannuation scheme, for </w:t>
      </w:r>
      <w:r w:rsidR="00610FA8">
        <w:rPr>
          <w:rStyle w:val="normaltextrun"/>
          <w:rFonts w:ascii="Arial" w:hAnsi="Arial" w:cs="Arial"/>
          <w:sz w:val="22"/>
          <w:szCs w:val="22"/>
        </w:rPr>
        <w:t>Councillor</w:t>
      </w:r>
      <w:r w:rsidRPr="001F2C76">
        <w:rPr>
          <w:rStyle w:val="normaltextrun"/>
          <w:rFonts w:ascii="Arial" w:hAnsi="Arial" w:cs="Arial"/>
          <w:sz w:val="22"/>
          <w:szCs w:val="22"/>
        </w:rPr>
        <w:t xml:space="preserve">s established or taken part in by the Council under section 210 of the </w:t>
      </w:r>
      <w:r w:rsidRPr="001F2C76">
        <w:rPr>
          <w:rStyle w:val="normaltextrun"/>
          <w:rFonts w:ascii="Arial" w:hAnsi="Arial" w:cs="Arial"/>
          <w:i/>
          <w:iCs/>
          <w:sz w:val="22"/>
          <w:szCs w:val="22"/>
        </w:rPr>
        <w:t>City of Brisbane Act 2010.</w:t>
      </w:r>
      <w:r w:rsidRPr="001F2C76">
        <w:rPr>
          <w:rStyle w:val="eop"/>
          <w:rFonts w:ascii="Arial" w:hAnsi="Arial" w:cs="Arial"/>
          <w:sz w:val="22"/>
          <w:szCs w:val="22"/>
        </w:rPr>
        <w:t> </w:t>
      </w:r>
    </w:p>
    <w:p w14:paraId="2B990F55" w14:textId="77777777" w:rsidR="001F2C76" w:rsidRPr="001F2C76" w:rsidRDefault="001F2C76" w:rsidP="001F2C76">
      <w:pPr>
        <w:pStyle w:val="paragraph"/>
        <w:spacing w:before="0" w:beforeAutospacing="0" w:after="0" w:afterAutospacing="0"/>
        <w:ind w:right="135"/>
        <w:jc w:val="both"/>
        <w:textAlignment w:val="baseline"/>
        <w:rPr>
          <w:rFonts w:ascii="Arial" w:hAnsi="Arial" w:cs="Arial"/>
          <w:b/>
          <w:bCs/>
          <w:sz w:val="22"/>
          <w:szCs w:val="22"/>
        </w:rPr>
      </w:pPr>
      <w:r w:rsidRPr="001F2C76">
        <w:rPr>
          <w:rStyle w:val="eop"/>
          <w:rFonts w:ascii="Arial" w:hAnsi="Arial" w:cs="Arial"/>
          <w:b/>
          <w:bCs/>
          <w:sz w:val="22"/>
          <w:szCs w:val="22"/>
        </w:rPr>
        <w:t> </w:t>
      </w:r>
    </w:p>
    <w:p w14:paraId="29EDECB9" w14:textId="77777777" w:rsidR="001F2C76" w:rsidRPr="001F2C76" w:rsidRDefault="001F2C76" w:rsidP="001F2C76">
      <w:pPr>
        <w:pStyle w:val="paragraph"/>
        <w:spacing w:before="0" w:beforeAutospacing="0" w:after="0" w:afterAutospacing="0"/>
        <w:ind w:right="135"/>
        <w:jc w:val="both"/>
        <w:textAlignment w:val="baseline"/>
        <w:rPr>
          <w:rFonts w:ascii="Arial" w:hAnsi="Arial" w:cs="Arial"/>
          <w:b/>
          <w:bCs/>
          <w:sz w:val="22"/>
          <w:szCs w:val="22"/>
        </w:rPr>
      </w:pPr>
      <w:r w:rsidRPr="001F2C76">
        <w:rPr>
          <w:rStyle w:val="normaltextrun"/>
          <w:rFonts w:ascii="Arial" w:hAnsi="Arial" w:cs="Arial"/>
          <w:b/>
          <w:bCs/>
          <w:sz w:val="22"/>
          <w:szCs w:val="22"/>
          <w:lang w:val="en-US"/>
        </w:rPr>
        <w:t>PRINCIPLES</w:t>
      </w:r>
      <w:r w:rsidRPr="001F2C76">
        <w:rPr>
          <w:rStyle w:val="eop"/>
          <w:rFonts w:ascii="Arial" w:hAnsi="Arial" w:cs="Arial"/>
          <w:b/>
          <w:bCs/>
          <w:sz w:val="22"/>
          <w:szCs w:val="22"/>
        </w:rPr>
        <w:t> </w:t>
      </w:r>
    </w:p>
    <w:p w14:paraId="279F3B91" w14:textId="77777777" w:rsidR="001F2C76" w:rsidRPr="001F2C76" w:rsidRDefault="001F2C76" w:rsidP="001F2C76">
      <w:pPr>
        <w:pStyle w:val="paragraph"/>
        <w:spacing w:before="0" w:beforeAutospacing="0" w:after="0" w:afterAutospacing="0"/>
        <w:ind w:left="345"/>
        <w:textAlignment w:val="baseline"/>
        <w:rPr>
          <w:rFonts w:ascii="Arial" w:hAnsi="Arial" w:cs="Arial"/>
          <w:b/>
          <w:bCs/>
          <w:sz w:val="22"/>
          <w:szCs w:val="22"/>
        </w:rPr>
      </w:pPr>
      <w:r w:rsidRPr="001F2C76">
        <w:rPr>
          <w:rStyle w:val="eop"/>
          <w:rFonts w:ascii="Arial" w:hAnsi="Arial" w:cs="Arial"/>
          <w:b/>
          <w:bCs/>
          <w:sz w:val="22"/>
          <w:szCs w:val="22"/>
        </w:rPr>
        <w:t> </w:t>
      </w:r>
    </w:p>
    <w:p w14:paraId="22BCF2A8" w14:textId="77777777" w:rsidR="001F2C76" w:rsidRPr="001F2C76" w:rsidRDefault="001F2C76" w:rsidP="001F2C76">
      <w:pPr>
        <w:pStyle w:val="paragraph"/>
        <w:spacing w:before="0" w:beforeAutospacing="0" w:after="0" w:afterAutospacing="0"/>
        <w:ind w:right="735"/>
        <w:textAlignment w:val="baseline"/>
        <w:rPr>
          <w:rFonts w:ascii="Arial" w:hAnsi="Arial" w:cs="Arial"/>
          <w:sz w:val="22"/>
          <w:szCs w:val="22"/>
        </w:rPr>
      </w:pPr>
      <w:r w:rsidRPr="001F2C76">
        <w:rPr>
          <w:rStyle w:val="normaltextrun"/>
          <w:rFonts w:ascii="Arial" w:hAnsi="Arial" w:cs="Arial"/>
          <w:sz w:val="22"/>
          <w:szCs w:val="22"/>
        </w:rPr>
        <w:t>This policy is based on the following principles:</w:t>
      </w:r>
      <w:r w:rsidRPr="001F2C76">
        <w:rPr>
          <w:rStyle w:val="eop"/>
          <w:rFonts w:ascii="Arial" w:hAnsi="Arial" w:cs="Arial"/>
          <w:sz w:val="22"/>
          <w:szCs w:val="22"/>
        </w:rPr>
        <w:t> </w:t>
      </w:r>
    </w:p>
    <w:p w14:paraId="4D9DD12B" w14:textId="77777777" w:rsidR="001F2C76" w:rsidRDefault="001F2C76" w:rsidP="00C95BA5">
      <w:pPr>
        <w:pStyle w:val="paragraph"/>
        <w:numPr>
          <w:ilvl w:val="0"/>
          <w:numId w:val="19"/>
        </w:numPr>
        <w:spacing w:before="0" w:beforeAutospacing="0" w:after="0" w:afterAutospacing="0"/>
        <w:jc w:val="both"/>
        <w:textAlignment w:val="baseline"/>
        <w:rPr>
          <w:rFonts w:ascii="Arial" w:hAnsi="Arial" w:cs="Arial"/>
          <w:sz w:val="22"/>
          <w:szCs w:val="22"/>
        </w:rPr>
      </w:pPr>
      <w:r w:rsidRPr="001F2C76">
        <w:rPr>
          <w:rStyle w:val="normaltextrun"/>
          <w:rFonts w:ascii="Arial" w:hAnsi="Arial" w:cs="Arial"/>
          <w:sz w:val="22"/>
          <w:szCs w:val="22"/>
        </w:rPr>
        <w:t xml:space="preserve">Remuneration and superannuation setting processes will be transparent and </w:t>
      </w:r>
      <w:proofErr w:type="gramStart"/>
      <w:r w:rsidRPr="001F2C76">
        <w:rPr>
          <w:rStyle w:val="normaltextrun"/>
          <w:rFonts w:ascii="Arial" w:hAnsi="Arial" w:cs="Arial"/>
          <w:sz w:val="22"/>
          <w:szCs w:val="22"/>
        </w:rPr>
        <w:t>accountable;</w:t>
      </w:r>
      <w:proofErr w:type="gramEnd"/>
      <w:r w:rsidRPr="001F2C76">
        <w:rPr>
          <w:rStyle w:val="eop"/>
          <w:rFonts w:ascii="Arial" w:hAnsi="Arial" w:cs="Arial"/>
          <w:sz w:val="22"/>
          <w:szCs w:val="22"/>
        </w:rPr>
        <w:t> </w:t>
      </w:r>
    </w:p>
    <w:p w14:paraId="43ED5786" w14:textId="1CCF9A10" w:rsidR="001F2C76" w:rsidRDefault="00610FA8" w:rsidP="00C95BA5">
      <w:pPr>
        <w:pStyle w:val="paragraph"/>
        <w:numPr>
          <w:ilvl w:val="0"/>
          <w:numId w:val="19"/>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Councillor</w:t>
      </w:r>
      <w:r w:rsidR="001F2C76" w:rsidRPr="001F2C76">
        <w:rPr>
          <w:rStyle w:val="normaltextrun"/>
          <w:rFonts w:ascii="Arial" w:hAnsi="Arial" w:cs="Arial"/>
          <w:sz w:val="22"/>
          <w:szCs w:val="22"/>
        </w:rPr>
        <w:t xml:space="preserve">s and delegates will accept the decision of the </w:t>
      </w:r>
      <w:proofErr w:type="gramStart"/>
      <w:r w:rsidR="001F2C76" w:rsidRPr="001F2C76">
        <w:rPr>
          <w:rStyle w:val="normaltextrun"/>
          <w:rFonts w:ascii="Arial" w:hAnsi="Arial" w:cs="Arial"/>
          <w:sz w:val="22"/>
          <w:szCs w:val="22"/>
        </w:rPr>
        <w:t>Tribunal;</w:t>
      </w:r>
      <w:proofErr w:type="gramEnd"/>
      <w:r w:rsidR="001F2C76" w:rsidRPr="001F2C76">
        <w:rPr>
          <w:rStyle w:val="eop"/>
          <w:rFonts w:ascii="Arial" w:hAnsi="Arial" w:cs="Arial"/>
          <w:sz w:val="22"/>
          <w:szCs w:val="22"/>
        </w:rPr>
        <w:t> </w:t>
      </w:r>
    </w:p>
    <w:p w14:paraId="0770D385" w14:textId="59140BA6" w:rsidR="001F2C76" w:rsidRDefault="001F2C76" w:rsidP="00C95BA5">
      <w:pPr>
        <w:pStyle w:val="paragraph"/>
        <w:numPr>
          <w:ilvl w:val="0"/>
          <w:numId w:val="19"/>
        </w:numPr>
        <w:spacing w:before="0" w:beforeAutospacing="0" w:after="0" w:afterAutospacing="0"/>
        <w:jc w:val="both"/>
        <w:textAlignment w:val="baseline"/>
        <w:rPr>
          <w:rFonts w:ascii="Arial" w:hAnsi="Arial" w:cs="Arial"/>
          <w:sz w:val="22"/>
          <w:szCs w:val="22"/>
        </w:rPr>
      </w:pPr>
      <w:r w:rsidRPr="001F2C76">
        <w:rPr>
          <w:rStyle w:val="normaltextrun"/>
          <w:rFonts w:ascii="Arial" w:hAnsi="Arial" w:cs="Arial"/>
          <w:sz w:val="22"/>
          <w:szCs w:val="22"/>
        </w:rPr>
        <w:t xml:space="preserve">Any determination and recommendations in relation to </w:t>
      </w:r>
      <w:r w:rsidR="00610FA8">
        <w:rPr>
          <w:rStyle w:val="normaltextrun"/>
          <w:rFonts w:ascii="Arial" w:hAnsi="Arial" w:cs="Arial"/>
          <w:sz w:val="22"/>
          <w:szCs w:val="22"/>
        </w:rPr>
        <w:t>Councillor</w:t>
      </w:r>
      <w:r w:rsidRPr="001F2C76">
        <w:rPr>
          <w:rStyle w:val="normaltextrun"/>
          <w:rFonts w:ascii="Arial" w:hAnsi="Arial" w:cs="Arial"/>
          <w:sz w:val="22"/>
          <w:szCs w:val="22"/>
        </w:rPr>
        <w:t xml:space="preserve"> remuneration will be compliant with the provisions set out in Chapter 8, Part 1, Division 1, sections 230 – 235 of the </w:t>
      </w:r>
      <w:proofErr w:type="spellStart"/>
      <w:proofErr w:type="gramStart"/>
      <w:r w:rsidR="00AB42CC" w:rsidRPr="00AB42CC">
        <w:rPr>
          <w:rStyle w:val="normaltextrun"/>
          <w:rFonts w:ascii="Arial" w:hAnsi="Arial" w:cs="Arial"/>
          <w:sz w:val="22"/>
          <w:szCs w:val="22"/>
        </w:rPr>
        <w:t>CoBR</w:t>
      </w:r>
      <w:proofErr w:type="spellEnd"/>
      <w:r w:rsidRPr="001F2C76">
        <w:rPr>
          <w:rStyle w:val="normaltextrun"/>
          <w:rFonts w:ascii="Arial" w:hAnsi="Arial" w:cs="Arial"/>
          <w:i/>
          <w:iCs/>
          <w:sz w:val="22"/>
          <w:szCs w:val="22"/>
        </w:rPr>
        <w:t>;</w:t>
      </w:r>
      <w:proofErr w:type="gramEnd"/>
      <w:r w:rsidRPr="001F2C76">
        <w:rPr>
          <w:rStyle w:val="normaltextrun"/>
          <w:rFonts w:ascii="Arial" w:hAnsi="Arial" w:cs="Arial"/>
          <w:i/>
          <w:iCs/>
          <w:sz w:val="22"/>
          <w:szCs w:val="22"/>
        </w:rPr>
        <w:t> </w:t>
      </w:r>
      <w:r w:rsidRPr="001F2C76">
        <w:rPr>
          <w:rStyle w:val="eop"/>
          <w:rFonts w:ascii="Arial" w:hAnsi="Arial" w:cs="Arial"/>
          <w:sz w:val="22"/>
          <w:szCs w:val="22"/>
        </w:rPr>
        <w:t> </w:t>
      </w:r>
    </w:p>
    <w:p w14:paraId="6F11C8AA" w14:textId="19FFC0EA" w:rsidR="001F2C76" w:rsidRDefault="00610FA8" w:rsidP="00C95BA5">
      <w:pPr>
        <w:pStyle w:val="paragraph"/>
        <w:numPr>
          <w:ilvl w:val="0"/>
          <w:numId w:val="19"/>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Councillor</w:t>
      </w:r>
      <w:r w:rsidR="001F2C76" w:rsidRPr="001F2C76">
        <w:rPr>
          <w:rStyle w:val="normaltextrun"/>
          <w:rFonts w:ascii="Arial" w:hAnsi="Arial" w:cs="Arial"/>
          <w:sz w:val="22"/>
          <w:szCs w:val="22"/>
        </w:rPr>
        <w:t xml:space="preserve">’s remuneration and superannuation will be reviewed every four years, unless it is necessary to review it </w:t>
      </w:r>
      <w:proofErr w:type="gramStart"/>
      <w:r w:rsidR="001F2C76" w:rsidRPr="001F2C76">
        <w:rPr>
          <w:rStyle w:val="normaltextrun"/>
          <w:rFonts w:ascii="Arial" w:hAnsi="Arial" w:cs="Arial"/>
          <w:sz w:val="22"/>
          <w:szCs w:val="22"/>
        </w:rPr>
        <w:t>sooner;</w:t>
      </w:r>
      <w:proofErr w:type="gramEnd"/>
      <w:r w:rsidR="001F2C76" w:rsidRPr="001F2C76">
        <w:rPr>
          <w:rStyle w:val="normaltextrun"/>
          <w:rFonts w:ascii="Arial" w:hAnsi="Arial" w:cs="Arial"/>
          <w:sz w:val="22"/>
          <w:szCs w:val="22"/>
        </w:rPr>
        <w:t> </w:t>
      </w:r>
      <w:r w:rsidR="001F2C76" w:rsidRPr="001F2C76">
        <w:rPr>
          <w:rStyle w:val="eop"/>
          <w:rFonts w:ascii="Arial" w:hAnsi="Arial" w:cs="Arial"/>
          <w:sz w:val="22"/>
          <w:szCs w:val="22"/>
        </w:rPr>
        <w:t> </w:t>
      </w:r>
    </w:p>
    <w:p w14:paraId="7545D331" w14:textId="119A471F" w:rsidR="001F2C76" w:rsidRDefault="001F2C76" w:rsidP="00C95BA5">
      <w:pPr>
        <w:pStyle w:val="paragraph"/>
        <w:numPr>
          <w:ilvl w:val="0"/>
          <w:numId w:val="19"/>
        </w:numPr>
        <w:spacing w:before="0" w:beforeAutospacing="0" w:after="0" w:afterAutospacing="0"/>
        <w:jc w:val="both"/>
        <w:textAlignment w:val="baseline"/>
        <w:rPr>
          <w:rFonts w:ascii="Arial" w:hAnsi="Arial" w:cs="Arial"/>
          <w:sz w:val="22"/>
          <w:szCs w:val="22"/>
        </w:rPr>
      </w:pPr>
      <w:r w:rsidRPr="001F2C76">
        <w:rPr>
          <w:rStyle w:val="normaltextrun"/>
          <w:rFonts w:ascii="Arial" w:hAnsi="Arial" w:cs="Arial"/>
          <w:sz w:val="22"/>
          <w:szCs w:val="22"/>
        </w:rPr>
        <w:t xml:space="preserve">Consideration is to be given to the provisions of the </w:t>
      </w:r>
      <w:r w:rsidRPr="001F2C76">
        <w:rPr>
          <w:rStyle w:val="normaltextrun"/>
          <w:rFonts w:ascii="Arial" w:hAnsi="Arial" w:cs="Arial"/>
          <w:i/>
          <w:iCs/>
          <w:sz w:val="22"/>
          <w:szCs w:val="22"/>
        </w:rPr>
        <w:t xml:space="preserve">City of Brisbane Act 2010 </w:t>
      </w:r>
      <w:r w:rsidRPr="001F2C76">
        <w:rPr>
          <w:rStyle w:val="normaltextrun"/>
          <w:rFonts w:ascii="Arial" w:hAnsi="Arial" w:cs="Arial"/>
          <w:sz w:val="22"/>
          <w:szCs w:val="22"/>
        </w:rPr>
        <w:t xml:space="preserve">about entitlements and responsibilities of </w:t>
      </w:r>
      <w:proofErr w:type="gramStart"/>
      <w:r w:rsidR="00610FA8">
        <w:rPr>
          <w:rStyle w:val="normaltextrun"/>
          <w:rFonts w:ascii="Arial" w:hAnsi="Arial" w:cs="Arial"/>
          <w:sz w:val="22"/>
          <w:szCs w:val="22"/>
        </w:rPr>
        <w:t>Councillor</w:t>
      </w:r>
      <w:r w:rsidRPr="001F2C76">
        <w:rPr>
          <w:rStyle w:val="normaltextrun"/>
          <w:rFonts w:ascii="Arial" w:hAnsi="Arial" w:cs="Arial"/>
          <w:sz w:val="22"/>
          <w:szCs w:val="22"/>
        </w:rPr>
        <w:t>s;</w:t>
      </w:r>
      <w:proofErr w:type="gramEnd"/>
      <w:r w:rsidRPr="001F2C76">
        <w:rPr>
          <w:rStyle w:val="normaltextrun"/>
          <w:rFonts w:ascii="Arial" w:hAnsi="Arial" w:cs="Arial"/>
          <w:sz w:val="22"/>
          <w:szCs w:val="22"/>
        </w:rPr>
        <w:t> </w:t>
      </w:r>
      <w:r w:rsidRPr="001F2C76">
        <w:rPr>
          <w:rStyle w:val="eop"/>
          <w:rFonts w:ascii="Arial" w:hAnsi="Arial" w:cs="Arial"/>
          <w:sz w:val="22"/>
          <w:szCs w:val="22"/>
        </w:rPr>
        <w:t> </w:t>
      </w:r>
    </w:p>
    <w:p w14:paraId="33ABF9DF" w14:textId="77777777" w:rsidR="001F2C76" w:rsidRDefault="001F2C76" w:rsidP="00C95BA5">
      <w:pPr>
        <w:pStyle w:val="paragraph"/>
        <w:numPr>
          <w:ilvl w:val="0"/>
          <w:numId w:val="19"/>
        </w:numPr>
        <w:spacing w:before="0" w:beforeAutospacing="0" w:after="0" w:afterAutospacing="0"/>
        <w:jc w:val="both"/>
        <w:textAlignment w:val="baseline"/>
        <w:rPr>
          <w:rFonts w:ascii="Arial" w:hAnsi="Arial" w:cs="Arial"/>
          <w:sz w:val="22"/>
          <w:szCs w:val="22"/>
        </w:rPr>
      </w:pPr>
      <w:r w:rsidRPr="001F2C76">
        <w:rPr>
          <w:rStyle w:val="normaltextrun"/>
          <w:rFonts w:ascii="Arial" w:hAnsi="Arial" w:cs="Arial"/>
          <w:sz w:val="22"/>
          <w:szCs w:val="22"/>
        </w:rPr>
        <w:t>Consideration is to be given to community expectations; and</w:t>
      </w:r>
      <w:r w:rsidRPr="001F2C76">
        <w:rPr>
          <w:rStyle w:val="eop"/>
          <w:rFonts w:ascii="Arial" w:hAnsi="Arial" w:cs="Arial"/>
          <w:sz w:val="22"/>
          <w:szCs w:val="22"/>
        </w:rPr>
        <w:t> </w:t>
      </w:r>
    </w:p>
    <w:p w14:paraId="13C0394D" w14:textId="0801187B" w:rsidR="001F2C76" w:rsidRDefault="001F2C76" w:rsidP="00C95BA5">
      <w:pPr>
        <w:pStyle w:val="paragraph"/>
        <w:numPr>
          <w:ilvl w:val="0"/>
          <w:numId w:val="19"/>
        </w:numPr>
        <w:spacing w:before="0" w:beforeAutospacing="0" w:after="0" w:afterAutospacing="0"/>
        <w:jc w:val="both"/>
        <w:textAlignment w:val="baseline"/>
        <w:rPr>
          <w:rFonts w:ascii="Arial" w:hAnsi="Arial" w:cs="Arial"/>
          <w:sz w:val="22"/>
          <w:szCs w:val="22"/>
        </w:rPr>
      </w:pPr>
      <w:r w:rsidRPr="001F2C76">
        <w:rPr>
          <w:rStyle w:val="normaltextrun"/>
          <w:rFonts w:ascii="Arial" w:hAnsi="Arial" w:cs="Arial"/>
          <w:sz w:val="22"/>
          <w:szCs w:val="22"/>
        </w:rPr>
        <w:t>Public release of remuneration and superannuation decisions will occur as soon as practicable. </w:t>
      </w:r>
      <w:r w:rsidRPr="001F2C76">
        <w:rPr>
          <w:rStyle w:val="eop"/>
          <w:rFonts w:ascii="Arial" w:hAnsi="Arial" w:cs="Arial"/>
          <w:sz w:val="22"/>
          <w:szCs w:val="22"/>
        </w:rPr>
        <w:t> </w:t>
      </w:r>
    </w:p>
    <w:p w14:paraId="2D14D43E" w14:textId="77777777" w:rsidR="001F2C76" w:rsidRPr="001F2C76" w:rsidRDefault="001F2C76" w:rsidP="001F2C76">
      <w:pPr>
        <w:pStyle w:val="paragraph"/>
        <w:spacing w:before="0" w:beforeAutospacing="0" w:after="0" w:afterAutospacing="0"/>
        <w:ind w:left="720"/>
        <w:jc w:val="both"/>
        <w:textAlignment w:val="baseline"/>
        <w:rPr>
          <w:rFonts w:ascii="Arial" w:hAnsi="Arial" w:cs="Arial"/>
          <w:sz w:val="22"/>
          <w:szCs w:val="22"/>
        </w:rPr>
      </w:pPr>
    </w:p>
    <w:p w14:paraId="2A206EB4" w14:textId="77777777" w:rsidR="001F2C76" w:rsidRDefault="001F2C76" w:rsidP="001F2C76">
      <w:pPr>
        <w:pStyle w:val="paragraph"/>
        <w:spacing w:before="0" w:beforeAutospacing="0" w:after="0" w:afterAutospacing="0"/>
        <w:ind w:right="135"/>
        <w:jc w:val="both"/>
        <w:textAlignment w:val="baseline"/>
        <w:rPr>
          <w:rStyle w:val="normaltextrun"/>
          <w:rFonts w:ascii="Arial" w:hAnsi="Arial" w:cs="Arial"/>
          <w:b/>
          <w:bCs/>
          <w:sz w:val="22"/>
          <w:szCs w:val="22"/>
          <w:lang w:val="en-US"/>
        </w:rPr>
      </w:pPr>
    </w:p>
    <w:p w14:paraId="1AFEE55A" w14:textId="77777777" w:rsidR="009F09A4" w:rsidRDefault="009F09A4" w:rsidP="001F2C76">
      <w:pPr>
        <w:pStyle w:val="paragraph"/>
        <w:spacing w:before="0" w:beforeAutospacing="0" w:after="0" w:afterAutospacing="0"/>
        <w:ind w:right="135"/>
        <w:jc w:val="both"/>
        <w:textAlignment w:val="baseline"/>
        <w:rPr>
          <w:rStyle w:val="normaltextrun"/>
          <w:rFonts w:ascii="Arial" w:hAnsi="Arial" w:cs="Arial"/>
          <w:b/>
          <w:bCs/>
          <w:sz w:val="22"/>
          <w:szCs w:val="22"/>
          <w:lang w:val="en-US"/>
        </w:rPr>
      </w:pPr>
    </w:p>
    <w:p w14:paraId="5062F824" w14:textId="7B5F885A" w:rsidR="001F2C76" w:rsidRPr="001F2C76" w:rsidRDefault="001F2C76" w:rsidP="001F2C76">
      <w:pPr>
        <w:pStyle w:val="paragraph"/>
        <w:spacing w:before="0" w:beforeAutospacing="0" w:after="0" w:afterAutospacing="0"/>
        <w:ind w:right="135"/>
        <w:jc w:val="both"/>
        <w:textAlignment w:val="baseline"/>
        <w:rPr>
          <w:rFonts w:ascii="Arial" w:hAnsi="Arial" w:cs="Arial"/>
          <w:b/>
          <w:bCs/>
          <w:sz w:val="22"/>
          <w:szCs w:val="22"/>
        </w:rPr>
      </w:pPr>
      <w:r w:rsidRPr="001F2C76">
        <w:rPr>
          <w:rStyle w:val="normaltextrun"/>
          <w:rFonts w:ascii="Arial" w:hAnsi="Arial" w:cs="Arial"/>
          <w:b/>
          <w:bCs/>
          <w:sz w:val="22"/>
          <w:szCs w:val="22"/>
          <w:lang w:val="en-US"/>
        </w:rPr>
        <w:lastRenderedPageBreak/>
        <w:t>POLICY</w:t>
      </w:r>
      <w:r w:rsidRPr="001F2C76">
        <w:rPr>
          <w:rStyle w:val="eop"/>
          <w:rFonts w:ascii="Arial" w:hAnsi="Arial" w:cs="Arial"/>
          <w:b/>
          <w:bCs/>
          <w:sz w:val="22"/>
          <w:szCs w:val="22"/>
        </w:rPr>
        <w:t> </w:t>
      </w:r>
    </w:p>
    <w:p w14:paraId="7FD66D9E" w14:textId="77777777" w:rsidR="001F2C76" w:rsidRPr="001F2C76" w:rsidRDefault="001F2C76" w:rsidP="001F2C76">
      <w:pPr>
        <w:pStyle w:val="paragraph"/>
        <w:spacing w:before="0" w:beforeAutospacing="0" w:after="0" w:afterAutospacing="0"/>
        <w:ind w:right="135"/>
        <w:jc w:val="both"/>
        <w:textAlignment w:val="baseline"/>
        <w:rPr>
          <w:rFonts w:ascii="Arial" w:hAnsi="Arial" w:cs="Arial"/>
          <w:b/>
          <w:bCs/>
          <w:sz w:val="22"/>
          <w:szCs w:val="22"/>
        </w:rPr>
      </w:pPr>
      <w:r w:rsidRPr="001F2C76">
        <w:rPr>
          <w:rStyle w:val="eop"/>
          <w:rFonts w:ascii="Arial" w:hAnsi="Arial" w:cs="Arial"/>
          <w:b/>
          <w:bCs/>
          <w:sz w:val="22"/>
          <w:szCs w:val="22"/>
        </w:rPr>
        <w:t> </w:t>
      </w:r>
    </w:p>
    <w:p w14:paraId="003CD367" w14:textId="77777777" w:rsidR="001F2C76" w:rsidRDefault="001F2C76" w:rsidP="00C95BA5">
      <w:pPr>
        <w:pStyle w:val="paragraph"/>
        <w:numPr>
          <w:ilvl w:val="0"/>
          <w:numId w:val="20"/>
        </w:numPr>
        <w:spacing w:before="0" w:beforeAutospacing="0" w:after="0" w:afterAutospacing="0"/>
        <w:jc w:val="both"/>
        <w:textAlignment w:val="baseline"/>
        <w:rPr>
          <w:rStyle w:val="eop"/>
          <w:rFonts w:ascii="Arial" w:hAnsi="Arial" w:cs="Arial"/>
          <w:sz w:val="22"/>
          <w:szCs w:val="22"/>
        </w:rPr>
      </w:pPr>
      <w:r w:rsidRPr="001F2C76">
        <w:rPr>
          <w:rStyle w:val="normaltextrun"/>
          <w:rFonts w:ascii="Arial" w:hAnsi="Arial" w:cs="Arial"/>
          <w:sz w:val="22"/>
          <w:szCs w:val="22"/>
        </w:rPr>
        <w:t>Council will establish a Tribunal to determine appropriate levels of remuneration and superannuation for all classes of offices. </w:t>
      </w:r>
      <w:r w:rsidRPr="001F2C76">
        <w:rPr>
          <w:rStyle w:val="eop"/>
          <w:rFonts w:ascii="Arial" w:hAnsi="Arial" w:cs="Arial"/>
          <w:sz w:val="22"/>
          <w:szCs w:val="22"/>
        </w:rPr>
        <w:t> </w:t>
      </w:r>
    </w:p>
    <w:p w14:paraId="710DF316" w14:textId="35CDB2ED" w:rsidR="001F2C76" w:rsidRDefault="001F2C76" w:rsidP="00C95BA5">
      <w:pPr>
        <w:pStyle w:val="paragraph"/>
        <w:numPr>
          <w:ilvl w:val="0"/>
          <w:numId w:val="20"/>
        </w:numPr>
        <w:spacing w:before="0" w:beforeAutospacing="0" w:after="0" w:afterAutospacing="0"/>
        <w:jc w:val="both"/>
        <w:textAlignment w:val="baseline"/>
        <w:rPr>
          <w:rFonts w:ascii="Arial" w:hAnsi="Arial" w:cs="Arial"/>
          <w:sz w:val="22"/>
          <w:szCs w:val="22"/>
        </w:rPr>
      </w:pPr>
      <w:r w:rsidRPr="001F2C76">
        <w:rPr>
          <w:rStyle w:val="normaltextrun"/>
          <w:rFonts w:ascii="Arial" w:hAnsi="Arial" w:cs="Arial"/>
          <w:sz w:val="22"/>
          <w:szCs w:val="22"/>
        </w:rPr>
        <w:t xml:space="preserve">The Tribunal’s role is to review and, where appropriate, reset </w:t>
      </w:r>
      <w:r w:rsidR="00610FA8">
        <w:rPr>
          <w:rStyle w:val="normaltextrun"/>
          <w:rFonts w:ascii="Arial" w:hAnsi="Arial" w:cs="Arial"/>
          <w:sz w:val="22"/>
          <w:szCs w:val="22"/>
        </w:rPr>
        <w:t>Councillor</w:t>
      </w:r>
      <w:r w:rsidRPr="001F2C76">
        <w:rPr>
          <w:rStyle w:val="normaltextrun"/>
          <w:rFonts w:ascii="Arial" w:hAnsi="Arial" w:cs="Arial"/>
          <w:sz w:val="22"/>
          <w:szCs w:val="22"/>
        </w:rPr>
        <w:t xml:space="preserve"> remuneration and superannuation.    </w:t>
      </w:r>
      <w:r w:rsidRPr="001F2C76">
        <w:rPr>
          <w:rStyle w:val="eop"/>
          <w:rFonts w:ascii="Arial" w:hAnsi="Arial" w:cs="Arial"/>
          <w:sz w:val="22"/>
          <w:szCs w:val="22"/>
        </w:rPr>
        <w:t> </w:t>
      </w:r>
    </w:p>
    <w:p w14:paraId="20D8F660" w14:textId="77777777" w:rsidR="001F2C76" w:rsidRDefault="001F2C76" w:rsidP="00C95BA5">
      <w:pPr>
        <w:pStyle w:val="paragraph"/>
        <w:numPr>
          <w:ilvl w:val="0"/>
          <w:numId w:val="20"/>
        </w:numPr>
        <w:spacing w:before="0" w:beforeAutospacing="0" w:after="0" w:afterAutospacing="0"/>
        <w:jc w:val="both"/>
        <w:textAlignment w:val="baseline"/>
        <w:rPr>
          <w:rFonts w:ascii="Arial" w:hAnsi="Arial" w:cs="Arial"/>
          <w:sz w:val="22"/>
          <w:szCs w:val="22"/>
        </w:rPr>
      </w:pPr>
      <w:r w:rsidRPr="001F2C76">
        <w:rPr>
          <w:rStyle w:val="normaltextrun"/>
          <w:rFonts w:ascii="Arial" w:hAnsi="Arial" w:cs="Arial"/>
          <w:sz w:val="22"/>
          <w:szCs w:val="22"/>
        </w:rPr>
        <w:t>A Tribunal will be reappointed every four years in sufficient time to allow implementation of the Tribunal’s determination by 1 June of the relevant year.</w:t>
      </w:r>
      <w:r w:rsidRPr="001F2C76">
        <w:rPr>
          <w:rStyle w:val="eop"/>
          <w:rFonts w:ascii="Arial" w:hAnsi="Arial" w:cs="Arial"/>
          <w:sz w:val="22"/>
          <w:szCs w:val="22"/>
        </w:rPr>
        <w:t> </w:t>
      </w:r>
    </w:p>
    <w:p w14:paraId="18BBAC73" w14:textId="77777777" w:rsidR="001F2C76" w:rsidRDefault="001F2C76" w:rsidP="00C95BA5">
      <w:pPr>
        <w:pStyle w:val="paragraph"/>
        <w:numPr>
          <w:ilvl w:val="0"/>
          <w:numId w:val="20"/>
        </w:numPr>
        <w:spacing w:before="0" w:beforeAutospacing="0" w:after="0" w:afterAutospacing="0"/>
        <w:jc w:val="both"/>
        <w:textAlignment w:val="baseline"/>
        <w:rPr>
          <w:rFonts w:ascii="Arial" w:hAnsi="Arial" w:cs="Arial"/>
          <w:sz w:val="22"/>
          <w:szCs w:val="22"/>
        </w:rPr>
      </w:pPr>
      <w:r w:rsidRPr="001F2C76">
        <w:rPr>
          <w:rStyle w:val="normaltextrun"/>
          <w:rFonts w:ascii="Arial" w:hAnsi="Arial" w:cs="Arial"/>
          <w:sz w:val="22"/>
          <w:szCs w:val="22"/>
        </w:rPr>
        <w:t>Council may reappoint the Tribunal in the intervening years between Tribunal sittings, where it is considered appropriate to determine such relevant matters. For clarity, a Tribunal meeting in the intervening period does not recommence the four-year period above. </w:t>
      </w:r>
      <w:r w:rsidRPr="001F2C76">
        <w:rPr>
          <w:rStyle w:val="eop"/>
          <w:rFonts w:ascii="Arial" w:hAnsi="Arial" w:cs="Arial"/>
          <w:sz w:val="22"/>
          <w:szCs w:val="22"/>
        </w:rPr>
        <w:t> </w:t>
      </w:r>
    </w:p>
    <w:p w14:paraId="0603B16A" w14:textId="1283F379" w:rsidR="001F2C76" w:rsidRDefault="001F2C76" w:rsidP="00C95BA5">
      <w:pPr>
        <w:pStyle w:val="paragraph"/>
        <w:numPr>
          <w:ilvl w:val="0"/>
          <w:numId w:val="20"/>
        </w:numPr>
        <w:spacing w:before="0" w:beforeAutospacing="0" w:after="0" w:afterAutospacing="0"/>
        <w:jc w:val="both"/>
        <w:textAlignment w:val="baseline"/>
        <w:rPr>
          <w:rFonts w:ascii="Arial" w:hAnsi="Arial" w:cs="Arial"/>
          <w:sz w:val="22"/>
          <w:szCs w:val="22"/>
        </w:rPr>
      </w:pPr>
      <w:r w:rsidRPr="001F2C76">
        <w:rPr>
          <w:rStyle w:val="normaltextrun"/>
          <w:rFonts w:ascii="Arial" w:hAnsi="Arial" w:cs="Arial"/>
          <w:sz w:val="22"/>
          <w:szCs w:val="22"/>
        </w:rPr>
        <w:t xml:space="preserve">In the intervening years, being the calendar years in which the Tribunal does not make a finding in respect of remuneration, </w:t>
      </w:r>
      <w:r w:rsidR="00610FA8">
        <w:rPr>
          <w:rStyle w:val="normaltextrun"/>
          <w:rFonts w:ascii="Arial" w:hAnsi="Arial" w:cs="Arial"/>
          <w:sz w:val="22"/>
          <w:szCs w:val="22"/>
        </w:rPr>
        <w:t>Councillor</w:t>
      </w:r>
      <w:r w:rsidRPr="001F2C76">
        <w:rPr>
          <w:rStyle w:val="normaltextrun"/>
          <w:rFonts w:ascii="Arial" w:hAnsi="Arial" w:cs="Arial"/>
          <w:sz w:val="22"/>
          <w:szCs w:val="22"/>
        </w:rPr>
        <w:t xml:space="preserve"> remuneration will be adjusted in accordance with the percentage increases applied by the State Government’s Queensland Independent Remuneration Tribunal for Members of the Legislative Assembly (intervening percentage movement). </w:t>
      </w:r>
      <w:r w:rsidRPr="001F2C76">
        <w:rPr>
          <w:rStyle w:val="eop"/>
          <w:rFonts w:ascii="Arial" w:hAnsi="Arial" w:cs="Arial"/>
          <w:sz w:val="22"/>
          <w:szCs w:val="22"/>
        </w:rPr>
        <w:t> </w:t>
      </w:r>
    </w:p>
    <w:p w14:paraId="61B62804" w14:textId="77777777" w:rsidR="001F2C76" w:rsidRDefault="001F2C76" w:rsidP="00C95BA5">
      <w:pPr>
        <w:pStyle w:val="paragraph"/>
        <w:numPr>
          <w:ilvl w:val="0"/>
          <w:numId w:val="20"/>
        </w:numPr>
        <w:spacing w:before="0" w:beforeAutospacing="0" w:after="0" w:afterAutospacing="0"/>
        <w:jc w:val="both"/>
        <w:textAlignment w:val="baseline"/>
        <w:rPr>
          <w:rFonts w:ascii="Arial" w:hAnsi="Arial" w:cs="Arial"/>
          <w:sz w:val="22"/>
          <w:szCs w:val="22"/>
        </w:rPr>
      </w:pPr>
      <w:r w:rsidRPr="001F2C76">
        <w:rPr>
          <w:rStyle w:val="normaltextrun"/>
          <w:rFonts w:ascii="Arial" w:hAnsi="Arial" w:cs="Arial"/>
          <w:sz w:val="22"/>
          <w:szCs w:val="22"/>
        </w:rPr>
        <w:t>The CEO will implement the intervening percentage movement. </w:t>
      </w:r>
      <w:r w:rsidRPr="001F2C76">
        <w:rPr>
          <w:rStyle w:val="eop"/>
          <w:rFonts w:ascii="Arial" w:hAnsi="Arial" w:cs="Arial"/>
          <w:sz w:val="22"/>
          <w:szCs w:val="22"/>
        </w:rPr>
        <w:t> </w:t>
      </w:r>
    </w:p>
    <w:p w14:paraId="28BDB8F8" w14:textId="77777777" w:rsidR="001F2C76" w:rsidRDefault="001F2C76" w:rsidP="00C95BA5">
      <w:pPr>
        <w:pStyle w:val="paragraph"/>
        <w:numPr>
          <w:ilvl w:val="0"/>
          <w:numId w:val="20"/>
        </w:numPr>
        <w:spacing w:before="0" w:beforeAutospacing="0" w:after="0" w:afterAutospacing="0"/>
        <w:jc w:val="both"/>
        <w:textAlignment w:val="baseline"/>
        <w:rPr>
          <w:rFonts w:ascii="Arial" w:hAnsi="Arial" w:cs="Arial"/>
          <w:sz w:val="22"/>
          <w:szCs w:val="22"/>
        </w:rPr>
      </w:pPr>
      <w:r w:rsidRPr="001F2C76">
        <w:rPr>
          <w:rStyle w:val="normaltextrun"/>
          <w:rFonts w:ascii="Arial" w:hAnsi="Arial" w:cs="Arial"/>
          <w:sz w:val="22"/>
          <w:szCs w:val="22"/>
        </w:rPr>
        <w:t>The Tribunal shall consist of three members appointed by the delegate after consultation with the Lord Mayor and Leader of the Opposition. </w:t>
      </w:r>
      <w:r w:rsidRPr="001F2C76">
        <w:rPr>
          <w:rStyle w:val="eop"/>
          <w:rFonts w:ascii="Arial" w:hAnsi="Arial" w:cs="Arial"/>
          <w:sz w:val="22"/>
          <w:szCs w:val="22"/>
        </w:rPr>
        <w:t> </w:t>
      </w:r>
    </w:p>
    <w:p w14:paraId="09E3C065" w14:textId="77777777" w:rsidR="001F2C76" w:rsidRDefault="001F2C76" w:rsidP="00C95BA5">
      <w:pPr>
        <w:pStyle w:val="paragraph"/>
        <w:numPr>
          <w:ilvl w:val="0"/>
          <w:numId w:val="20"/>
        </w:numPr>
        <w:spacing w:before="0" w:beforeAutospacing="0" w:after="0" w:afterAutospacing="0"/>
        <w:jc w:val="both"/>
        <w:textAlignment w:val="baseline"/>
        <w:rPr>
          <w:rFonts w:ascii="Arial" w:hAnsi="Arial" w:cs="Arial"/>
          <w:sz w:val="22"/>
          <w:szCs w:val="22"/>
        </w:rPr>
      </w:pPr>
      <w:r w:rsidRPr="001F2C76">
        <w:rPr>
          <w:rStyle w:val="normaltextrun"/>
          <w:rFonts w:ascii="Arial" w:hAnsi="Arial" w:cs="Arial"/>
          <w:sz w:val="22"/>
          <w:szCs w:val="22"/>
        </w:rPr>
        <w:t>Each Tribunal member will be paid a flat fee determined by the delegate at the time of their appointment</w:t>
      </w:r>
      <w:r w:rsidRPr="001F2C76">
        <w:rPr>
          <w:rStyle w:val="normaltextrun"/>
          <w:rFonts w:ascii="Arial" w:hAnsi="Arial" w:cs="Arial"/>
          <w:i/>
          <w:iCs/>
          <w:sz w:val="22"/>
          <w:szCs w:val="22"/>
        </w:rPr>
        <w:t>.</w:t>
      </w:r>
      <w:r w:rsidRPr="001F2C76">
        <w:rPr>
          <w:rStyle w:val="eop"/>
          <w:rFonts w:ascii="Arial" w:hAnsi="Arial" w:cs="Arial"/>
          <w:sz w:val="22"/>
          <w:szCs w:val="22"/>
        </w:rPr>
        <w:t> </w:t>
      </w:r>
    </w:p>
    <w:p w14:paraId="7426E53A" w14:textId="77777777" w:rsidR="001F2C76" w:rsidRDefault="001F2C76" w:rsidP="00C95BA5">
      <w:pPr>
        <w:pStyle w:val="paragraph"/>
        <w:numPr>
          <w:ilvl w:val="0"/>
          <w:numId w:val="20"/>
        </w:numPr>
        <w:spacing w:before="0" w:beforeAutospacing="0" w:after="0" w:afterAutospacing="0"/>
        <w:jc w:val="both"/>
        <w:textAlignment w:val="baseline"/>
        <w:rPr>
          <w:rFonts w:ascii="Arial" w:hAnsi="Arial" w:cs="Arial"/>
          <w:sz w:val="22"/>
          <w:szCs w:val="22"/>
        </w:rPr>
      </w:pPr>
      <w:r w:rsidRPr="001F2C76">
        <w:rPr>
          <w:rStyle w:val="normaltextrun"/>
          <w:rFonts w:ascii="Arial" w:hAnsi="Arial" w:cs="Arial"/>
          <w:sz w:val="22"/>
          <w:szCs w:val="22"/>
        </w:rPr>
        <w:t>The Tribunal will act in accordance with Terms of Reference as approved by the delegate after consultation with the Lord Mayor and Leader of the Opposition. </w:t>
      </w:r>
      <w:r w:rsidRPr="001F2C76">
        <w:rPr>
          <w:rStyle w:val="eop"/>
          <w:rFonts w:ascii="Arial" w:hAnsi="Arial" w:cs="Arial"/>
          <w:sz w:val="22"/>
          <w:szCs w:val="22"/>
        </w:rPr>
        <w:t> </w:t>
      </w:r>
    </w:p>
    <w:p w14:paraId="7E4FE722" w14:textId="77777777" w:rsidR="001F2C76" w:rsidRDefault="001F2C76" w:rsidP="00C95BA5">
      <w:pPr>
        <w:pStyle w:val="paragraph"/>
        <w:numPr>
          <w:ilvl w:val="0"/>
          <w:numId w:val="20"/>
        </w:numPr>
        <w:spacing w:before="0" w:beforeAutospacing="0" w:after="0" w:afterAutospacing="0"/>
        <w:jc w:val="both"/>
        <w:textAlignment w:val="baseline"/>
        <w:rPr>
          <w:rFonts w:ascii="Arial" w:hAnsi="Arial" w:cs="Arial"/>
          <w:sz w:val="22"/>
          <w:szCs w:val="22"/>
        </w:rPr>
      </w:pPr>
      <w:r w:rsidRPr="001F2C76">
        <w:rPr>
          <w:rStyle w:val="normaltextrun"/>
          <w:rFonts w:ascii="Arial" w:hAnsi="Arial" w:cs="Arial"/>
          <w:sz w:val="22"/>
          <w:szCs w:val="22"/>
        </w:rPr>
        <w:t>Members are appointed to the Tribunal for a term of one review only, although they may subsequently be appointed to future Tribunals.  </w:t>
      </w:r>
      <w:r w:rsidRPr="001F2C76">
        <w:rPr>
          <w:rStyle w:val="eop"/>
          <w:rFonts w:ascii="Arial" w:hAnsi="Arial" w:cs="Arial"/>
          <w:sz w:val="22"/>
          <w:szCs w:val="22"/>
        </w:rPr>
        <w:t> </w:t>
      </w:r>
    </w:p>
    <w:p w14:paraId="1BFAEFED" w14:textId="01784732" w:rsidR="001F2C76" w:rsidRPr="001F2C76" w:rsidRDefault="001F2C76" w:rsidP="00C95BA5">
      <w:pPr>
        <w:pStyle w:val="paragraph"/>
        <w:numPr>
          <w:ilvl w:val="0"/>
          <w:numId w:val="20"/>
        </w:numPr>
        <w:spacing w:before="0" w:beforeAutospacing="0" w:after="0" w:afterAutospacing="0"/>
        <w:jc w:val="both"/>
        <w:textAlignment w:val="baseline"/>
        <w:rPr>
          <w:rFonts w:ascii="Arial" w:hAnsi="Arial" w:cs="Arial"/>
          <w:sz w:val="22"/>
          <w:szCs w:val="22"/>
        </w:rPr>
      </w:pPr>
      <w:r w:rsidRPr="001F2C76">
        <w:rPr>
          <w:rStyle w:val="normaltextrun"/>
          <w:rFonts w:ascii="Arial" w:hAnsi="Arial" w:cs="Arial"/>
          <w:sz w:val="22"/>
          <w:szCs w:val="22"/>
        </w:rPr>
        <w:t>The Tribunal’s findings will be implemented by the delegate without amendment and will not be subject to review.</w:t>
      </w:r>
      <w:r w:rsidRPr="001F2C76">
        <w:rPr>
          <w:rStyle w:val="eop"/>
          <w:rFonts w:ascii="Arial" w:hAnsi="Arial" w:cs="Arial"/>
          <w:sz w:val="22"/>
          <w:szCs w:val="22"/>
        </w:rPr>
        <w:t> </w:t>
      </w:r>
    </w:p>
    <w:p w14:paraId="04D31810" w14:textId="77777777" w:rsidR="001F2C76" w:rsidRPr="001F2C76" w:rsidRDefault="001F2C76" w:rsidP="001F2C76">
      <w:pPr>
        <w:pStyle w:val="paragraph"/>
        <w:spacing w:before="0" w:beforeAutospacing="0" w:after="0" w:afterAutospacing="0"/>
        <w:ind w:right="135"/>
        <w:jc w:val="both"/>
        <w:textAlignment w:val="baseline"/>
        <w:rPr>
          <w:rFonts w:ascii="Arial" w:hAnsi="Arial" w:cs="Arial"/>
          <w:b/>
          <w:bCs/>
          <w:sz w:val="22"/>
          <w:szCs w:val="22"/>
        </w:rPr>
      </w:pPr>
      <w:r w:rsidRPr="001F2C76">
        <w:rPr>
          <w:rStyle w:val="eop"/>
          <w:rFonts w:ascii="Arial" w:hAnsi="Arial" w:cs="Arial"/>
          <w:b/>
          <w:bCs/>
          <w:sz w:val="22"/>
          <w:szCs w:val="22"/>
        </w:rPr>
        <w:t> </w:t>
      </w:r>
    </w:p>
    <w:p w14:paraId="314EE3CC" w14:textId="77777777" w:rsidR="001F2C76" w:rsidRPr="001F2C76" w:rsidRDefault="001F2C76" w:rsidP="001F2C76">
      <w:pPr>
        <w:pStyle w:val="paragraph"/>
        <w:spacing w:before="0" w:beforeAutospacing="0" w:after="0" w:afterAutospacing="0"/>
        <w:ind w:right="135"/>
        <w:jc w:val="both"/>
        <w:textAlignment w:val="baseline"/>
        <w:rPr>
          <w:rFonts w:ascii="Arial" w:hAnsi="Arial" w:cs="Arial"/>
          <w:b/>
          <w:bCs/>
          <w:sz w:val="22"/>
          <w:szCs w:val="22"/>
        </w:rPr>
      </w:pPr>
      <w:r w:rsidRPr="001F2C76">
        <w:rPr>
          <w:rStyle w:val="normaltextrun"/>
          <w:rFonts w:ascii="Arial" w:hAnsi="Arial" w:cs="Arial"/>
          <w:b/>
          <w:bCs/>
          <w:sz w:val="22"/>
          <w:szCs w:val="22"/>
          <w:lang w:val="en-US"/>
        </w:rPr>
        <w:t>APPROVING AUTHORITY</w:t>
      </w:r>
      <w:r w:rsidRPr="001F2C76">
        <w:rPr>
          <w:rStyle w:val="eop"/>
          <w:rFonts w:ascii="Arial" w:hAnsi="Arial" w:cs="Arial"/>
          <w:b/>
          <w:bCs/>
          <w:sz w:val="22"/>
          <w:szCs w:val="22"/>
        </w:rPr>
        <w:t> </w:t>
      </w:r>
    </w:p>
    <w:p w14:paraId="3A85D59D" w14:textId="77777777" w:rsidR="001F2C76" w:rsidRPr="001F2C76" w:rsidRDefault="001F2C76" w:rsidP="001F2C76">
      <w:pPr>
        <w:pStyle w:val="paragraph"/>
        <w:spacing w:before="0" w:beforeAutospacing="0" w:after="0" w:afterAutospacing="0"/>
        <w:textAlignment w:val="baseline"/>
        <w:rPr>
          <w:rFonts w:ascii="Arial" w:hAnsi="Arial" w:cs="Arial"/>
          <w:sz w:val="22"/>
          <w:szCs w:val="22"/>
        </w:rPr>
      </w:pPr>
      <w:r w:rsidRPr="001F2C76">
        <w:rPr>
          <w:rStyle w:val="eop"/>
          <w:rFonts w:ascii="Arial" w:hAnsi="Arial" w:cs="Arial"/>
          <w:sz w:val="22"/>
          <w:szCs w:val="22"/>
        </w:rPr>
        <w:t> </w:t>
      </w:r>
    </w:p>
    <w:p w14:paraId="3B60ACF8" w14:textId="77777777" w:rsidR="001F2C76" w:rsidRPr="001F2C76" w:rsidRDefault="001F2C76" w:rsidP="001F2C76">
      <w:pPr>
        <w:pStyle w:val="paragraph"/>
        <w:spacing w:before="0" w:beforeAutospacing="0" w:after="0" w:afterAutospacing="0"/>
        <w:ind w:right="735"/>
        <w:textAlignment w:val="baseline"/>
        <w:rPr>
          <w:rFonts w:ascii="Arial" w:hAnsi="Arial" w:cs="Arial"/>
          <w:sz w:val="22"/>
          <w:szCs w:val="22"/>
        </w:rPr>
      </w:pPr>
      <w:r w:rsidRPr="001F2C76">
        <w:rPr>
          <w:rStyle w:val="normaltextrun"/>
          <w:rFonts w:ascii="Arial" w:hAnsi="Arial" w:cs="Arial"/>
          <w:sz w:val="22"/>
          <w:szCs w:val="22"/>
        </w:rPr>
        <w:t>Council: 30/07/2013</w:t>
      </w:r>
      <w:r w:rsidRPr="001F2C76">
        <w:rPr>
          <w:rStyle w:val="eop"/>
          <w:rFonts w:ascii="Arial" w:hAnsi="Arial" w:cs="Arial"/>
          <w:sz w:val="22"/>
          <w:szCs w:val="22"/>
        </w:rPr>
        <w:t> </w:t>
      </w:r>
    </w:p>
    <w:p w14:paraId="06D88422" w14:textId="77777777" w:rsidR="001F2C76" w:rsidRPr="001F2C76" w:rsidRDefault="001F2C76" w:rsidP="001F2C76">
      <w:pPr>
        <w:pStyle w:val="paragraph"/>
        <w:spacing w:before="0" w:beforeAutospacing="0" w:after="0" w:afterAutospacing="0"/>
        <w:ind w:right="735"/>
        <w:textAlignment w:val="baseline"/>
        <w:rPr>
          <w:rFonts w:ascii="Arial" w:hAnsi="Arial" w:cs="Arial"/>
          <w:sz w:val="22"/>
          <w:szCs w:val="22"/>
        </w:rPr>
      </w:pPr>
      <w:r w:rsidRPr="001F2C76">
        <w:rPr>
          <w:rStyle w:val="normaltextrun"/>
          <w:rFonts w:ascii="Arial" w:hAnsi="Arial" w:cs="Arial"/>
          <w:sz w:val="22"/>
          <w:szCs w:val="22"/>
        </w:rPr>
        <w:t>Council approved 2017 Terms of Reference: 24/10/17</w:t>
      </w:r>
      <w:r w:rsidRPr="001F2C76">
        <w:rPr>
          <w:rStyle w:val="eop"/>
          <w:rFonts w:ascii="Arial" w:hAnsi="Arial" w:cs="Arial"/>
          <w:sz w:val="22"/>
          <w:szCs w:val="22"/>
        </w:rPr>
        <w:t> </w:t>
      </w:r>
    </w:p>
    <w:p w14:paraId="3B51BE41" w14:textId="77777777" w:rsidR="001F2C76" w:rsidRPr="001F2C76" w:rsidRDefault="001F2C76" w:rsidP="001F2C76">
      <w:pPr>
        <w:pStyle w:val="paragraph"/>
        <w:spacing w:before="0" w:beforeAutospacing="0" w:after="0" w:afterAutospacing="0"/>
        <w:ind w:right="735"/>
        <w:textAlignment w:val="baseline"/>
        <w:rPr>
          <w:rFonts w:ascii="Arial" w:hAnsi="Arial" w:cs="Arial"/>
          <w:sz w:val="22"/>
          <w:szCs w:val="22"/>
        </w:rPr>
      </w:pPr>
      <w:r w:rsidRPr="001F2C76">
        <w:rPr>
          <w:rStyle w:val="normaltextrun"/>
          <w:rFonts w:ascii="Arial" w:hAnsi="Arial" w:cs="Arial"/>
          <w:sz w:val="22"/>
          <w:szCs w:val="22"/>
        </w:rPr>
        <w:t>Chief Executive Officer approved review date extension: 18/5/18</w:t>
      </w:r>
      <w:r w:rsidRPr="001F2C76">
        <w:rPr>
          <w:rStyle w:val="eop"/>
          <w:rFonts w:ascii="Arial" w:hAnsi="Arial" w:cs="Arial"/>
          <w:sz w:val="22"/>
          <w:szCs w:val="22"/>
        </w:rPr>
        <w:t> </w:t>
      </w:r>
    </w:p>
    <w:p w14:paraId="49FC9C67" w14:textId="77777777" w:rsidR="001F2C76" w:rsidRPr="001F2C76" w:rsidRDefault="001F2C76" w:rsidP="001F2C76">
      <w:pPr>
        <w:pStyle w:val="paragraph"/>
        <w:spacing w:before="0" w:beforeAutospacing="0" w:after="0" w:afterAutospacing="0"/>
        <w:ind w:right="735"/>
        <w:textAlignment w:val="baseline"/>
        <w:rPr>
          <w:rFonts w:ascii="Arial" w:hAnsi="Arial" w:cs="Arial"/>
          <w:sz w:val="22"/>
          <w:szCs w:val="22"/>
        </w:rPr>
      </w:pPr>
      <w:r w:rsidRPr="001F2C76">
        <w:rPr>
          <w:rStyle w:val="normaltextrun"/>
          <w:rFonts w:ascii="Arial" w:hAnsi="Arial" w:cs="Arial"/>
          <w:sz w:val="22"/>
          <w:szCs w:val="22"/>
        </w:rPr>
        <w:t>Council: 7/12/2021</w:t>
      </w:r>
      <w:r w:rsidRPr="001F2C76">
        <w:rPr>
          <w:rStyle w:val="eop"/>
          <w:rFonts w:ascii="Arial" w:hAnsi="Arial" w:cs="Arial"/>
          <w:sz w:val="22"/>
          <w:szCs w:val="22"/>
        </w:rPr>
        <w:t> </w:t>
      </w:r>
    </w:p>
    <w:p w14:paraId="7B08FE9F" w14:textId="77777777" w:rsidR="001F2C76" w:rsidRPr="001F2C76" w:rsidRDefault="001F2C76" w:rsidP="001F2C76">
      <w:pPr>
        <w:pStyle w:val="paragraph"/>
        <w:spacing w:before="0" w:beforeAutospacing="0" w:after="0" w:afterAutospacing="0"/>
        <w:ind w:right="135"/>
        <w:jc w:val="both"/>
        <w:textAlignment w:val="baseline"/>
        <w:rPr>
          <w:rFonts w:ascii="Arial" w:hAnsi="Arial" w:cs="Arial"/>
          <w:b/>
          <w:bCs/>
          <w:sz w:val="22"/>
          <w:szCs w:val="22"/>
        </w:rPr>
      </w:pPr>
      <w:r w:rsidRPr="001F2C76">
        <w:rPr>
          <w:rStyle w:val="eop"/>
          <w:rFonts w:ascii="Arial" w:hAnsi="Arial" w:cs="Arial"/>
          <w:b/>
          <w:bCs/>
          <w:sz w:val="22"/>
          <w:szCs w:val="22"/>
        </w:rPr>
        <w:t> </w:t>
      </w:r>
    </w:p>
    <w:p w14:paraId="231D067C" w14:textId="77777777" w:rsidR="001F2C76" w:rsidRPr="001F2C76" w:rsidRDefault="001F2C76" w:rsidP="001F2C76">
      <w:pPr>
        <w:pStyle w:val="paragraph"/>
        <w:spacing w:before="0" w:beforeAutospacing="0" w:after="0" w:afterAutospacing="0"/>
        <w:ind w:right="135"/>
        <w:jc w:val="both"/>
        <w:textAlignment w:val="baseline"/>
        <w:rPr>
          <w:rFonts w:ascii="Arial" w:hAnsi="Arial" w:cs="Arial"/>
          <w:b/>
          <w:bCs/>
          <w:sz w:val="22"/>
          <w:szCs w:val="22"/>
        </w:rPr>
      </w:pPr>
      <w:r w:rsidRPr="001F2C76">
        <w:rPr>
          <w:rStyle w:val="normaltextrun"/>
          <w:rFonts w:ascii="Arial" w:hAnsi="Arial" w:cs="Arial"/>
          <w:b/>
          <w:bCs/>
          <w:sz w:val="22"/>
          <w:szCs w:val="22"/>
          <w:lang w:val="en-US"/>
        </w:rPr>
        <w:t>POLICY OWNER</w:t>
      </w:r>
      <w:r w:rsidRPr="001F2C76">
        <w:rPr>
          <w:rStyle w:val="eop"/>
          <w:rFonts w:ascii="Arial" w:hAnsi="Arial" w:cs="Arial"/>
          <w:b/>
          <w:bCs/>
          <w:sz w:val="22"/>
          <w:szCs w:val="22"/>
        </w:rPr>
        <w:t> </w:t>
      </w:r>
    </w:p>
    <w:p w14:paraId="2B8E8C1B" w14:textId="77777777" w:rsidR="001F2C76" w:rsidRPr="001F2C76" w:rsidRDefault="001F2C76" w:rsidP="001F2C76">
      <w:pPr>
        <w:pStyle w:val="paragraph"/>
        <w:spacing w:before="0" w:beforeAutospacing="0" w:after="0" w:afterAutospacing="0"/>
        <w:textAlignment w:val="baseline"/>
        <w:rPr>
          <w:rFonts w:ascii="Arial" w:hAnsi="Arial" w:cs="Arial"/>
          <w:sz w:val="22"/>
          <w:szCs w:val="22"/>
        </w:rPr>
      </w:pPr>
      <w:r w:rsidRPr="001F2C76">
        <w:rPr>
          <w:rStyle w:val="eop"/>
          <w:rFonts w:ascii="Arial" w:hAnsi="Arial" w:cs="Arial"/>
          <w:sz w:val="22"/>
          <w:szCs w:val="22"/>
        </w:rPr>
        <w:t> </w:t>
      </w:r>
    </w:p>
    <w:p w14:paraId="16A19F1C" w14:textId="77777777" w:rsidR="001F2C76" w:rsidRPr="001F2C76" w:rsidRDefault="001F2C76" w:rsidP="001F2C76">
      <w:pPr>
        <w:pStyle w:val="paragraph"/>
        <w:spacing w:before="0" w:beforeAutospacing="0" w:after="0" w:afterAutospacing="0"/>
        <w:textAlignment w:val="baseline"/>
        <w:rPr>
          <w:rFonts w:ascii="Arial" w:hAnsi="Arial" w:cs="Arial"/>
          <w:sz w:val="22"/>
          <w:szCs w:val="22"/>
        </w:rPr>
      </w:pPr>
      <w:r w:rsidRPr="001F2C76">
        <w:rPr>
          <w:rStyle w:val="normaltextrun"/>
          <w:rFonts w:ascii="Arial" w:hAnsi="Arial" w:cs="Arial"/>
          <w:sz w:val="22"/>
          <w:szCs w:val="22"/>
        </w:rPr>
        <w:t>Divisional Manager, City Administration and Governance</w:t>
      </w:r>
      <w:r w:rsidRPr="001F2C76">
        <w:rPr>
          <w:rStyle w:val="eop"/>
          <w:rFonts w:ascii="Arial" w:hAnsi="Arial" w:cs="Arial"/>
          <w:sz w:val="22"/>
          <w:szCs w:val="22"/>
        </w:rPr>
        <w:t> </w:t>
      </w:r>
    </w:p>
    <w:p w14:paraId="5161AA98" w14:textId="77777777" w:rsidR="001F2C76" w:rsidRPr="001F2C76" w:rsidRDefault="001F2C76" w:rsidP="001F2C76">
      <w:pPr>
        <w:pStyle w:val="paragraph"/>
        <w:spacing w:before="0" w:beforeAutospacing="0" w:after="0" w:afterAutospacing="0"/>
        <w:ind w:right="135"/>
        <w:jc w:val="both"/>
        <w:textAlignment w:val="baseline"/>
        <w:rPr>
          <w:rFonts w:ascii="Arial" w:hAnsi="Arial" w:cs="Arial"/>
          <w:b/>
          <w:bCs/>
          <w:sz w:val="22"/>
          <w:szCs w:val="22"/>
        </w:rPr>
      </w:pPr>
      <w:r w:rsidRPr="001F2C76">
        <w:rPr>
          <w:rStyle w:val="eop"/>
          <w:rFonts w:ascii="Arial" w:hAnsi="Arial" w:cs="Arial"/>
          <w:b/>
          <w:bCs/>
          <w:sz w:val="22"/>
          <w:szCs w:val="22"/>
        </w:rPr>
        <w:t> </w:t>
      </w:r>
    </w:p>
    <w:p w14:paraId="2ADA769E" w14:textId="77777777" w:rsidR="001F2C76" w:rsidRPr="001F2C76" w:rsidRDefault="001F2C76" w:rsidP="001F2C76">
      <w:pPr>
        <w:pStyle w:val="paragraph"/>
        <w:spacing w:before="0" w:beforeAutospacing="0" w:after="0" w:afterAutospacing="0"/>
        <w:ind w:right="135"/>
        <w:jc w:val="both"/>
        <w:textAlignment w:val="baseline"/>
        <w:rPr>
          <w:rFonts w:ascii="Arial" w:hAnsi="Arial" w:cs="Arial"/>
          <w:b/>
          <w:bCs/>
          <w:sz w:val="22"/>
          <w:szCs w:val="22"/>
        </w:rPr>
      </w:pPr>
      <w:r w:rsidRPr="001F2C76">
        <w:rPr>
          <w:rStyle w:val="normaltextrun"/>
          <w:rFonts w:ascii="Arial" w:hAnsi="Arial" w:cs="Arial"/>
          <w:b/>
          <w:bCs/>
          <w:sz w:val="22"/>
          <w:szCs w:val="22"/>
          <w:lang w:val="en-US"/>
        </w:rPr>
        <w:t>FURTHER ASSISTANCE</w:t>
      </w:r>
      <w:r w:rsidRPr="001F2C76">
        <w:rPr>
          <w:rStyle w:val="eop"/>
          <w:rFonts w:ascii="Arial" w:hAnsi="Arial" w:cs="Arial"/>
          <w:b/>
          <w:bCs/>
          <w:sz w:val="22"/>
          <w:szCs w:val="22"/>
        </w:rPr>
        <w:t> </w:t>
      </w:r>
    </w:p>
    <w:p w14:paraId="1A05465F" w14:textId="77777777" w:rsidR="001F2C76" w:rsidRPr="001F2C76" w:rsidRDefault="001F2C76" w:rsidP="001F2C76">
      <w:pPr>
        <w:pStyle w:val="paragraph"/>
        <w:spacing w:before="0" w:beforeAutospacing="0" w:after="0" w:afterAutospacing="0"/>
        <w:textAlignment w:val="baseline"/>
        <w:rPr>
          <w:rFonts w:ascii="Arial" w:hAnsi="Arial" w:cs="Arial"/>
          <w:sz w:val="22"/>
          <w:szCs w:val="22"/>
        </w:rPr>
      </w:pPr>
      <w:r w:rsidRPr="001F2C76">
        <w:rPr>
          <w:rStyle w:val="eop"/>
          <w:rFonts w:ascii="Arial" w:hAnsi="Arial" w:cs="Arial"/>
          <w:sz w:val="22"/>
          <w:szCs w:val="22"/>
        </w:rPr>
        <w:t> </w:t>
      </w:r>
    </w:p>
    <w:p w14:paraId="57695C1D" w14:textId="77777777" w:rsidR="001F2C76" w:rsidRPr="001F2C76" w:rsidRDefault="001F2C76" w:rsidP="001F2C76">
      <w:pPr>
        <w:pStyle w:val="paragraph"/>
        <w:spacing w:before="0" w:beforeAutospacing="0" w:after="0" w:afterAutospacing="0"/>
        <w:textAlignment w:val="baseline"/>
        <w:rPr>
          <w:rFonts w:ascii="Arial" w:hAnsi="Arial" w:cs="Arial"/>
          <w:sz w:val="22"/>
          <w:szCs w:val="22"/>
        </w:rPr>
      </w:pPr>
      <w:r w:rsidRPr="001F2C76">
        <w:rPr>
          <w:rStyle w:val="normaltextrun"/>
          <w:rFonts w:ascii="Arial" w:hAnsi="Arial" w:cs="Arial"/>
          <w:sz w:val="22"/>
          <w:szCs w:val="22"/>
        </w:rPr>
        <w:t>Executive Officer to the Divisional Manager, City Administration and Governance</w:t>
      </w:r>
      <w:r w:rsidRPr="001F2C76">
        <w:rPr>
          <w:rStyle w:val="eop"/>
          <w:rFonts w:ascii="Arial" w:hAnsi="Arial" w:cs="Arial"/>
          <w:sz w:val="22"/>
          <w:szCs w:val="22"/>
        </w:rPr>
        <w:t> </w:t>
      </w:r>
    </w:p>
    <w:p w14:paraId="7FFFA7D0" w14:textId="77777777" w:rsidR="001F2C76" w:rsidRPr="001F2C76" w:rsidRDefault="001F2C76" w:rsidP="001F2C76">
      <w:pPr>
        <w:pStyle w:val="paragraph"/>
        <w:spacing w:before="0" w:beforeAutospacing="0" w:after="0" w:afterAutospacing="0"/>
        <w:ind w:right="135"/>
        <w:jc w:val="both"/>
        <w:textAlignment w:val="baseline"/>
        <w:rPr>
          <w:rFonts w:ascii="Arial" w:hAnsi="Arial" w:cs="Arial"/>
          <w:b/>
          <w:bCs/>
          <w:sz w:val="22"/>
          <w:szCs w:val="22"/>
        </w:rPr>
      </w:pPr>
      <w:r w:rsidRPr="001F2C76">
        <w:rPr>
          <w:rStyle w:val="eop"/>
          <w:rFonts w:ascii="Arial" w:hAnsi="Arial" w:cs="Arial"/>
          <w:b/>
          <w:bCs/>
          <w:sz w:val="22"/>
          <w:szCs w:val="22"/>
        </w:rPr>
        <w:t> </w:t>
      </w:r>
    </w:p>
    <w:p w14:paraId="0DD5CA41" w14:textId="77777777" w:rsidR="001F2C76" w:rsidRPr="001F2C76" w:rsidRDefault="001F2C76" w:rsidP="001F2C76">
      <w:pPr>
        <w:pStyle w:val="paragraph"/>
        <w:spacing w:before="0" w:beforeAutospacing="0" w:after="0" w:afterAutospacing="0"/>
        <w:ind w:right="135"/>
        <w:jc w:val="both"/>
        <w:textAlignment w:val="baseline"/>
        <w:rPr>
          <w:rFonts w:ascii="Arial" w:hAnsi="Arial" w:cs="Arial"/>
          <w:b/>
          <w:bCs/>
          <w:sz w:val="22"/>
          <w:szCs w:val="22"/>
        </w:rPr>
      </w:pPr>
      <w:r w:rsidRPr="001F2C76">
        <w:rPr>
          <w:rStyle w:val="normaltextrun"/>
          <w:rFonts w:ascii="Arial" w:hAnsi="Arial" w:cs="Arial"/>
          <w:b/>
          <w:bCs/>
          <w:sz w:val="22"/>
          <w:szCs w:val="22"/>
          <w:lang w:val="en-US"/>
        </w:rPr>
        <w:t>RELATED INFORMATION</w:t>
      </w:r>
      <w:r w:rsidRPr="001F2C76">
        <w:rPr>
          <w:rStyle w:val="eop"/>
          <w:rFonts w:ascii="Arial" w:hAnsi="Arial" w:cs="Arial"/>
          <w:b/>
          <w:bCs/>
          <w:sz w:val="22"/>
          <w:szCs w:val="22"/>
        </w:rPr>
        <w:t> </w:t>
      </w:r>
    </w:p>
    <w:p w14:paraId="5DBCE479" w14:textId="77777777" w:rsidR="001F2C76" w:rsidRPr="001F2C76" w:rsidRDefault="001F2C76" w:rsidP="001F2C76">
      <w:pPr>
        <w:pStyle w:val="paragraph"/>
        <w:spacing w:before="0" w:beforeAutospacing="0" w:after="0" w:afterAutospacing="0"/>
        <w:ind w:right="135"/>
        <w:jc w:val="both"/>
        <w:textAlignment w:val="baseline"/>
        <w:rPr>
          <w:rFonts w:ascii="Arial" w:hAnsi="Arial" w:cs="Arial"/>
          <w:b/>
          <w:bCs/>
          <w:sz w:val="22"/>
          <w:szCs w:val="22"/>
        </w:rPr>
      </w:pPr>
      <w:r w:rsidRPr="001F2C76">
        <w:rPr>
          <w:rStyle w:val="eop"/>
          <w:rFonts w:ascii="Arial" w:hAnsi="Arial" w:cs="Arial"/>
          <w:b/>
          <w:bCs/>
          <w:sz w:val="22"/>
          <w:szCs w:val="22"/>
        </w:rPr>
        <w:t> </w:t>
      </w:r>
    </w:p>
    <w:p w14:paraId="3295CD06" w14:textId="77777777" w:rsidR="001F2C76" w:rsidRPr="001F2C76" w:rsidRDefault="001F2C76" w:rsidP="001F2C76">
      <w:pPr>
        <w:pStyle w:val="paragraph"/>
        <w:spacing w:before="0" w:beforeAutospacing="0" w:after="0" w:afterAutospacing="0"/>
        <w:textAlignment w:val="baseline"/>
        <w:rPr>
          <w:rFonts w:ascii="Arial" w:hAnsi="Arial" w:cs="Arial"/>
          <w:sz w:val="22"/>
          <w:szCs w:val="22"/>
        </w:rPr>
      </w:pPr>
      <w:r w:rsidRPr="001F2C76">
        <w:rPr>
          <w:rStyle w:val="normaltextrun"/>
          <w:rFonts w:ascii="Arial" w:hAnsi="Arial" w:cs="Arial"/>
          <w:sz w:val="22"/>
          <w:szCs w:val="22"/>
        </w:rPr>
        <w:t>Content Manager container: 109/268/189/150</w:t>
      </w:r>
      <w:r w:rsidRPr="001F2C76">
        <w:rPr>
          <w:rStyle w:val="eop"/>
          <w:rFonts w:ascii="Arial" w:hAnsi="Arial" w:cs="Arial"/>
          <w:sz w:val="22"/>
          <w:szCs w:val="22"/>
        </w:rPr>
        <w:t> </w:t>
      </w:r>
    </w:p>
    <w:p w14:paraId="37E73B91" w14:textId="77777777" w:rsidR="001F2C76" w:rsidRPr="001F2C76" w:rsidRDefault="001F2C76" w:rsidP="001F2C76">
      <w:pPr>
        <w:pStyle w:val="paragraph"/>
        <w:spacing w:before="0" w:beforeAutospacing="0" w:after="0" w:afterAutospacing="0"/>
        <w:textAlignment w:val="baseline"/>
        <w:rPr>
          <w:rFonts w:ascii="Arial" w:hAnsi="Arial" w:cs="Arial"/>
          <w:sz w:val="22"/>
          <w:szCs w:val="22"/>
        </w:rPr>
      </w:pPr>
      <w:r w:rsidRPr="001F2C76">
        <w:rPr>
          <w:rStyle w:val="normaltextrun"/>
          <w:rFonts w:ascii="Arial" w:hAnsi="Arial" w:cs="Arial"/>
          <w:i/>
          <w:iCs/>
          <w:sz w:val="22"/>
          <w:szCs w:val="22"/>
        </w:rPr>
        <w:t>City of Brisbane Regulation 2012</w:t>
      </w:r>
      <w:r w:rsidRPr="001F2C76">
        <w:rPr>
          <w:rStyle w:val="eop"/>
          <w:rFonts w:ascii="Arial" w:hAnsi="Arial" w:cs="Arial"/>
          <w:sz w:val="22"/>
          <w:szCs w:val="22"/>
        </w:rPr>
        <w:t> </w:t>
      </w:r>
    </w:p>
    <w:p w14:paraId="3CE50217" w14:textId="4DC3D3E5" w:rsidR="001F2C76" w:rsidRPr="001F2C76" w:rsidRDefault="001F2C76" w:rsidP="001F2C76">
      <w:pPr>
        <w:pStyle w:val="paragraph"/>
        <w:spacing w:before="0" w:beforeAutospacing="0" w:after="0" w:afterAutospacing="0"/>
        <w:textAlignment w:val="baseline"/>
        <w:rPr>
          <w:rFonts w:ascii="Arial" w:hAnsi="Arial" w:cs="Arial"/>
          <w:sz w:val="22"/>
          <w:szCs w:val="22"/>
        </w:rPr>
      </w:pPr>
      <w:r w:rsidRPr="001F2C76">
        <w:rPr>
          <w:rStyle w:val="normaltextrun"/>
          <w:rFonts w:ascii="Arial" w:hAnsi="Arial" w:cs="Arial"/>
          <w:i/>
          <w:iCs/>
          <w:sz w:val="22"/>
          <w:szCs w:val="22"/>
        </w:rPr>
        <w:t xml:space="preserve">AP032 </w:t>
      </w:r>
      <w:r w:rsidR="00610FA8">
        <w:rPr>
          <w:rStyle w:val="normaltextrun"/>
          <w:rFonts w:ascii="Arial" w:hAnsi="Arial" w:cs="Arial"/>
          <w:i/>
          <w:iCs/>
          <w:sz w:val="22"/>
          <w:szCs w:val="22"/>
        </w:rPr>
        <w:t>Councillor</w:t>
      </w:r>
      <w:r w:rsidRPr="001F2C76">
        <w:rPr>
          <w:rStyle w:val="normaltextrun"/>
          <w:rFonts w:ascii="Arial" w:hAnsi="Arial" w:cs="Arial"/>
          <w:i/>
          <w:iCs/>
          <w:sz w:val="22"/>
          <w:szCs w:val="22"/>
        </w:rPr>
        <w:t xml:space="preserve"> Expenses Reimbursement Policy</w:t>
      </w:r>
      <w:r w:rsidRPr="001F2C76">
        <w:rPr>
          <w:rStyle w:val="eop"/>
          <w:rFonts w:ascii="Arial" w:hAnsi="Arial" w:cs="Arial"/>
          <w:sz w:val="22"/>
          <w:szCs w:val="22"/>
        </w:rPr>
        <w:t> </w:t>
      </w:r>
    </w:p>
    <w:p w14:paraId="388E1315" w14:textId="77777777" w:rsidR="001F2C76" w:rsidRPr="001F2C76" w:rsidRDefault="001F2C76" w:rsidP="001F2C76">
      <w:pPr>
        <w:pStyle w:val="paragraph"/>
        <w:spacing w:before="0" w:beforeAutospacing="0" w:after="0" w:afterAutospacing="0"/>
        <w:ind w:right="135"/>
        <w:jc w:val="both"/>
        <w:textAlignment w:val="baseline"/>
        <w:rPr>
          <w:rFonts w:ascii="Arial" w:hAnsi="Arial" w:cs="Arial"/>
          <w:b/>
          <w:bCs/>
          <w:sz w:val="22"/>
          <w:szCs w:val="22"/>
        </w:rPr>
      </w:pPr>
      <w:r w:rsidRPr="001F2C76">
        <w:rPr>
          <w:rStyle w:val="eop"/>
          <w:rFonts w:ascii="Arial" w:hAnsi="Arial" w:cs="Arial"/>
          <w:b/>
          <w:bCs/>
          <w:sz w:val="22"/>
          <w:szCs w:val="22"/>
        </w:rPr>
        <w:t> </w:t>
      </w:r>
    </w:p>
    <w:p w14:paraId="10464D75" w14:textId="219252A3" w:rsidR="001F2C76" w:rsidRPr="001F2C76" w:rsidRDefault="001F2C76" w:rsidP="001F2C76">
      <w:pPr>
        <w:pStyle w:val="paragraph"/>
        <w:spacing w:before="0" w:beforeAutospacing="0" w:after="0" w:afterAutospacing="0"/>
        <w:ind w:right="135"/>
        <w:jc w:val="both"/>
        <w:textAlignment w:val="baseline"/>
        <w:rPr>
          <w:rFonts w:ascii="Arial" w:hAnsi="Arial" w:cs="Arial"/>
          <w:b/>
          <w:bCs/>
          <w:sz w:val="22"/>
          <w:szCs w:val="22"/>
        </w:rPr>
      </w:pPr>
      <w:r w:rsidRPr="001F2C76">
        <w:rPr>
          <w:rStyle w:val="normaltextrun"/>
          <w:rFonts w:ascii="Arial" w:hAnsi="Arial" w:cs="Arial"/>
          <w:b/>
          <w:bCs/>
          <w:sz w:val="22"/>
          <w:szCs w:val="22"/>
          <w:lang w:val="en-US"/>
        </w:rPr>
        <w:t>REVIEW DATE</w:t>
      </w:r>
      <w:r w:rsidRPr="001F2C76">
        <w:rPr>
          <w:rStyle w:val="eop"/>
          <w:rFonts w:ascii="Arial" w:hAnsi="Arial" w:cs="Arial"/>
          <w:b/>
          <w:bCs/>
          <w:sz w:val="22"/>
          <w:szCs w:val="22"/>
        </w:rPr>
        <w:t> </w:t>
      </w:r>
    </w:p>
    <w:p w14:paraId="74162EFC" w14:textId="77777777" w:rsidR="001F2C76" w:rsidRPr="001F2C76" w:rsidRDefault="001F2C76" w:rsidP="001F2C76">
      <w:pPr>
        <w:pStyle w:val="paragraph"/>
        <w:spacing w:before="0" w:beforeAutospacing="0" w:after="0" w:afterAutospacing="0"/>
        <w:textAlignment w:val="baseline"/>
        <w:rPr>
          <w:rFonts w:ascii="Arial" w:hAnsi="Arial" w:cs="Arial"/>
          <w:sz w:val="22"/>
          <w:szCs w:val="22"/>
        </w:rPr>
      </w:pPr>
      <w:r w:rsidRPr="001F2C76">
        <w:rPr>
          <w:rStyle w:val="eop"/>
          <w:rFonts w:ascii="Arial" w:hAnsi="Arial" w:cs="Arial"/>
          <w:sz w:val="22"/>
          <w:szCs w:val="22"/>
        </w:rPr>
        <w:t> </w:t>
      </w:r>
    </w:p>
    <w:p w14:paraId="12155D34" w14:textId="77777777" w:rsidR="001F2C76" w:rsidRPr="001F2C76" w:rsidRDefault="001F2C76" w:rsidP="001F2C76">
      <w:pPr>
        <w:pStyle w:val="paragraph"/>
        <w:spacing w:before="0" w:beforeAutospacing="0" w:after="0" w:afterAutospacing="0"/>
        <w:textAlignment w:val="baseline"/>
        <w:rPr>
          <w:rFonts w:ascii="Arial" w:hAnsi="Arial" w:cs="Arial"/>
          <w:sz w:val="22"/>
          <w:szCs w:val="22"/>
        </w:rPr>
      </w:pPr>
      <w:r w:rsidRPr="001F2C76">
        <w:rPr>
          <w:rStyle w:val="normaltextrun"/>
          <w:rFonts w:ascii="Arial" w:hAnsi="Arial" w:cs="Arial"/>
          <w:sz w:val="22"/>
          <w:szCs w:val="22"/>
        </w:rPr>
        <w:t>Due: 1 July 2023</w:t>
      </w:r>
      <w:r w:rsidRPr="001F2C76">
        <w:rPr>
          <w:rStyle w:val="eop"/>
          <w:rFonts w:ascii="Arial" w:hAnsi="Arial" w:cs="Arial"/>
          <w:sz w:val="22"/>
          <w:szCs w:val="22"/>
        </w:rPr>
        <w:t> </w:t>
      </w:r>
    </w:p>
    <w:p w14:paraId="58A55DD8" w14:textId="77777777" w:rsidR="001F2C76" w:rsidRPr="001F2C76" w:rsidRDefault="001F2C76" w:rsidP="001F2C76">
      <w:pPr>
        <w:pStyle w:val="paragraph"/>
        <w:spacing w:before="0" w:beforeAutospacing="0" w:after="0" w:afterAutospacing="0"/>
        <w:textAlignment w:val="baseline"/>
        <w:rPr>
          <w:rFonts w:ascii="Arial" w:hAnsi="Arial" w:cs="Arial"/>
          <w:sz w:val="22"/>
          <w:szCs w:val="22"/>
        </w:rPr>
      </w:pPr>
      <w:r w:rsidRPr="001F2C76">
        <w:rPr>
          <w:rStyle w:val="normaltextrun"/>
          <w:rFonts w:ascii="Arial" w:hAnsi="Arial" w:cs="Arial"/>
          <w:sz w:val="22"/>
          <w:szCs w:val="22"/>
        </w:rPr>
        <w:t>Last reviewed: November 2021 </w:t>
      </w:r>
      <w:r w:rsidRPr="001F2C76">
        <w:rPr>
          <w:rStyle w:val="eop"/>
          <w:rFonts w:ascii="Arial" w:hAnsi="Arial" w:cs="Arial"/>
          <w:sz w:val="22"/>
          <w:szCs w:val="22"/>
        </w:rPr>
        <w:t> </w:t>
      </w:r>
    </w:p>
    <w:p w14:paraId="0C472E29" w14:textId="77777777" w:rsidR="001F2C76" w:rsidRPr="001F2C76" w:rsidRDefault="001F2C76" w:rsidP="00667F0A">
      <w:pPr>
        <w:spacing w:after="0"/>
        <w:jc w:val="both"/>
        <w:rPr>
          <w:rFonts w:ascii="Arial" w:hAnsi="Arial" w:cs="Arial"/>
          <w:b/>
          <w:color w:val="1F497D"/>
        </w:rPr>
      </w:pPr>
    </w:p>
    <w:p w14:paraId="58FF2D96" w14:textId="77777777" w:rsidR="00C45BB8" w:rsidRDefault="00C45BB8" w:rsidP="00667F0A">
      <w:pPr>
        <w:spacing w:after="0"/>
        <w:jc w:val="both"/>
        <w:rPr>
          <w:rFonts w:ascii="Arial" w:hAnsi="Arial" w:cs="Arial"/>
          <w:b/>
          <w:color w:val="1F497D"/>
          <w:sz w:val="28"/>
          <w:szCs w:val="28"/>
        </w:rPr>
      </w:pPr>
    </w:p>
    <w:p w14:paraId="4CF841CC" w14:textId="79E4F19A" w:rsidR="001060E2" w:rsidRPr="00043789" w:rsidRDefault="001060E2" w:rsidP="00667F0A">
      <w:pPr>
        <w:pStyle w:val="Heading2"/>
        <w:spacing w:before="0" w:after="0"/>
        <w:jc w:val="both"/>
        <w:rPr>
          <w:rFonts w:ascii="Arial" w:hAnsi="Arial" w:cs="Arial"/>
          <w:i w:val="0"/>
        </w:rPr>
      </w:pPr>
      <w:bookmarkStart w:id="166" w:name="_Toc99621631"/>
      <w:bookmarkStart w:id="167" w:name="_Hlk97734016"/>
      <w:r w:rsidRPr="00043789">
        <w:rPr>
          <w:rFonts w:ascii="Arial" w:hAnsi="Arial" w:cs="Arial"/>
          <w:i w:val="0"/>
        </w:rPr>
        <w:t>4.2</w:t>
      </w:r>
      <w:r w:rsidRPr="00043789">
        <w:rPr>
          <w:rFonts w:ascii="Arial" w:hAnsi="Arial" w:cs="Arial"/>
          <w:i w:val="0"/>
        </w:rPr>
        <w:tab/>
        <w:t xml:space="preserve">Appendix B </w:t>
      </w:r>
      <w:r w:rsidR="00043789">
        <w:rPr>
          <w:rFonts w:ascii="Arial" w:hAnsi="Arial" w:cs="Arial"/>
          <w:i w:val="0"/>
        </w:rPr>
        <w:t>–</w:t>
      </w:r>
      <w:r w:rsidRPr="00043789">
        <w:rPr>
          <w:rFonts w:ascii="Arial" w:hAnsi="Arial" w:cs="Arial"/>
          <w:i w:val="0"/>
        </w:rPr>
        <w:t xml:space="preserve"> 20</w:t>
      </w:r>
      <w:r w:rsidR="0063094F">
        <w:rPr>
          <w:rFonts w:ascii="Arial" w:hAnsi="Arial" w:cs="Arial"/>
          <w:i w:val="0"/>
        </w:rPr>
        <w:t>22</w:t>
      </w:r>
      <w:r w:rsidRPr="00043789">
        <w:rPr>
          <w:rFonts w:ascii="Arial" w:hAnsi="Arial" w:cs="Arial"/>
          <w:i w:val="0"/>
        </w:rPr>
        <w:t xml:space="preserve"> Terms of Reference</w:t>
      </w:r>
      <w:bookmarkEnd w:id="166"/>
    </w:p>
    <w:p w14:paraId="6B01081F" w14:textId="77777777" w:rsidR="00F85543" w:rsidRPr="008C6251" w:rsidRDefault="00F85543" w:rsidP="00F85543">
      <w:pPr>
        <w:spacing w:after="0"/>
        <w:rPr>
          <w:rFonts w:ascii="Arial" w:hAnsi="Arial" w:cs="Arial"/>
          <w:b/>
          <w:color w:val="244061" w:themeColor="accent1" w:themeShade="80"/>
          <w:sz w:val="28"/>
          <w:szCs w:val="28"/>
        </w:rPr>
      </w:pPr>
      <w:bookmarkStart w:id="168" w:name="_Ref125792630"/>
      <w:bookmarkStart w:id="169" w:name="_Toc284321409"/>
      <w:bookmarkStart w:id="170" w:name="_Toc495560480"/>
      <w:bookmarkStart w:id="171" w:name="_Toc221421366"/>
      <w:bookmarkEnd w:id="167"/>
      <w:bookmarkEnd w:id="168"/>
    </w:p>
    <w:p w14:paraId="7E22115F" w14:textId="0C2B36C9" w:rsidR="0063094F" w:rsidRPr="0063094F" w:rsidRDefault="0063094F" w:rsidP="0063094F">
      <w:pPr>
        <w:pStyle w:val="Heading2"/>
        <w:spacing w:before="0" w:after="0" w:line="240" w:lineRule="auto"/>
        <w:jc w:val="both"/>
        <w:rPr>
          <w:rFonts w:ascii="Arial" w:hAnsi="Arial" w:cs="Arial"/>
          <w:color w:val="244061" w:themeColor="accent1" w:themeShade="80"/>
          <w:sz w:val="22"/>
          <w:szCs w:val="22"/>
        </w:rPr>
      </w:pPr>
      <w:bookmarkStart w:id="172" w:name="_Toc97807292"/>
      <w:bookmarkStart w:id="173" w:name="_Toc99621632"/>
      <w:bookmarkEnd w:id="169"/>
      <w:bookmarkEnd w:id="170"/>
      <w:bookmarkEnd w:id="171"/>
      <w:r w:rsidRPr="0063094F">
        <w:rPr>
          <w:rFonts w:ascii="Arial" w:hAnsi="Arial" w:cs="Arial"/>
          <w:i w:val="0"/>
          <w:sz w:val="22"/>
          <w:szCs w:val="22"/>
          <w:lang w:val="en-AU"/>
        </w:rPr>
        <w:t xml:space="preserve">Brisbane City Council – </w:t>
      </w:r>
      <w:r w:rsidRPr="0063094F">
        <w:rPr>
          <w:rFonts w:ascii="Arial" w:hAnsi="Arial" w:cs="Arial"/>
          <w:i w:val="0"/>
          <w:sz w:val="22"/>
          <w:szCs w:val="22"/>
        </w:rPr>
        <w:t xml:space="preserve">Independent </w:t>
      </w:r>
      <w:r w:rsidR="00610FA8">
        <w:rPr>
          <w:rFonts w:ascii="Arial" w:hAnsi="Arial" w:cs="Arial"/>
          <w:i w:val="0"/>
          <w:sz w:val="22"/>
          <w:szCs w:val="22"/>
        </w:rPr>
        <w:t>Councillor</w:t>
      </w:r>
      <w:r w:rsidRPr="0063094F">
        <w:rPr>
          <w:rFonts w:ascii="Arial" w:hAnsi="Arial" w:cs="Arial"/>
          <w:i w:val="0"/>
          <w:sz w:val="22"/>
          <w:szCs w:val="22"/>
        </w:rPr>
        <w:t xml:space="preserve"> Remuneration Tribunal (2022) – Terms of Reference</w:t>
      </w:r>
      <w:bookmarkEnd w:id="172"/>
      <w:bookmarkEnd w:id="173"/>
      <w:r w:rsidRPr="0063094F">
        <w:rPr>
          <w:rFonts w:ascii="Arial" w:hAnsi="Arial" w:cs="Arial"/>
          <w:i w:val="0"/>
          <w:sz w:val="22"/>
          <w:szCs w:val="22"/>
        </w:rPr>
        <w:t xml:space="preserve"> </w:t>
      </w:r>
    </w:p>
    <w:p w14:paraId="7C016C8F" w14:textId="77777777" w:rsidR="0063094F" w:rsidRPr="0063094F" w:rsidRDefault="0063094F" w:rsidP="0063094F">
      <w:pPr>
        <w:spacing w:after="0" w:line="240" w:lineRule="auto"/>
        <w:rPr>
          <w:rFonts w:ascii="Arial" w:hAnsi="Arial" w:cs="Arial"/>
          <w:b/>
        </w:rPr>
      </w:pPr>
    </w:p>
    <w:p w14:paraId="5DAE9E50" w14:textId="77777777" w:rsidR="0063094F" w:rsidRPr="0063094F" w:rsidRDefault="0063094F" w:rsidP="0063094F">
      <w:pPr>
        <w:spacing w:after="0" w:line="240" w:lineRule="auto"/>
        <w:rPr>
          <w:rFonts w:ascii="Arial" w:hAnsi="Arial" w:cs="Arial"/>
          <w:b/>
        </w:rPr>
      </w:pPr>
      <w:r w:rsidRPr="0063094F">
        <w:rPr>
          <w:rFonts w:ascii="Arial" w:hAnsi="Arial" w:cs="Arial"/>
          <w:b/>
        </w:rPr>
        <w:t>Document Purpose</w:t>
      </w:r>
    </w:p>
    <w:p w14:paraId="0EFC405A" w14:textId="76EF5021" w:rsidR="0063094F" w:rsidRPr="0063094F" w:rsidRDefault="0063094F" w:rsidP="00C95BA5">
      <w:pPr>
        <w:numPr>
          <w:ilvl w:val="3"/>
          <w:numId w:val="21"/>
        </w:numPr>
        <w:spacing w:after="0" w:line="240" w:lineRule="auto"/>
        <w:ind w:left="720" w:hanging="720"/>
        <w:jc w:val="both"/>
        <w:rPr>
          <w:rFonts w:ascii="Arial" w:hAnsi="Arial" w:cs="Arial"/>
        </w:rPr>
      </w:pPr>
      <w:r w:rsidRPr="0063094F">
        <w:rPr>
          <w:rFonts w:ascii="Arial" w:hAnsi="Arial" w:cs="Arial"/>
        </w:rPr>
        <w:t>The purpose of this document is to clearly define the Terms of Reference (</w:t>
      </w:r>
      <w:proofErr w:type="spellStart"/>
      <w:r w:rsidRPr="0063094F">
        <w:rPr>
          <w:rFonts w:ascii="Arial" w:hAnsi="Arial" w:cs="Arial"/>
        </w:rPr>
        <w:t>ToR</w:t>
      </w:r>
      <w:proofErr w:type="spellEnd"/>
      <w:r w:rsidRPr="0063094F">
        <w:rPr>
          <w:rFonts w:ascii="Arial" w:hAnsi="Arial" w:cs="Arial"/>
        </w:rPr>
        <w:t xml:space="preserve">) for the independent </w:t>
      </w:r>
      <w:r w:rsidR="00610FA8">
        <w:rPr>
          <w:rFonts w:ascii="Arial" w:hAnsi="Arial" w:cs="Arial"/>
        </w:rPr>
        <w:t>Councillor</w:t>
      </w:r>
      <w:r w:rsidRPr="0063094F">
        <w:rPr>
          <w:rFonts w:ascii="Arial" w:hAnsi="Arial" w:cs="Arial"/>
        </w:rPr>
        <w:t xml:space="preserve"> Remuneration Tribunal (2022).</w:t>
      </w:r>
    </w:p>
    <w:p w14:paraId="7E3D75A3" w14:textId="77777777" w:rsidR="0063094F" w:rsidRPr="0063094F" w:rsidRDefault="0063094F" w:rsidP="0063094F">
      <w:pPr>
        <w:spacing w:after="0" w:line="240" w:lineRule="auto"/>
        <w:ind w:left="720"/>
        <w:rPr>
          <w:rFonts w:ascii="Arial" w:hAnsi="Arial" w:cs="Arial"/>
        </w:rPr>
      </w:pPr>
    </w:p>
    <w:p w14:paraId="16D6F038" w14:textId="77777777" w:rsidR="0063094F" w:rsidRPr="0063094F" w:rsidRDefault="0063094F" w:rsidP="0063094F">
      <w:pPr>
        <w:spacing w:after="0" w:line="240" w:lineRule="auto"/>
        <w:rPr>
          <w:rFonts w:ascii="Arial" w:hAnsi="Arial" w:cs="Arial"/>
          <w:b/>
        </w:rPr>
      </w:pPr>
      <w:r w:rsidRPr="0063094F">
        <w:rPr>
          <w:rFonts w:ascii="Arial" w:hAnsi="Arial" w:cs="Arial"/>
          <w:b/>
        </w:rPr>
        <w:t>Context</w:t>
      </w:r>
    </w:p>
    <w:p w14:paraId="4ECA4D83" w14:textId="66B11592" w:rsidR="0063094F" w:rsidRPr="0063094F" w:rsidRDefault="0063094F" w:rsidP="00C95BA5">
      <w:pPr>
        <w:numPr>
          <w:ilvl w:val="3"/>
          <w:numId w:val="21"/>
        </w:numPr>
        <w:spacing w:after="0" w:line="240" w:lineRule="auto"/>
        <w:ind w:left="720" w:hanging="720"/>
        <w:jc w:val="both"/>
        <w:rPr>
          <w:rFonts w:ascii="Arial" w:hAnsi="Arial" w:cs="Arial"/>
        </w:rPr>
      </w:pPr>
      <w:r w:rsidRPr="0063094F">
        <w:rPr>
          <w:rFonts w:ascii="Arial" w:hAnsi="Arial" w:cs="Arial"/>
        </w:rPr>
        <w:t xml:space="preserve">On 30 July 2013, Council approved the establishment of a </w:t>
      </w:r>
      <w:r w:rsidR="00610FA8">
        <w:rPr>
          <w:rFonts w:ascii="Arial" w:hAnsi="Arial" w:cs="Arial"/>
        </w:rPr>
        <w:t>Councillor</w:t>
      </w:r>
      <w:r w:rsidRPr="0063094F">
        <w:rPr>
          <w:rFonts w:ascii="Arial" w:hAnsi="Arial" w:cs="Arial"/>
        </w:rPr>
        <w:t xml:space="preserve"> remuneration policy framework including the establishment of an independent </w:t>
      </w:r>
      <w:r w:rsidR="00610FA8">
        <w:rPr>
          <w:rFonts w:ascii="Arial" w:hAnsi="Arial" w:cs="Arial"/>
        </w:rPr>
        <w:t>Councillor</w:t>
      </w:r>
      <w:r w:rsidRPr="0063094F">
        <w:rPr>
          <w:rFonts w:ascii="Arial" w:hAnsi="Arial" w:cs="Arial"/>
        </w:rPr>
        <w:t xml:space="preserve"> Remuneration Tribunal (the Tribunal).</w:t>
      </w:r>
    </w:p>
    <w:p w14:paraId="420C8B22" w14:textId="77777777" w:rsidR="0063094F" w:rsidRPr="0063094F" w:rsidRDefault="0063094F" w:rsidP="00C95BA5">
      <w:pPr>
        <w:numPr>
          <w:ilvl w:val="3"/>
          <w:numId w:val="21"/>
        </w:numPr>
        <w:spacing w:after="0" w:line="240" w:lineRule="auto"/>
        <w:ind w:left="720" w:hanging="720"/>
        <w:jc w:val="both"/>
        <w:rPr>
          <w:rFonts w:ascii="Arial" w:hAnsi="Arial" w:cs="Arial"/>
        </w:rPr>
      </w:pPr>
      <w:r w:rsidRPr="0063094F">
        <w:rPr>
          <w:rFonts w:ascii="Arial" w:hAnsi="Arial" w:cs="Arial"/>
        </w:rPr>
        <w:t>Two Tribunals have been convened in accordance with this framework, reporting findings firstly on 8 November 2013 with recommendations taking effect from 1 July 2013 and secondly on 24 November 2017 with recommendations taking effect on 1 July 2018.</w:t>
      </w:r>
    </w:p>
    <w:p w14:paraId="76426A72" w14:textId="22340BCF" w:rsidR="0063094F" w:rsidRPr="0063094F" w:rsidRDefault="0063094F" w:rsidP="00C95BA5">
      <w:pPr>
        <w:numPr>
          <w:ilvl w:val="3"/>
          <w:numId w:val="21"/>
        </w:numPr>
        <w:spacing w:after="0" w:line="240" w:lineRule="auto"/>
        <w:ind w:left="720" w:hanging="720"/>
        <w:jc w:val="both"/>
        <w:rPr>
          <w:rFonts w:ascii="Arial" w:hAnsi="Arial" w:cs="Arial"/>
        </w:rPr>
      </w:pPr>
      <w:r w:rsidRPr="0063094F">
        <w:rPr>
          <w:rFonts w:ascii="Arial" w:hAnsi="Arial" w:cs="Arial"/>
        </w:rPr>
        <w:t xml:space="preserve">On 15 October 2019 Council resolved to interpose a special meeting of the Tribunal within the ordinary five-year cycle of meetings as provided for in the </w:t>
      </w:r>
      <w:r w:rsidR="00610FA8">
        <w:rPr>
          <w:rFonts w:ascii="Arial" w:hAnsi="Arial" w:cs="Arial"/>
        </w:rPr>
        <w:t>Councillor</w:t>
      </w:r>
      <w:r w:rsidRPr="0063094F">
        <w:rPr>
          <w:rFonts w:ascii="Arial" w:hAnsi="Arial" w:cs="Arial"/>
        </w:rPr>
        <w:t xml:space="preserve"> Remuneration Policy to review </w:t>
      </w:r>
      <w:r w:rsidR="00610FA8">
        <w:rPr>
          <w:rFonts w:ascii="Arial" w:hAnsi="Arial" w:cs="Arial"/>
        </w:rPr>
        <w:t>Councillor</w:t>
      </w:r>
      <w:r w:rsidRPr="0063094F">
        <w:rPr>
          <w:rFonts w:ascii="Arial" w:hAnsi="Arial" w:cs="Arial"/>
        </w:rPr>
        <w:t xml:space="preserve"> superannuation arrangements, reporting findings on 20 November 2019 with recommendations taking effect on 1 January 2020. </w:t>
      </w:r>
    </w:p>
    <w:p w14:paraId="6CFA821C" w14:textId="7553E27F" w:rsidR="0063094F" w:rsidRPr="0063094F" w:rsidRDefault="0063094F" w:rsidP="00C95BA5">
      <w:pPr>
        <w:numPr>
          <w:ilvl w:val="3"/>
          <w:numId w:val="21"/>
        </w:numPr>
        <w:spacing w:after="0" w:line="240" w:lineRule="auto"/>
        <w:ind w:left="720" w:hanging="720"/>
        <w:jc w:val="both"/>
        <w:rPr>
          <w:rFonts w:ascii="Arial" w:hAnsi="Arial" w:cs="Arial"/>
        </w:rPr>
      </w:pPr>
      <w:r w:rsidRPr="0063094F">
        <w:rPr>
          <w:rFonts w:ascii="Arial" w:hAnsi="Arial" w:cs="Arial"/>
        </w:rPr>
        <w:t xml:space="preserve">On 7 December 2021 Council resolved to amend </w:t>
      </w:r>
      <w:r w:rsidRPr="0063094F">
        <w:rPr>
          <w:rFonts w:ascii="Arial" w:hAnsi="Arial" w:cs="Arial"/>
          <w:i/>
        </w:rPr>
        <w:t xml:space="preserve">AP216 – </w:t>
      </w:r>
      <w:r w:rsidR="00610FA8">
        <w:rPr>
          <w:rFonts w:ascii="Arial" w:hAnsi="Arial" w:cs="Arial"/>
          <w:i/>
        </w:rPr>
        <w:t>Councillor</w:t>
      </w:r>
      <w:r w:rsidRPr="0063094F">
        <w:rPr>
          <w:rFonts w:ascii="Arial" w:hAnsi="Arial" w:cs="Arial"/>
          <w:i/>
        </w:rPr>
        <w:t xml:space="preserve"> Remuneration Policy </w:t>
      </w:r>
      <w:r w:rsidRPr="0063094F">
        <w:rPr>
          <w:rFonts w:ascii="Arial" w:hAnsi="Arial" w:cs="Arial"/>
          <w:iCs/>
        </w:rPr>
        <w:t>(AP216) to reconvene the Tribunal every four years</w:t>
      </w:r>
      <w:r w:rsidRPr="0063094F">
        <w:rPr>
          <w:rFonts w:ascii="Arial" w:hAnsi="Arial" w:cs="Arial"/>
        </w:rPr>
        <w:t>.</w:t>
      </w:r>
    </w:p>
    <w:p w14:paraId="615E5F2F" w14:textId="77777777" w:rsidR="0063094F" w:rsidRPr="0063094F" w:rsidRDefault="0063094F" w:rsidP="0063094F">
      <w:pPr>
        <w:spacing w:after="0" w:line="240" w:lineRule="auto"/>
        <w:rPr>
          <w:rFonts w:ascii="Arial" w:hAnsi="Arial" w:cs="Arial"/>
        </w:rPr>
      </w:pPr>
    </w:p>
    <w:p w14:paraId="7C768761" w14:textId="77777777" w:rsidR="0063094F" w:rsidRPr="0063094F" w:rsidRDefault="0063094F" w:rsidP="0063094F">
      <w:pPr>
        <w:spacing w:after="0" w:line="240" w:lineRule="auto"/>
        <w:rPr>
          <w:rFonts w:ascii="Arial" w:hAnsi="Arial" w:cs="Arial"/>
          <w:b/>
        </w:rPr>
      </w:pPr>
      <w:r w:rsidRPr="0063094F">
        <w:rPr>
          <w:rFonts w:ascii="Arial" w:hAnsi="Arial" w:cs="Arial"/>
          <w:b/>
        </w:rPr>
        <w:t xml:space="preserve">Authority </w:t>
      </w:r>
    </w:p>
    <w:p w14:paraId="6A34975C" w14:textId="60DFBE25" w:rsidR="0063094F" w:rsidRPr="0063094F" w:rsidRDefault="0063094F" w:rsidP="0063094F">
      <w:pPr>
        <w:spacing w:after="0" w:line="240" w:lineRule="auto"/>
        <w:ind w:left="720" w:hanging="720"/>
        <w:rPr>
          <w:rFonts w:ascii="Arial" w:hAnsi="Arial" w:cs="Arial"/>
        </w:rPr>
      </w:pPr>
      <w:r w:rsidRPr="0063094F">
        <w:rPr>
          <w:rFonts w:ascii="Arial" w:hAnsi="Arial" w:cs="Arial"/>
        </w:rPr>
        <w:t>5.</w:t>
      </w:r>
      <w:r w:rsidRPr="0063094F">
        <w:rPr>
          <w:rFonts w:ascii="Arial" w:hAnsi="Arial" w:cs="Arial"/>
        </w:rPr>
        <w:tab/>
        <w:t xml:space="preserve">Chapter 8, Part 1, Division 1 of the </w:t>
      </w:r>
      <w:r w:rsidRPr="0063094F">
        <w:rPr>
          <w:rFonts w:ascii="Arial" w:hAnsi="Arial" w:cs="Arial"/>
          <w:i/>
        </w:rPr>
        <w:t>City of Brisbane Regulation 2012</w:t>
      </w:r>
      <w:r w:rsidRPr="0063094F">
        <w:rPr>
          <w:rFonts w:ascii="Arial" w:hAnsi="Arial" w:cs="Arial"/>
        </w:rPr>
        <w:t xml:space="preserve"> provides Council with the authority to determine </w:t>
      </w:r>
      <w:r w:rsidR="00610FA8">
        <w:rPr>
          <w:rFonts w:ascii="Arial" w:hAnsi="Arial" w:cs="Arial"/>
        </w:rPr>
        <w:t>Councillor</w:t>
      </w:r>
      <w:r w:rsidRPr="0063094F">
        <w:rPr>
          <w:rFonts w:ascii="Arial" w:hAnsi="Arial" w:cs="Arial"/>
        </w:rPr>
        <w:t xml:space="preserve"> remuneration. </w:t>
      </w:r>
    </w:p>
    <w:p w14:paraId="7E9F9FD3" w14:textId="2F70FB67" w:rsidR="0063094F" w:rsidRPr="0063094F" w:rsidRDefault="0063094F" w:rsidP="0063094F">
      <w:pPr>
        <w:spacing w:after="0" w:line="240" w:lineRule="auto"/>
        <w:ind w:left="720" w:hanging="720"/>
        <w:rPr>
          <w:rFonts w:ascii="Arial" w:hAnsi="Arial" w:cs="Arial"/>
        </w:rPr>
      </w:pPr>
      <w:r w:rsidRPr="0063094F">
        <w:rPr>
          <w:rFonts w:ascii="Arial" w:hAnsi="Arial" w:cs="Arial"/>
        </w:rPr>
        <w:t>6.</w:t>
      </w:r>
      <w:r w:rsidRPr="0063094F">
        <w:rPr>
          <w:rFonts w:ascii="Arial" w:hAnsi="Arial" w:cs="Arial"/>
        </w:rPr>
        <w:tab/>
        <w:t xml:space="preserve">This determination will be undertaken in accordance with </w:t>
      </w:r>
      <w:bookmarkStart w:id="174" w:name="_Hlk90975660"/>
      <w:r w:rsidRPr="0063094F">
        <w:rPr>
          <w:rFonts w:ascii="Arial" w:hAnsi="Arial" w:cs="Arial"/>
          <w:i/>
        </w:rPr>
        <w:t xml:space="preserve">AP216 – </w:t>
      </w:r>
      <w:r w:rsidR="00610FA8">
        <w:rPr>
          <w:rFonts w:ascii="Arial" w:hAnsi="Arial" w:cs="Arial"/>
          <w:i/>
        </w:rPr>
        <w:t>Councillor</w:t>
      </w:r>
      <w:r w:rsidRPr="0063094F">
        <w:rPr>
          <w:rFonts w:ascii="Arial" w:hAnsi="Arial" w:cs="Arial"/>
          <w:i/>
        </w:rPr>
        <w:t xml:space="preserve"> Remuneration Policy</w:t>
      </w:r>
      <w:r w:rsidRPr="0063094F">
        <w:rPr>
          <w:rFonts w:ascii="Arial" w:hAnsi="Arial" w:cs="Arial"/>
        </w:rPr>
        <w:t>.</w:t>
      </w:r>
      <w:bookmarkEnd w:id="174"/>
    </w:p>
    <w:p w14:paraId="4CC36813" w14:textId="77777777" w:rsidR="0063094F" w:rsidRPr="0063094F" w:rsidRDefault="0063094F" w:rsidP="0063094F">
      <w:pPr>
        <w:spacing w:after="0" w:line="240" w:lineRule="auto"/>
        <w:rPr>
          <w:rFonts w:ascii="Arial" w:hAnsi="Arial" w:cs="Arial"/>
        </w:rPr>
      </w:pPr>
    </w:p>
    <w:p w14:paraId="7F7C75A5" w14:textId="77777777" w:rsidR="0063094F" w:rsidRPr="0063094F" w:rsidRDefault="0063094F" w:rsidP="0063094F">
      <w:pPr>
        <w:spacing w:after="0" w:line="240" w:lineRule="auto"/>
        <w:rPr>
          <w:rFonts w:ascii="Arial" w:hAnsi="Arial" w:cs="Arial"/>
          <w:b/>
        </w:rPr>
      </w:pPr>
      <w:r w:rsidRPr="0063094F">
        <w:rPr>
          <w:rFonts w:ascii="Arial" w:hAnsi="Arial" w:cs="Arial"/>
          <w:b/>
        </w:rPr>
        <w:t>Definition</w:t>
      </w:r>
    </w:p>
    <w:p w14:paraId="64BA257D" w14:textId="77777777" w:rsidR="0063094F" w:rsidRPr="0063094F" w:rsidRDefault="0063094F" w:rsidP="0063094F">
      <w:pPr>
        <w:spacing w:after="0" w:line="240" w:lineRule="auto"/>
        <w:ind w:left="720" w:hanging="720"/>
        <w:rPr>
          <w:rFonts w:ascii="Arial" w:hAnsi="Arial" w:cs="Arial"/>
        </w:rPr>
      </w:pPr>
      <w:r w:rsidRPr="0063094F">
        <w:rPr>
          <w:rFonts w:ascii="Arial" w:hAnsi="Arial" w:cs="Arial"/>
        </w:rPr>
        <w:t>7.</w:t>
      </w:r>
      <w:r w:rsidRPr="0063094F">
        <w:rPr>
          <w:rFonts w:ascii="Arial" w:hAnsi="Arial" w:cs="Arial"/>
        </w:rPr>
        <w:tab/>
        <w:t xml:space="preserve">Remuneration is defined as salary, allowances and any other related matters prescribed by the legislation. </w:t>
      </w:r>
    </w:p>
    <w:p w14:paraId="543D11A3" w14:textId="77777777" w:rsidR="0063094F" w:rsidRPr="0063094F" w:rsidRDefault="0063094F" w:rsidP="0063094F">
      <w:pPr>
        <w:spacing w:after="0" w:line="240" w:lineRule="auto"/>
        <w:ind w:left="720" w:hanging="720"/>
        <w:rPr>
          <w:rFonts w:ascii="Arial" w:hAnsi="Arial" w:cs="Arial"/>
        </w:rPr>
      </w:pPr>
      <w:r w:rsidRPr="0063094F">
        <w:rPr>
          <w:rFonts w:ascii="Arial" w:hAnsi="Arial" w:cs="Arial"/>
        </w:rPr>
        <w:t>8.</w:t>
      </w:r>
      <w:r w:rsidRPr="0063094F">
        <w:rPr>
          <w:rFonts w:ascii="Arial" w:hAnsi="Arial" w:cs="Arial"/>
        </w:rPr>
        <w:tab/>
        <w:t>Remuneration does not include:</w:t>
      </w:r>
    </w:p>
    <w:p w14:paraId="45DA8344" w14:textId="77777777" w:rsidR="0063094F" w:rsidRPr="0063094F" w:rsidRDefault="0063094F" w:rsidP="0063094F">
      <w:pPr>
        <w:spacing w:after="0" w:line="240" w:lineRule="auto"/>
        <w:ind w:left="720" w:hanging="720"/>
        <w:rPr>
          <w:rFonts w:ascii="Arial" w:hAnsi="Arial" w:cs="Arial"/>
        </w:rPr>
      </w:pPr>
    </w:p>
    <w:p w14:paraId="6AEA9481" w14:textId="617D9CFB" w:rsidR="0063094F" w:rsidRPr="0063094F" w:rsidRDefault="0063094F" w:rsidP="00C95BA5">
      <w:pPr>
        <w:pStyle w:val="ListParagraph"/>
        <w:numPr>
          <w:ilvl w:val="0"/>
          <w:numId w:val="22"/>
        </w:numPr>
        <w:spacing w:after="0" w:line="240" w:lineRule="auto"/>
        <w:jc w:val="both"/>
        <w:rPr>
          <w:rFonts w:ascii="Arial" w:hAnsi="Arial" w:cs="Arial"/>
        </w:rPr>
      </w:pPr>
      <w:r w:rsidRPr="0063094F">
        <w:rPr>
          <w:rFonts w:ascii="Arial" w:hAnsi="Arial" w:cs="Arial"/>
        </w:rPr>
        <w:t xml:space="preserve">any amount for expenses to be paid or facilities to be provided to a </w:t>
      </w:r>
      <w:r w:rsidR="00610FA8">
        <w:rPr>
          <w:rFonts w:ascii="Arial" w:hAnsi="Arial" w:cs="Arial"/>
        </w:rPr>
        <w:t>Councillor</w:t>
      </w:r>
      <w:r w:rsidRPr="0063094F">
        <w:rPr>
          <w:rFonts w:ascii="Arial" w:hAnsi="Arial" w:cs="Arial"/>
        </w:rPr>
        <w:t xml:space="preserve"> under Council’s expenses reimbursement policy (including Ward Office expenses</w:t>
      </w:r>
      <w:proofErr w:type="gramStart"/>
      <w:r w:rsidRPr="0063094F">
        <w:rPr>
          <w:rFonts w:ascii="Arial" w:hAnsi="Arial" w:cs="Arial"/>
        </w:rPr>
        <w:t>);</w:t>
      </w:r>
      <w:proofErr w:type="gramEnd"/>
      <w:r w:rsidRPr="0063094F">
        <w:rPr>
          <w:rFonts w:ascii="Arial" w:hAnsi="Arial" w:cs="Arial"/>
        </w:rPr>
        <w:t xml:space="preserve"> </w:t>
      </w:r>
    </w:p>
    <w:p w14:paraId="444FF9AC" w14:textId="77777777" w:rsidR="0063094F" w:rsidRPr="0063094F" w:rsidRDefault="0063094F" w:rsidP="00C95BA5">
      <w:pPr>
        <w:pStyle w:val="ListParagraph"/>
        <w:numPr>
          <w:ilvl w:val="0"/>
          <w:numId w:val="22"/>
        </w:numPr>
        <w:spacing w:after="0" w:line="240" w:lineRule="auto"/>
        <w:jc w:val="both"/>
        <w:rPr>
          <w:rFonts w:ascii="Arial" w:hAnsi="Arial" w:cs="Arial"/>
        </w:rPr>
      </w:pPr>
      <w:r w:rsidRPr="0063094F">
        <w:rPr>
          <w:rFonts w:ascii="Arial" w:hAnsi="Arial" w:cs="Arial"/>
        </w:rPr>
        <w:t xml:space="preserve">motor vehicles, </w:t>
      </w:r>
      <w:proofErr w:type="gramStart"/>
      <w:r w:rsidRPr="0063094F">
        <w:rPr>
          <w:rFonts w:ascii="Arial" w:hAnsi="Arial" w:cs="Arial"/>
        </w:rPr>
        <w:t>telephone</w:t>
      </w:r>
      <w:proofErr w:type="gramEnd"/>
      <w:r w:rsidRPr="0063094F">
        <w:rPr>
          <w:rFonts w:ascii="Arial" w:hAnsi="Arial" w:cs="Arial"/>
        </w:rPr>
        <w:t xml:space="preserve"> and mobile computing devices as they are considered tools of trade; and</w:t>
      </w:r>
    </w:p>
    <w:p w14:paraId="4B2A0909" w14:textId="293F67AB" w:rsidR="0063094F" w:rsidRPr="0063094F" w:rsidRDefault="0063094F" w:rsidP="00C95BA5">
      <w:pPr>
        <w:pStyle w:val="ListParagraph"/>
        <w:numPr>
          <w:ilvl w:val="0"/>
          <w:numId w:val="22"/>
        </w:numPr>
        <w:spacing w:after="0" w:line="240" w:lineRule="auto"/>
        <w:jc w:val="both"/>
        <w:rPr>
          <w:rFonts w:ascii="Arial" w:hAnsi="Arial" w:cs="Arial"/>
        </w:rPr>
      </w:pPr>
      <w:r w:rsidRPr="0063094F">
        <w:rPr>
          <w:rFonts w:ascii="Arial" w:hAnsi="Arial" w:cs="Arial"/>
        </w:rPr>
        <w:t xml:space="preserve">any contribution the Council makes for a voluntary superannuation scheme, for </w:t>
      </w:r>
      <w:r w:rsidR="00610FA8">
        <w:rPr>
          <w:rFonts w:ascii="Arial" w:hAnsi="Arial" w:cs="Arial"/>
        </w:rPr>
        <w:t>Councillor</w:t>
      </w:r>
      <w:r w:rsidRPr="0063094F">
        <w:rPr>
          <w:rFonts w:ascii="Arial" w:hAnsi="Arial" w:cs="Arial"/>
        </w:rPr>
        <w:t xml:space="preserve">s established or taken part in by the Council under section 210 of the </w:t>
      </w:r>
      <w:r w:rsidRPr="0063094F">
        <w:rPr>
          <w:rFonts w:ascii="Arial" w:hAnsi="Arial" w:cs="Arial"/>
          <w:i/>
        </w:rPr>
        <w:t>City of Brisbane Act 2010.</w:t>
      </w:r>
    </w:p>
    <w:p w14:paraId="26A97809" w14:textId="77777777" w:rsidR="0063094F" w:rsidRPr="0063094F" w:rsidRDefault="0063094F" w:rsidP="0063094F">
      <w:pPr>
        <w:spacing w:after="0" w:line="240" w:lineRule="auto"/>
        <w:rPr>
          <w:rFonts w:ascii="Arial" w:hAnsi="Arial" w:cs="Arial"/>
        </w:rPr>
      </w:pPr>
    </w:p>
    <w:p w14:paraId="4E6EBBF9" w14:textId="77777777" w:rsidR="0063094F" w:rsidRPr="0063094F" w:rsidRDefault="0063094F" w:rsidP="0063094F">
      <w:pPr>
        <w:spacing w:after="0" w:line="240" w:lineRule="auto"/>
        <w:rPr>
          <w:rFonts w:ascii="Arial" w:hAnsi="Arial" w:cs="Arial"/>
          <w:b/>
        </w:rPr>
      </w:pPr>
      <w:r w:rsidRPr="0063094F">
        <w:rPr>
          <w:rFonts w:ascii="Arial" w:hAnsi="Arial" w:cs="Arial"/>
          <w:b/>
        </w:rPr>
        <w:t>Role of the Tribunal</w:t>
      </w:r>
    </w:p>
    <w:p w14:paraId="092E1CF9" w14:textId="77777777" w:rsidR="0063094F" w:rsidRPr="0063094F" w:rsidRDefault="0063094F" w:rsidP="0063094F">
      <w:pPr>
        <w:spacing w:after="0" w:line="240" w:lineRule="auto"/>
        <w:rPr>
          <w:rFonts w:ascii="Arial" w:hAnsi="Arial" w:cs="Arial"/>
        </w:rPr>
      </w:pPr>
      <w:r w:rsidRPr="0063094F">
        <w:rPr>
          <w:rFonts w:ascii="Arial" w:hAnsi="Arial" w:cs="Arial"/>
        </w:rPr>
        <w:t>10.</w:t>
      </w:r>
      <w:r w:rsidRPr="0063094F">
        <w:rPr>
          <w:rFonts w:ascii="Arial" w:hAnsi="Arial" w:cs="Arial"/>
        </w:rPr>
        <w:tab/>
        <w:t>The Tribunal’s role is to:</w:t>
      </w:r>
    </w:p>
    <w:p w14:paraId="491A23F2" w14:textId="35BB8828" w:rsidR="0063094F" w:rsidRPr="0063094F" w:rsidRDefault="0063094F" w:rsidP="00C95BA5">
      <w:pPr>
        <w:numPr>
          <w:ilvl w:val="4"/>
          <w:numId w:val="21"/>
        </w:numPr>
        <w:spacing w:after="0" w:line="240" w:lineRule="auto"/>
        <w:ind w:left="1440" w:hanging="720"/>
        <w:jc w:val="both"/>
        <w:rPr>
          <w:rFonts w:ascii="Arial" w:hAnsi="Arial" w:cs="Arial"/>
        </w:rPr>
      </w:pPr>
      <w:r w:rsidRPr="0063094F">
        <w:rPr>
          <w:rFonts w:ascii="Arial" w:hAnsi="Arial" w:cs="Arial"/>
        </w:rPr>
        <w:t xml:space="preserve">review and, as required, reset the Remuneration for a </w:t>
      </w:r>
      <w:r w:rsidR="00610FA8">
        <w:rPr>
          <w:rFonts w:ascii="Arial" w:hAnsi="Arial" w:cs="Arial"/>
        </w:rPr>
        <w:t>Councillor</w:t>
      </w:r>
      <w:r w:rsidRPr="0063094F">
        <w:rPr>
          <w:rFonts w:ascii="Arial" w:hAnsi="Arial" w:cs="Arial"/>
        </w:rPr>
        <w:t xml:space="preserve"> </w:t>
      </w:r>
    </w:p>
    <w:p w14:paraId="0AE1CA31" w14:textId="77777777" w:rsidR="0063094F" w:rsidRPr="0063094F" w:rsidRDefault="0063094F" w:rsidP="00C95BA5">
      <w:pPr>
        <w:numPr>
          <w:ilvl w:val="4"/>
          <w:numId w:val="21"/>
        </w:numPr>
        <w:spacing w:after="0" w:line="240" w:lineRule="auto"/>
        <w:ind w:left="1440" w:hanging="720"/>
        <w:jc w:val="both"/>
        <w:rPr>
          <w:rFonts w:ascii="Arial" w:hAnsi="Arial" w:cs="Arial"/>
        </w:rPr>
      </w:pPr>
      <w:r w:rsidRPr="0063094F">
        <w:rPr>
          <w:rFonts w:ascii="Arial" w:hAnsi="Arial" w:cs="Arial"/>
        </w:rPr>
        <w:t>determine the relativities of remuneration for the following roles:</w:t>
      </w:r>
    </w:p>
    <w:p w14:paraId="13167406" w14:textId="77777777" w:rsidR="0063094F" w:rsidRPr="0063094F" w:rsidRDefault="0063094F" w:rsidP="00C95BA5">
      <w:pPr>
        <w:numPr>
          <w:ilvl w:val="5"/>
          <w:numId w:val="21"/>
        </w:numPr>
        <w:spacing w:after="0" w:line="240" w:lineRule="auto"/>
        <w:ind w:left="1764" w:hanging="176"/>
        <w:jc w:val="both"/>
        <w:rPr>
          <w:rFonts w:ascii="Arial" w:hAnsi="Arial" w:cs="Arial"/>
        </w:rPr>
      </w:pPr>
      <w:r w:rsidRPr="0063094F">
        <w:rPr>
          <w:rFonts w:ascii="Arial" w:hAnsi="Arial" w:cs="Arial"/>
        </w:rPr>
        <w:t>Lord Mayor</w:t>
      </w:r>
    </w:p>
    <w:p w14:paraId="5F6DC2D3" w14:textId="77777777" w:rsidR="0063094F" w:rsidRPr="0063094F" w:rsidRDefault="0063094F" w:rsidP="00C95BA5">
      <w:pPr>
        <w:numPr>
          <w:ilvl w:val="5"/>
          <w:numId w:val="21"/>
        </w:numPr>
        <w:spacing w:after="0" w:line="240" w:lineRule="auto"/>
        <w:ind w:left="1764" w:hanging="176"/>
        <w:jc w:val="both"/>
        <w:rPr>
          <w:rFonts w:ascii="Arial" w:hAnsi="Arial" w:cs="Arial"/>
        </w:rPr>
      </w:pPr>
      <w:r w:rsidRPr="0063094F">
        <w:rPr>
          <w:rFonts w:ascii="Arial" w:hAnsi="Arial" w:cs="Arial"/>
        </w:rPr>
        <w:t>Deputy Mayor</w:t>
      </w:r>
    </w:p>
    <w:p w14:paraId="10D7FEC8" w14:textId="77777777" w:rsidR="0063094F" w:rsidRPr="0063094F" w:rsidRDefault="0063094F" w:rsidP="00C95BA5">
      <w:pPr>
        <w:numPr>
          <w:ilvl w:val="5"/>
          <w:numId w:val="21"/>
        </w:numPr>
        <w:spacing w:after="0" w:line="240" w:lineRule="auto"/>
        <w:ind w:left="1764" w:hanging="176"/>
        <w:jc w:val="both"/>
        <w:rPr>
          <w:rFonts w:ascii="Arial" w:hAnsi="Arial" w:cs="Arial"/>
        </w:rPr>
      </w:pPr>
      <w:r w:rsidRPr="0063094F">
        <w:rPr>
          <w:rFonts w:ascii="Arial" w:hAnsi="Arial" w:cs="Arial"/>
        </w:rPr>
        <w:t>Civic Cabinet Chairs</w:t>
      </w:r>
    </w:p>
    <w:p w14:paraId="4956083C" w14:textId="77777777" w:rsidR="0063094F" w:rsidRPr="0063094F" w:rsidRDefault="0063094F" w:rsidP="00C95BA5">
      <w:pPr>
        <w:numPr>
          <w:ilvl w:val="5"/>
          <w:numId w:val="21"/>
        </w:numPr>
        <w:spacing w:after="0" w:line="240" w:lineRule="auto"/>
        <w:ind w:left="1764" w:hanging="176"/>
        <w:jc w:val="both"/>
        <w:rPr>
          <w:rFonts w:ascii="Arial" w:hAnsi="Arial" w:cs="Arial"/>
        </w:rPr>
      </w:pPr>
      <w:r w:rsidRPr="0063094F">
        <w:rPr>
          <w:rFonts w:ascii="Arial" w:hAnsi="Arial" w:cs="Arial"/>
        </w:rPr>
        <w:t>Chair of Council</w:t>
      </w:r>
    </w:p>
    <w:p w14:paraId="0486CDE0" w14:textId="77777777" w:rsidR="0063094F" w:rsidRPr="0063094F" w:rsidRDefault="0063094F" w:rsidP="00C95BA5">
      <w:pPr>
        <w:numPr>
          <w:ilvl w:val="5"/>
          <w:numId w:val="21"/>
        </w:numPr>
        <w:spacing w:after="0" w:line="240" w:lineRule="auto"/>
        <w:ind w:left="1764" w:hanging="176"/>
        <w:jc w:val="both"/>
        <w:rPr>
          <w:rFonts w:ascii="Arial" w:hAnsi="Arial" w:cs="Arial"/>
        </w:rPr>
      </w:pPr>
      <w:r w:rsidRPr="0063094F">
        <w:rPr>
          <w:rFonts w:ascii="Arial" w:hAnsi="Arial" w:cs="Arial"/>
        </w:rPr>
        <w:t>Leader of the Opposition.</w:t>
      </w:r>
    </w:p>
    <w:p w14:paraId="4294C951" w14:textId="77777777" w:rsidR="0063094F" w:rsidRPr="0063094F" w:rsidRDefault="0063094F" w:rsidP="0063094F">
      <w:pPr>
        <w:spacing w:after="0" w:line="240" w:lineRule="auto"/>
        <w:ind w:left="1764"/>
        <w:rPr>
          <w:rFonts w:ascii="Arial" w:hAnsi="Arial" w:cs="Arial"/>
        </w:rPr>
      </w:pPr>
    </w:p>
    <w:p w14:paraId="60FBF214" w14:textId="77777777" w:rsidR="0063094F" w:rsidRPr="0063094F" w:rsidRDefault="0063094F" w:rsidP="0063094F">
      <w:pPr>
        <w:keepNext/>
        <w:spacing w:after="0" w:line="240" w:lineRule="auto"/>
        <w:rPr>
          <w:rFonts w:ascii="Arial" w:hAnsi="Arial" w:cs="Arial"/>
          <w:b/>
        </w:rPr>
      </w:pPr>
      <w:r w:rsidRPr="0063094F">
        <w:rPr>
          <w:rFonts w:ascii="Arial" w:hAnsi="Arial" w:cs="Arial"/>
          <w:b/>
        </w:rPr>
        <w:lastRenderedPageBreak/>
        <w:t>Tribunal Considerations</w:t>
      </w:r>
    </w:p>
    <w:p w14:paraId="3C82D84F" w14:textId="77777777" w:rsidR="0063094F" w:rsidRPr="0063094F" w:rsidRDefault="0063094F" w:rsidP="0063094F">
      <w:pPr>
        <w:keepNext/>
        <w:spacing w:after="0" w:line="240" w:lineRule="auto"/>
        <w:ind w:left="720" w:hanging="720"/>
        <w:rPr>
          <w:rFonts w:ascii="Arial" w:hAnsi="Arial" w:cs="Arial"/>
        </w:rPr>
      </w:pPr>
      <w:r w:rsidRPr="0063094F">
        <w:rPr>
          <w:rFonts w:ascii="Arial" w:hAnsi="Arial" w:cs="Arial"/>
        </w:rPr>
        <w:t>11.</w:t>
      </w:r>
      <w:r w:rsidRPr="0063094F">
        <w:rPr>
          <w:rFonts w:ascii="Arial" w:hAnsi="Arial" w:cs="Arial"/>
        </w:rPr>
        <w:tab/>
      </w:r>
      <w:bookmarkStart w:id="175" w:name="_Hlk99359125"/>
      <w:r w:rsidRPr="0063094F">
        <w:rPr>
          <w:rFonts w:ascii="Arial" w:hAnsi="Arial" w:cs="Arial"/>
        </w:rPr>
        <w:t>The Tribunal’s considerations are to include, but not be limited to, the following factors:</w:t>
      </w:r>
    </w:p>
    <w:bookmarkEnd w:id="175"/>
    <w:p w14:paraId="02B12FE3" w14:textId="77777777" w:rsidR="0063094F" w:rsidRPr="0063094F" w:rsidRDefault="0063094F" w:rsidP="00C95BA5">
      <w:pPr>
        <w:numPr>
          <w:ilvl w:val="4"/>
          <w:numId w:val="23"/>
        </w:numPr>
        <w:spacing w:after="0" w:line="240" w:lineRule="auto"/>
        <w:ind w:left="1077" w:hanging="357"/>
        <w:jc w:val="both"/>
        <w:rPr>
          <w:rFonts w:ascii="Arial" w:hAnsi="Arial" w:cs="Arial"/>
        </w:rPr>
      </w:pPr>
      <w:r w:rsidRPr="0063094F">
        <w:rPr>
          <w:rFonts w:ascii="Arial" w:hAnsi="Arial" w:cs="Arial"/>
        </w:rPr>
        <w:t>average national and state wage increases</w:t>
      </w:r>
    </w:p>
    <w:p w14:paraId="6286BB21" w14:textId="579E05AC" w:rsidR="0063094F" w:rsidRPr="0063094F" w:rsidRDefault="0063094F" w:rsidP="00C95BA5">
      <w:pPr>
        <w:numPr>
          <w:ilvl w:val="4"/>
          <w:numId w:val="23"/>
        </w:numPr>
        <w:spacing w:after="0" w:line="240" w:lineRule="auto"/>
        <w:ind w:left="1077" w:hanging="357"/>
        <w:jc w:val="both"/>
        <w:rPr>
          <w:rFonts w:ascii="Arial" w:hAnsi="Arial" w:cs="Arial"/>
        </w:rPr>
      </w:pPr>
      <w:r w:rsidRPr="0063094F">
        <w:rPr>
          <w:rFonts w:ascii="Arial" w:hAnsi="Arial" w:cs="Arial"/>
        </w:rPr>
        <w:t xml:space="preserve">Council’s obligations to pay superannuation for </w:t>
      </w:r>
      <w:r w:rsidR="00610FA8">
        <w:rPr>
          <w:rFonts w:ascii="Arial" w:hAnsi="Arial" w:cs="Arial"/>
        </w:rPr>
        <w:t>Councillor</w:t>
      </w:r>
      <w:r w:rsidRPr="0063094F">
        <w:rPr>
          <w:rFonts w:ascii="Arial" w:hAnsi="Arial" w:cs="Arial"/>
        </w:rPr>
        <w:t>s</w:t>
      </w:r>
    </w:p>
    <w:p w14:paraId="65C5CC83" w14:textId="77777777" w:rsidR="0063094F" w:rsidRPr="0063094F" w:rsidRDefault="0063094F" w:rsidP="00C95BA5">
      <w:pPr>
        <w:numPr>
          <w:ilvl w:val="4"/>
          <w:numId w:val="23"/>
        </w:numPr>
        <w:spacing w:after="0" w:line="240" w:lineRule="auto"/>
        <w:ind w:left="1077" w:hanging="357"/>
        <w:jc w:val="both"/>
        <w:rPr>
          <w:rFonts w:ascii="Arial" w:hAnsi="Arial" w:cs="Arial"/>
        </w:rPr>
      </w:pPr>
      <w:r w:rsidRPr="0063094F">
        <w:rPr>
          <w:rFonts w:ascii="Arial" w:hAnsi="Arial" w:cs="Arial"/>
        </w:rPr>
        <w:t>actual wage increases and Council contributed superannuation contributions for Council staff</w:t>
      </w:r>
    </w:p>
    <w:p w14:paraId="7043A12B" w14:textId="68169B9C" w:rsidR="0063094F" w:rsidRPr="0063094F" w:rsidRDefault="0063094F" w:rsidP="00C95BA5">
      <w:pPr>
        <w:numPr>
          <w:ilvl w:val="4"/>
          <w:numId w:val="23"/>
        </w:numPr>
        <w:spacing w:after="0" w:line="240" w:lineRule="auto"/>
        <w:ind w:left="1077" w:hanging="357"/>
        <w:jc w:val="both"/>
        <w:rPr>
          <w:rFonts w:ascii="Arial" w:hAnsi="Arial" w:cs="Arial"/>
        </w:rPr>
      </w:pPr>
      <w:r w:rsidRPr="0063094F">
        <w:rPr>
          <w:rFonts w:ascii="Arial" w:hAnsi="Arial" w:cs="Arial"/>
        </w:rPr>
        <w:t xml:space="preserve">actual </w:t>
      </w:r>
      <w:r w:rsidR="00610FA8">
        <w:rPr>
          <w:rFonts w:ascii="Arial" w:hAnsi="Arial" w:cs="Arial"/>
        </w:rPr>
        <w:t>Councillor</w:t>
      </w:r>
      <w:r w:rsidRPr="0063094F">
        <w:rPr>
          <w:rFonts w:ascii="Arial" w:hAnsi="Arial" w:cs="Arial"/>
        </w:rPr>
        <w:t xml:space="preserve"> wage increases</w:t>
      </w:r>
    </w:p>
    <w:p w14:paraId="6D8AD7D1" w14:textId="69A95A84" w:rsidR="0063094F" w:rsidRPr="0063094F" w:rsidRDefault="00610FA8" w:rsidP="00C95BA5">
      <w:pPr>
        <w:numPr>
          <w:ilvl w:val="4"/>
          <w:numId w:val="23"/>
        </w:numPr>
        <w:spacing w:after="0" w:line="240" w:lineRule="auto"/>
        <w:ind w:left="1077" w:hanging="357"/>
        <w:jc w:val="both"/>
        <w:rPr>
          <w:rFonts w:ascii="Arial" w:hAnsi="Arial" w:cs="Arial"/>
        </w:rPr>
      </w:pPr>
      <w:bookmarkStart w:id="176" w:name="_Hlk99359108"/>
      <w:r>
        <w:rPr>
          <w:rFonts w:ascii="Arial" w:hAnsi="Arial" w:cs="Arial"/>
        </w:rPr>
        <w:t>Councillor</w:t>
      </w:r>
      <w:r w:rsidR="0063094F" w:rsidRPr="0063094F">
        <w:rPr>
          <w:rFonts w:ascii="Arial" w:hAnsi="Arial" w:cs="Arial"/>
        </w:rPr>
        <w:t xml:space="preserve">s acting in higher duties (i.e., in Acting Civic Cabinet Chair roles) </w:t>
      </w:r>
    </w:p>
    <w:bookmarkEnd w:id="176"/>
    <w:p w14:paraId="02866E08" w14:textId="77777777" w:rsidR="0063094F" w:rsidRPr="0063094F" w:rsidRDefault="0063094F" w:rsidP="00C95BA5">
      <w:pPr>
        <w:keepNext/>
        <w:numPr>
          <w:ilvl w:val="4"/>
          <w:numId w:val="23"/>
        </w:numPr>
        <w:spacing w:after="0" w:line="240" w:lineRule="auto"/>
        <w:ind w:left="1077" w:hanging="357"/>
        <w:jc w:val="both"/>
        <w:rPr>
          <w:rFonts w:ascii="Arial" w:hAnsi="Arial" w:cs="Arial"/>
        </w:rPr>
      </w:pPr>
      <w:r w:rsidRPr="0063094F">
        <w:rPr>
          <w:rFonts w:ascii="Arial" w:hAnsi="Arial" w:cs="Arial"/>
        </w:rPr>
        <w:t>community expectations</w:t>
      </w:r>
    </w:p>
    <w:p w14:paraId="7A37DB2E" w14:textId="72F351CB" w:rsidR="0063094F" w:rsidRPr="0063094F" w:rsidRDefault="0063094F" w:rsidP="00C95BA5">
      <w:pPr>
        <w:keepNext/>
        <w:numPr>
          <w:ilvl w:val="4"/>
          <w:numId w:val="23"/>
        </w:numPr>
        <w:spacing w:after="0" w:line="240" w:lineRule="auto"/>
        <w:ind w:left="1077" w:hanging="357"/>
        <w:jc w:val="both"/>
        <w:rPr>
          <w:rFonts w:ascii="Arial" w:hAnsi="Arial" w:cs="Arial"/>
        </w:rPr>
      </w:pPr>
      <w:r w:rsidRPr="0063094F">
        <w:rPr>
          <w:rFonts w:ascii="Arial" w:hAnsi="Arial" w:cs="Arial"/>
        </w:rPr>
        <w:t xml:space="preserve">workloads of </w:t>
      </w:r>
      <w:r w:rsidR="00610FA8">
        <w:rPr>
          <w:rFonts w:ascii="Arial" w:hAnsi="Arial" w:cs="Arial"/>
        </w:rPr>
        <w:t>Councillor</w:t>
      </w:r>
      <w:r w:rsidRPr="0063094F">
        <w:rPr>
          <w:rFonts w:ascii="Arial" w:hAnsi="Arial" w:cs="Arial"/>
        </w:rPr>
        <w:t xml:space="preserve">s </w:t>
      </w:r>
    </w:p>
    <w:p w14:paraId="4BE06F58" w14:textId="77777777" w:rsidR="0063094F" w:rsidRPr="0063094F" w:rsidRDefault="0063094F" w:rsidP="00C95BA5">
      <w:pPr>
        <w:keepNext/>
        <w:numPr>
          <w:ilvl w:val="4"/>
          <w:numId w:val="23"/>
        </w:numPr>
        <w:spacing w:after="0" w:line="240" w:lineRule="auto"/>
        <w:ind w:left="1077" w:hanging="357"/>
        <w:jc w:val="both"/>
        <w:rPr>
          <w:rFonts w:ascii="Arial" w:hAnsi="Arial" w:cs="Arial"/>
        </w:rPr>
      </w:pPr>
      <w:r w:rsidRPr="0063094F">
        <w:rPr>
          <w:rFonts w:ascii="Arial" w:hAnsi="Arial" w:cs="Arial"/>
        </w:rPr>
        <w:t>comparative conditions of employment provided to elected officials at other levels of government.</w:t>
      </w:r>
    </w:p>
    <w:p w14:paraId="7C1C68A5" w14:textId="77777777" w:rsidR="0063094F" w:rsidRPr="0063094F" w:rsidRDefault="0063094F" w:rsidP="0063094F">
      <w:pPr>
        <w:spacing w:after="0" w:line="240" w:lineRule="auto"/>
        <w:ind w:left="720" w:hanging="720"/>
        <w:rPr>
          <w:rFonts w:ascii="Arial" w:hAnsi="Arial" w:cs="Arial"/>
        </w:rPr>
      </w:pPr>
      <w:r w:rsidRPr="0063094F">
        <w:rPr>
          <w:rFonts w:ascii="Arial" w:hAnsi="Arial" w:cs="Arial"/>
        </w:rPr>
        <w:t>12.</w:t>
      </w:r>
      <w:r w:rsidRPr="0063094F">
        <w:rPr>
          <w:rFonts w:ascii="Arial" w:hAnsi="Arial" w:cs="Arial"/>
        </w:rPr>
        <w:tab/>
        <w:t>The factors detailed in section 11(a) to (d) above are to be for the period since 1 January 2020.</w:t>
      </w:r>
    </w:p>
    <w:p w14:paraId="68E76E6F" w14:textId="77777777" w:rsidR="0063094F" w:rsidRPr="0063094F" w:rsidRDefault="0063094F" w:rsidP="0063094F">
      <w:pPr>
        <w:spacing w:after="0" w:line="240" w:lineRule="auto"/>
        <w:rPr>
          <w:rFonts w:ascii="Arial" w:hAnsi="Arial" w:cs="Arial"/>
        </w:rPr>
      </w:pPr>
      <w:r w:rsidRPr="0063094F">
        <w:rPr>
          <w:rFonts w:ascii="Arial" w:hAnsi="Arial" w:cs="Arial"/>
        </w:rPr>
        <w:t>13.</w:t>
      </w:r>
      <w:r w:rsidRPr="0063094F">
        <w:rPr>
          <w:rFonts w:ascii="Arial" w:hAnsi="Arial" w:cs="Arial"/>
        </w:rPr>
        <w:tab/>
        <w:t>The Tribunal will not award back-pay prior to 1 June 2022.</w:t>
      </w:r>
    </w:p>
    <w:p w14:paraId="11849921" w14:textId="77777777" w:rsidR="0063094F" w:rsidRPr="0063094F" w:rsidRDefault="0063094F" w:rsidP="0063094F">
      <w:pPr>
        <w:spacing w:after="0" w:line="240" w:lineRule="auto"/>
        <w:rPr>
          <w:rFonts w:ascii="Arial" w:hAnsi="Arial" w:cs="Arial"/>
        </w:rPr>
      </w:pPr>
    </w:p>
    <w:p w14:paraId="26F343AF" w14:textId="77777777" w:rsidR="0063094F" w:rsidRPr="0063094F" w:rsidRDefault="0063094F" w:rsidP="0063094F">
      <w:pPr>
        <w:spacing w:after="0" w:line="240" w:lineRule="auto"/>
        <w:rPr>
          <w:rFonts w:ascii="Arial" w:hAnsi="Arial" w:cs="Arial"/>
          <w:b/>
        </w:rPr>
      </w:pPr>
      <w:r w:rsidRPr="0063094F">
        <w:rPr>
          <w:rFonts w:ascii="Arial" w:hAnsi="Arial" w:cs="Arial"/>
          <w:b/>
        </w:rPr>
        <w:t>Ward Funds</w:t>
      </w:r>
    </w:p>
    <w:p w14:paraId="5D7848FE" w14:textId="3BED93D7" w:rsidR="0063094F" w:rsidRPr="0063094F" w:rsidRDefault="0063094F" w:rsidP="0063094F">
      <w:pPr>
        <w:spacing w:after="0" w:line="240" w:lineRule="auto"/>
        <w:ind w:left="720" w:hanging="720"/>
        <w:rPr>
          <w:rFonts w:ascii="Arial" w:hAnsi="Arial" w:cs="Arial"/>
        </w:rPr>
      </w:pPr>
      <w:r w:rsidRPr="0063094F">
        <w:rPr>
          <w:rFonts w:ascii="Arial" w:hAnsi="Arial" w:cs="Arial"/>
        </w:rPr>
        <w:t>14.</w:t>
      </w:r>
      <w:r w:rsidRPr="0063094F">
        <w:rPr>
          <w:rFonts w:ascii="Arial" w:hAnsi="Arial" w:cs="Arial"/>
        </w:rPr>
        <w:tab/>
        <w:t xml:space="preserve">Ward funds are not provided as part of a </w:t>
      </w:r>
      <w:r w:rsidR="00610FA8">
        <w:rPr>
          <w:rFonts w:ascii="Arial" w:hAnsi="Arial" w:cs="Arial"/>
        </w:rPr>
        <w:t>Councillor</w:t>
      </w:r>
      <w:r w:rsidRPr="0063094F">
        <w:rPr>
          <w:rFonts w:ascii="Arial" w:hAnsi="Arial" w:cs="Arial"/>
        </w:rPr>
        <w:t xml:space="preserve">’s remuneration, cannot be used as salary, may only be spent on specific ward related purposes and must be fully acquitted. As such, the allocation of ward funds is not to be included in the Tribunal’s deliberations. </w:t>
      </w:r>
    </w:p>
    <w:p w14:paraId="6A952FDB" w14:textId="77777777" w:rsidR="0063094F" w:rsidRPr="0063094F" w:rsidRDefault="0063094F" w:rsidP="0063094F">
      <w:pPr>
        <w:spacing w:after="0" w:line="240" w:lineRule="auto"/>
        <w:ind w:left="720" w:hanging="720"/>
        <w:rPr>
          <w:rFonts w:ascii="Arial" w:hAnsi="Arial" w:cs="Arial"/>
        </w:rPr>
      </w:pPr>
    </w:p>
    <w:p w14:paraId="7859E0DD" w14:textId="77777777" w:rsidR="0063094F" w:rsidRPr="0063094F" w:rsidRDefault="0063094F" w:rsidP="0063094F">
      <w:pPr>
        <w:keepNext/>
        <w:spacing w:after="0" w:line="240" w:lineRule="auto"/>
        <w:rPr>
          <w:rFonts w:ascii="Arial" w:hAnsi="Arial" w:cs="Arial"/>
          <w:b/>
        </w:rPr>
      </w:pPr>
      <w:r w:rsidRPr="0063094F">
        <w:rPr>
          <w:rFonts w:ascii="Arial" w:hAnsi="Arial" w:cs="Arial"/>
          <w:b/>
        </w:rPr>
        <w:t>Timings</w:t>
      </w:r>
    </w:p>
    <w:p w14:paraId="2B14653D" w14:textId="77777777" w:rsidR="0063094F" w:rsidRPr="0063094F" w:rsidRDefault="0063094F" w:rsidP="0063094F">
      <w:pPr>
        <w:keepNext/>
        <w:spacing w:after="0" w:line="240" w:lineRule="auto"/>
        <w:ind w:left="720" w:hanging="720"/>
        <w:rPr>
          <w:rFonts w:ascii="Arial" w:hAnsi="Arial" w:cs="Arial"/>
        </w:rPr>
      </w:pPr>
      <w:r w:rsidRPr="0063094F">
        <w:rPr>
          <w:rFonts w:ascii="Arial" w:hAnsi="Arial" w:cs="Arial"/>
        </w:rPr>
        <w:t>15.</w:t>
      </w:r>
      <w:r w:rsidRPr="0063094F">
        <w:rPr>
          <w:rFonts w:ascii="Arial" w:hAnsi="Arial" w:cs="Arial"/>
        </w:rPr>
        <w:tab/>
        <w:t>The Tribunal’s report is to be delivered to the CEO of Council by 5pm Thursday 31 March 2022.</w:t>
      </w:r>
    </w:p>
    <w:p w14:paraId="487C9ED1" w14:textId="77777777" w:rsidR="0063094F" w:rsidRPr="0063094F" w:rsidRDefault="0063094F" w:rsidP="0063094F">
      <w:pPr>
        <w:keepNext/>
        <w:spacing w:after="0" w:line="240" w:lineRule="auto"/>
        <w:rPr>
          <w:rFonts w:ascii="Arial" w:hAnsi="Arial" w:cs="Arial"/>
        </w:rPr>
      </w:pPr>
      <w:r w:rsidRPr="0063094F">
        <w:rPr>
          <w:rFonts w:ascii="Arial" w:hAnsi="Arial" w:cs="Arial"/>
        </w:rPr>
        <w:t>16.</w:t>
      </w:r>
      <w:r w:rsidRPr="0063094F">
        <w:rPr>
          <w:rFonts w:ascii="Arial" w:hAnsi="Arial" w:cs="Arial"/>
        </w:rPr>
        <w:tab/>
        <w:t>The Tribunal’s determinations will be effective 1 June 2022.</w:t>
      </w:r>
    </w:p>
    <w:p w14:paraId="6FE5809B" w14:textId="77777777" w:rsidR="0063094F" w:rsidRPr="0063094F" w:rsidRDefault="0063094F" w:rsidP="0063094F">
      <w:pPr>
        <w:spacing w:after="0" w:line="240" w:lineRule="auto"/>
        <w:rPr>
          <w:rFonts w:ascii="Arial" w:hAnsi="Arial" w:cs="Arial"/>
        </w:rPr>
      </w:pPr>
    </w:p>
    <w:p w14:paraId="52839B7D" w14:textId="77777777" w:rsidR="0063094F" w:rsidRPr="0063094F" w:rsidRDefault="0063094F" w:rsidP="0063094F">
      <w:pPr>
        <w:spacing w:after="0" w:line="240" w:lineRule="auto"/>
        <w:rPr>
          <w:rFonts w:ascii="Arial" w:hAnsi="Arial" w:cs="Arial"/>
          <w:b/>
        </w:rPr>
      </w:pPr>
      <w:r w:rsidRPr="0063094F">
        <w:rPr>
          <w:rFonts w:ascii="Arial" w:hAnsi="Arial" w:cs="Arial"/>
          <w:b/>
        </w:rPr>
        <w:t>Secretariat Support</w:t>
      </w:r>
    </w:p>
    <w:p w14:paraId="1DF0FAE1" w14:textId="77777777" w:rsidR="0063094F" w:rsidRPr="0063094F" w:rsidRDefault="0063094F" w:rsidP="0063094F">
      <w:pPr>
        <w:spacing w:after="0" w:line="240" w:lineRule="auto"/>
        <w:ind w:left="720" w:hanging="720"/>
        <w:rPr>
          <w:rFonts w:ascii="Arial" w:hAnsi="Arial" w:cs="Arial"/>
        </w:rPr>
      </w:pPr>
      <w:r w:rsidRPr="0063094F">
        <w:rPr>
          <w:rFonts w:ascii="Arial" w:hAnsi="Arial" w:cs="Arial"/>
        </w:rPr>
        <w:t>17.</w:t>
      </w:r>
      <w:r w:rsidRPr="0063094F">
        <w:rPr>
          <w:rFonts w:ascii="Arial" w:hAnsi="Arial" w:cs="Arial"/>
        </w:rPr>
        <w:tab/>
        <w:t>The Divisional Manager’s Office, City Administration and Governance and Governance, Council and Committee Services, City Administration and Governance, will provide secretariat support (the Secretariat). The Secretariat will facilitate request and information exchange between Council and the Tribunal. The Secretariat will be responsible for the preparation and distribution of meeting papers prior to each Tribunal meeting.</w:t>
      </w:r>
    </w:p>
    <w:p w14:paraId="6B58F359" w14:textId="6AB3B3AF" w:rsidR="006B0164" w:rsidRPr="006B0164" w:rsidRDefault="0063094F" w:rsidP="006B0164">
      <w:pPr>
        <w:spacing w:after="0" w:line="240" w:lineRule="auto"/>
        <w:ind w:left="720" w:hanging="720"/>
        <w:rPr>
          <w:rFonts w:ascii="Arial" w:hAnsi="Arial" w:cs="Arial"/>
          <w:color w:val="4F81BD"/>
        </w:rPr>
      </w:pPr>
      <w:r w:rsidRPr="0063094F">
        <w:rPr>
          <w:rFonts w:ascii="Arial" w:hAnsi="Arial" w:cs="Arial"/>
        </w:rPr>
        <w:t>18.</w:t>
      </w:r>
      <w:r w:rsidRPr="0063094F">
        <w:rPr>
          <w:rFonts w:ascii="Arial" w:hAnsi="Arial" w:cs="Arial"/>
        </w:rPr>
        <w:tab/>
        <w:t>Funding and research requests for activities in support of the Tribunal’s deliberations may be made to the Secretariat.</w:t>
      </w:r>
      <w:r w:rsidR="006B0164">
        <w:rPr>
          <w:rFonts w:ascii="Arial" w:hAnsi="Arial" w:cs="Arial"/>
          <w:color w:val="4F81BD"/>
        </w:rPr>
        <w:br w:type="page"/>
      </w:r>
    </w:p>
    <w:p w14:paraId="4DCC59BB" w14:textId="77777777" w:rsidR="006B0164" w:rsidRDefault="006B0164" w:rsidP="0063094F">
      <w:pPr>
        <w:spacing w:after="0" w:line="240" w:lineRule="auto"/>
        <w:rPr>
          <w:rFonts w:ascii="Arial" w:hAnsi="Arial" w:cs="Arial"/>
          <w:color w:val="4F81BD"/>
        </w:rPr>
      </w:pPr>
    </w:p>
    <w:p w14:paraId="11FB9FB3" w14:textId="4A724037" w:rsidR="008A695E" w:rsidRPr="006B0164" w:rsidRDefault="008A695E" w:rsidP="006B0164">
      <w:pPr>
        <w:spacing w:after="0" w:line="240" w:lineRule="auto"/>
        <w:rPr>
          <w:rFonts w:ascii="Arial" w:eastAsia="Times New Roman" w:hAnsi="Arial" w:cs="Arial"/>
          <w:b/>
          <w:bCs/>
          <w:i/>
          <w:iCs/>
          <w:color w:val="4F81BD"/>
        </w:rPr>
      </w:pPr>
    </w:p>
    <w:p w14:paraId="0195807D" w14:textId="33869E40" w:rsidR="00F97A47" w:rsidRPr="00BB68F7" w:rsidRDefault="00110635" w:rsidP="00F972C2">
      <w:pPr>
        <w:pStyle w:val="Heading1"/>
        <w:spacing w:before="0" w:after="0"/>
        <w:jc w:val="both"/>
        <w:rPr>
          <w:rFonts w:cs="Arial"/>
          <w:color w:val="1F497D" w:themeColor="text2"/>
        </w:rPr>
      </w:pPr>
      <w:bookmarkStart w:id="177" w:name="_Toc99621633"/>
      <w:r w:rsidRPr="00BB68F7">
        <w:rPr>
          <w:rFonts w:cs="Arial"/>
          <w:color w:val="1F497D" w:themeColor="text2"/>
        </w:rPr>
        <w:t xml:space="preserve">Chapter </w:t>
      </w:r>
      <w:r w:rsidR="00F97A47" w:rsidRPr="00BB68F7">
        <w:rPr>
          <w:rFonts w:cs="Arial"/>
          <w:color w:val="1F497D" w:themeColor="text2"/>
        </w:rPr>
        <w:t>5</w:t>
      </w:r>
      <w:r w:rsidRPr="00BB68F7">
        <w:rPr>
          <w:rFonts w:cs="Arial"/>
          <w:color w:val="1F497D" w:themeColor="text2"/>
        </w:rPr>
        <w:t xml:space="preserve">: </w:t>
      </w:r>
      <w:r w:rsidR="00F97A47" w:rsidRPr="00BB68F7">
        <w:rPr>
          <w:rFonts w:cs="Arial"/>
          <w:color w:val="1F497D" w:themeColor="text2"/>
        </w:rPr>
        <w:t>References</w:t>
      </w:r>
      <w:bookmarkEnd w:id="177"/>
    </w:p>
    <w:p w14:paraId="4E71C016" w14:textId="35E138F3" w:rsidR="00D203F0" w:rsidRPr="00873C86" w:rsidRDefault="00D203F0" w:rsidP="00D203F0">
      <w:pPr>
        <w:rPr>
          <w:rFonts w:asciiTheme="minorHAnsi" w:hAnsiTheme="minorHAnsi" w:cstheme="minorHAnsi"/>
        </w:rPr>
      </w:pPr>
    </w:p>
    <w:p w14:paraId="53ECC1BA" w14:textId="72AE5700" w:rsidR="00D203F0" w:rsidRPr="00873C86" w:rsidRDefault="00C95BA5" w:rsidP="00C95BA5">
      <w:pPr>
        <w:pStyle w:val="ListParagraph"/>
        <w:numPr>
          <w:ilvl w:val="0"/>
          <w:numId w:val="30"/>
        </w:numPr>
        <w:rPr>
          <w:rFonts w:asciiTheme="minorHAnsi" w:hAnsiTheme="minorHAnsi" w:cstheme="minorHAnsi"/>
        </w:rPr>
      </w:pPr>
      <w:r>
        <w:rPr>
          <w:rFonts w:asciiTheme="minorHAnsi" w:hAnsiTheme="minorHAnsi" w:cstheme="minorHAnsi"/>
          <w:i/>
          <w:iCs/>
        </w:rPr>
        <w:t>Q</w:t>
      </w:r>
      <w:r w:rsidRPr="00873C86">
        <w:rPr>
          <w:rFonts w:asciiTheme="minorHAnsi" w:hAnsiTheme="minorHAnsi" w:cstheme="minorHAnsi"/>
          <w:i/>
          <w:iCs/>
        </w:rPr>
        <w:t xml:space="preserve">ueensland </w:t>
      </w:r>
      <w:r>
        <w:rPr>
          <w:rFonts w:asciiTheme="minorHAnsi" w:hAnsiTheme="minorHAnsi" w:cstheme="minorHAnsi"/>
          <w:i/>
          <w:iCs/>
        </w:rPr>
        <w:t>I</w:t>
      </w:r>
      <w:r w:rsidRPr="00873C86">
        <w:rPr>
          <w:rFonts w:asciiTheme="minorHAnsi" w:hAnsiTheme="minorHAnsi" w:cstheme="minorHAnsi"/>
          <w:i/>
          <w:iCs/>
        </w:rPr>
        <w:t xml:space="preserve">ndustrial </w:t>
      </w:r>
      <w:r>
        <w:rPr>
          <w:rFonts w:asciiTheme="minorHAnsi" w:hAnsiTheme="minorHAnsi" w:cstheme="minorHAnsi"/>
          <w:i/>
          <w:iCs/>
        </w:rPr>
        <w:t>R</w:t>
      </w:r>
      <w:r w:rsidRPr="00873C86">
        <w:rPr>
          <w:rFonts w:asciiTheme="minorHAnsi" w:hAnsiTheme="minorHAnsi" w:cstheme="minorHAnsi"/>
          <w:i/>
          <w:iCs/>
        </w:rPr>
        <w:t xml:space="preserve">elations </w:t>
      </w:r>
      <w:r>
        <w:rPr>
          <w:rFonts w:asciiTheme="minorHAnsi" w:hAnsiTheme="minorHAnsi" w:cstheme="minorHAnsi"/>
          <w:i/>
          <w:iCs/>
        </w:rPr>
        <w:t>C</w:t>
      </w:r>
      <w:r w:rsidRPr="00873C86">
        <w:rPr>
          <w:rFonts w:asciiTheme="minorHAnsi" w:hAnsiTheme="minorHAnsi" w:cstheme="minorHAnsi"/>
          <w:i/>
          <w:iCs/>
        </w:rPr>
        <w:t>ommission citation</w:t>
      </w:r>
      <w:r w:rsidR="00D203F0" w:rsidRPr="00873C86">
        <w:rPr>
          <w:rFonts w:asciiTheme="minorHAnsi" w:hAnsiTheme="minorHAnsi" w:cstheme="minorHAnsi"/>
          <w:i/>
          <w:iCs/>
        </w:rPr>
        <w:t>: Declaration of General Ruling (State Wage Case 2021) [2021] QIRC 293</w:t>
      </w:r>
    </w:p>
    <w:p w14:paraId="596FB777" w14:textId="552AC8C3" w:rsidR="00873C86" w:rsidRDefault="00873C86" w:rsidP="00C95BA5">
      <w:pPr>
        <w:pStyle w:val="ListParagraph"/>
        <w:numPr>
          <w:ilvl w:val="0"/>
          <w:numId w:val="30"/>
        </w:numPr>
        <w:rPr>
          <w:rFonts w:asciiTheme="minorHAnsi" w:hAnsiTheme="minorHAnsi" w:cstheme="minorHAnsi"/>
          <w:i/>
          <w:iCs/>
        </w:rPr>
      </w:pPr>
      <w:r w:rsidRPr="00873C86">
        <w:rPr>
          <w:rFonts w:asciiTheme="minorHAnsi" w:hAnsiTheme="minorHAnsi" w:cstheme="minorHAnsi"/>
          <w:i/>
          <w:iCs/>
        </w:rPr>
        <w:t>Q</w:t>
      </w:r>
      <w:r>
        <w:rPr>
          <w:rFonts w:asciiTheme="minorHAnsi" w:hAnsiTheme="minorHAnsi" w:cstheme="minorHAnsi"/>
          <w:i/>
          <w:iCs/>
        </w:rPr>
        <w:t xml:space="preserve">ueensland </w:t>
      </w:r>
      <w:r w:rsidRPr="00873C86">
        <w:rPr>
          <w:rFonts w:asciiTheme="minorHAnsi" w:hAnsiTheme="minorHAnsi" w:cstheme="minorHAnsi"/>
          <w:i/>
          <w:iCs/>
        </w:rPr>
        <w:t>I</w:t>
      </w:r>
      <w:r>
        <w:rPr>
          <w:rFonts w:asciiTheme="minorHAnsi" w:hAnsiTheme="minorHAnsi" w:cstheme="minorHAnsi"/>
          <w:i/>
          <w:iCs/>
        </w:rPr>
        <w:t xml:space="preserve">ndependent </w:t>
      </w:r>
      <w:r w:rsidRPr="00873C86">
        <w:rPr>
          <w:rFonts w:asciiTheme="minorHAnsi" w:hAnsiTheme="minorHAnsi" w:cstheme="minorHAnsi"/>
          <w:i/>
          <w:iCs/>
        </w:rPr>
        <w:t>R</w:t>
      </w:r>
      <w:r>
        <w:rPr>
          <w:rFonts w:asciiTheme="minorHAnsi" w:hAnsiTheme="minorHAnsi" w:cstheme="minorHAnsi"/>
          <w:i/>
          <w:iCs/>
        </w:rPr>
        <w:t xml:space="preserve">emuneration </w:t>
      </w:r>
      <w:r w:rsidRPr="00873C86">
        <w:rPr>
          <w:rFonts w:asciiTheme="minorHAnsi" w:hAnsiTheme="minorHAnsi" w:cstheme="minorHAnsi"/>
          <w:i/>
          <w:iCs/>
        </w:rPr>
        <w:t>T</w:t>
      </w:r>
      <w:r>
        <w:rPr>
          <w:rFonts w:asciiTheme="minorHAnsi" w:hAnsiTheme="minorHAnsi" w:cstheme="minorHAnsi"/>
          <w:i/>
          <w:iCs/>
        </w:rPr>
        <w:t>ribunal</w:t>
      </w:r>
      <w:r w:rsidRPr="00873C86">
        <w:rPr>
          <w:rFonts w:asciiTheme="minorHAnsi" w:hAnsiTheme="minorHAnsi" w:cstheme="minorHAnsi"/>
          <w:i/>
          <w:iCs/>
        </w:rPr>
        <w:t xml:space="preserve"> Determination 25/2021</w:t>
      </w:r>
    </w:p>
    <w:p w14:paraId="6564D44D" w14:textId="43999CD7" w:rsidR="004B6A36" w:rsidRPr="00C95BA5" w:rsidRDefault="004B6A36" w:rsidP="00C95BA5">
      <w:pPr>
        <w:pStyle w:val="ListParagraph"/>
        <w:numPr>
          <w:ilvl w:val="0"/>
          <w:numId w:val="30"/>
        </w:numPr>
        <w:rPr>
          <w:rFonts w:asciiTheme="minorHAnsi" w:hAnsiTheme="minorHAnsi" w:cstheme="minorHAnsi"/>
          <w:i/>
          <w:iCs/>
        </w:rPr>
      </w:pPr>
      <w:r w:rsidRPr="004B6A36">
        <w:rPr>
          <w:rFonts w:asciiTheme="minorHAnsi" w:hAnsiTheme="minorHAnsi" w:cstheme="minorHAnsi"/>
          <w:i/>
          <w:iCs/>
          <w:color w:val="000000" w:themeColor="text1"/>
        </w:rPr>
        <w:t>L</w:t>
      </w:r>
      <w:r>
        <w:rPr>
          <w:rFonts w:asciiTheme="minorHAnsi" w:hAnsiTheme="minorHAnsi" w:cstheme="minorHAnsi"/>
          <w:i/>
          <w:iCs/>
          <w:color w:val="000000" w:themeColor="text1"/>
        </w:rPr>
        <w:t xml:space="preserve">ocal </w:t>
      </w:r>
      <w:r w:rsidRPr="004B6A36">
        <w:rPr>
          <w:rFonts w:asciiTheme="minorHAnsi" w:hAnsiTheme="minorHAnsi" w:cstheme="minorHAnsi"/>
          <w:i/>
          <w:iCs/>
          <w:color w:val="000000" w:themeColor="text1"/>
        </w:rPr>
        <w:t>G</w:t>
      </w:r>
      <w:r>
        <w:rPr>
          <w:rFonts w:asciiTheme="minorHAnsi" w:hAnsiTheme="minorHAnsi" w:cstheme="minorHAnsi"/>
          <w:i/>
          <w:iCs/>
          <w:color w:val="000000" w:themeColor="text1"/>
        </w:rPr>
        <w:t xml:space="preserve">overnment </w:t>
      </w:r>
      <w:r w:rsidRPr="004B6A36">
        <w:rPr>
          <w:rFonts w:asciiTheme="minorHAnsi" w:hAnsiTheme="minorHAnsi" w:cstheme="minorHAnsi"/>
          <w:i/>
          <w:iCs/>
          <w:color w:val="000000" w:themeColor="text1"/>
        </w:rPr>
        <w:t>R</w:t>
      </w:r>
      <w:r>
        <w:rPr>
          <w:rFonts w:asciiTheme="minorHAnsi" w:hAnsiTheme="minorHAnsi" w:cstheme="minorHAnsi"/>
          <w:i/>
          <w:iCs/>
          <w:color w:val="000000" w:themeColor="text1"/>
        </w:rPr>
        <w:t xml:space="preserve">emuneration </w:t>
      </w:r>
      <w:r w:rsidRPr="004B6A36">
        <w:rPr>
          <w:rFonts w:asciiTheme="minorHAnsi" w:hAnsiTheme="minorHAnsi" w:cstheme="minorHAnsi"/>
          <w:i/>
          <w:iCs/>
          <w:color w:val="000000" w:themeColor="text1"/>
        </w:rPr>
        <w:t>C</w:t>
      </w:r>
      <w:r>
        <w:rPr>
          <w:rFonts w:asciiTheme="minorHAnsi" w:hAnsiTheme="minorHAnsi" w:cstheme="minorHAnsi"/>
          <w:i/>
          <w:iCs/>
          <w:color w:val="000000" w:themeColor="text1"/>
        </w:rPr>
        <w:t>ommission 2020-2021 Report</w:t>
      </w:r>
    </w:p>
    <w:p w14:paraId="7722B972" w14:textId="1311DE3B" w:rsidR="00C95BA5" w:rsidRPr="004B6A36" w:rsidRDefault="00C95BA5" w:rsidP="00C95BA5">
      <w:pPr>
        <w:pStyle w:val="ListParagraph"/>
        <w:numPr>
          <w:ilvl w:val="0"/>
          <w:numId w:val="30"/>
        </w:numPr>
        <w:rPr>
          <w:rFonts w:asciiTheme="minorHAnsi" w:hAnsiTheme="minorHAnsi" w:cstheme="minorHAnsi"/>
          <w:i/>
          <w:iCs/>
        </w:rPr>
      </w:pPr>
      <w:r>
        <w:rPr>
          <w:rFonts w:asciiTheme="minorHAnsi" w:hAnsiTheme="minorHAnsi" w:cstheme="minorHAnsi"/>
          <w:i/>
          <w:iCs/>
          <w:color w:val="000000" w:themeColor="text1"/>
        </w:rPr>
        <w:t>Legislative Assembly of Queensland Members’ Remuneration Handbook</w:t>
      </w:r>
    </w:p>
    <w:p w14:paraId="3A916188" w14:textId="478ED256" w:rsidR="00D203F0" w:rsidRPr="00873C86" w:rsidRDefault="00D203F0" w:rsidP="00C95BA5">
      <w:pPr>
        <w:pStyle w:val="ListParagraph"/>
        <w:numPr>
          <w:ilvl w:val="0"/>
          <w:numId w:val="30"/>
        </w:numPr>
        <w:rPr>
          <w:rFonts w:asciiTheme="minorHAnsi" w:hAnsiTheme="minorHAnsi" w:cstheme="minorHAnsi"/>
        </w:rPr>
      </w:pPr>
      <w:r w:rsidRPr="00873C86">
        <w:rPr>
          <w:rFonts w:asciiTheme="minorHAnsi" w:eastAsia="Times New Roman" w:hAnsiTheme="minorHAnsi" w:cstheme="minorHAnsi"/>
          <w:i/>
          <w:iCs/>
          <w:color w:val="000000"/>
          <w:lang w:eastAsia="en-AU"/>
        </w:rPr>
        <w:t>Fair Work Act 2009 s.285 - Annual wage review Annual Wage Review 2020–21 (C2021/1)</w:t>
      </w:r>
    </w:p>
    <w:p w14:paraId="0B2AE320" w14:textId="6E946295" w:rsidR="00D203F0" w:rsidRPr="00873C86" w:rsidRDefault="00D203F0" w:rsidP="00C95BA5">
      <w:pPr>
        <w:pStyle w:val="ListParagraph"/>
        <w:numPr>
          <w:ilvl w:val="0"/>
          <w:numId w:val="30"/>
        </w:numPr>
        <w:shd w:val="clear" w:color="auto" w:fill="FFFFFF"/>
        <w:spacing w:after="0" w:line="240" w:lineRule="auto"/>
        <w:rPr>
          <w:rFonts w:asciiTheme="minorHAnsi" w:eastAsia="Times New Roman" w:hAnsiTheme="minorHAnsi" w:cstheme="minorHAnsi"/>
          <w:i/>
          <w:iCs/>
          <w:color w:val="000000"/>
          <w:lang w:eastAsia="en-AU"/>
        </w:rPr>
      </w:pPr>
      <w:r w:rsidRPr="00873C86">
        <w:rPr>
          <w:rFonts w:asciiTheme="minorHAnsi" w:eastAsia="Times New Roman" w:hAnsiTheme="minorHAnsi" w:cstheme="minorHAnsi"/>
          <w:i/>
          <w:iCs/>
          <w:color w:val="000000"/>
          <w:lang w:eastAsia="en-AU"/>
        </w:rPr>
        <w:t>Australian Bureau of Statistics Average Weekly Earnings:  May 2020-May 2021</w:t>
      </w:r>
    </w:p>
    <w:p w14:paraId="33024C7D" w14:textId="2535491E" w:rsidR="00F35E47" w:rsidRPr="00873C86" w:rsidRDefault="00F35E47" w:rsidP="00C95BA5">
      <w:pPr>
        <w:pStyle w:val="ListParagraph"/>
        <w:numPr>
          <w:ilvl w:val="0"/>
          <w:numId w:val="30"/>
        </w:numPr>
        <w:shd w:val="clear" w:color="auto" w:fill="FFFFFF"/>
        <w:spacing w:after="0" w:line="240" w:lineRule="auto"/>
        <w:rPr>
          <w:rFonts w:asciiTheme="minorHAnsi" w:eastAsia="Times New Roman" w:hAnsiTheme="minorHAnsi" w:cstheme="minorHAnsi"/>
          <w:i/>
          <w:iCs/>
          <w:color w:val="000000" w:themeColor="text1"/>
          <w:lang w:eastAsia="en-AU"/>
        </w:rPr>
      </w:pPr>
      <w:r w:rsidRPr="00873C86">
        <w:rPr>
          <w:rFonts w:asciiTheme="minorHAnsi" w:eastAsia="Times New Roman" w:hAnsiTheme="minorHAnsi" w:cstheme="minorHAnsi"/>
          <w:i/>
          <w:iCs/>
          <w:color w:val="000000" w:themeColor="text1"/>
          <w:lang w:eastAsia="en-AU"/>
        </w:rPr>
        <w:t xml:space="preserve">Qld Government Wage Price Index, </w:t>
      </w:r>
      <w:proofErr w:type="gramStart"/>
      <w:r w:rsidRPr="00873C86">
        <w:rPr>
          <w:rFonts w:asciiTheme="minorHAnsi" w:eastAsia="Times New Roman" w:hAnsiTheme="minorHAnsi" w:cstheme="minorHAnsi"/>
          <w:i/>
          <w:iCs/>
          <w:color w:val="000000" w:themeColor="text1"/>
          <w:lang w:eastAsia="en-AU"/>
        </w:rPr>
        <w:t>Queensland</w:t>
      </w:r>
      <w:proofErr w:type="gramEnd"/>
      <w:r w:rsidRPr="00873C86">
        <w:rPr>
          <w:rFonts w:asciiTheme="minorHAnsi" w:eastAsia="Times New Roman" w:hAnsiTheme="minorHAnsi" w:cstheme="minorHAnsi"/>
          <w:i/>
          <w:iCs/>
          <w:color w:val="000000" w:themeColor="text1"/>
          <w:lang w:eastAsia="en-AU"/>
        </w:rPr>
        <w:t xml:space="preserve"> and Australia, 1997-98 to 2020-21 (table)</w:t>
      </w:r>
    </w:p>
    <w:p w14:paraId="69A62256" w14:textId="6C18B85A" w:rsidR="00F35E47" w:rsidRPr="00873C86" w:rsidRDefault="00F35E47" w:rsidP="00C95BA5">
      <w:pPr>
        <w:pStyle w:val="ListParagraph"/>
        <w:numPr>
          <w:ilvl w:val="0"/>
          <w:numId w:val="30"/>
        </w:numPr>
        <w:shd w:val="clear" w:color="auto" w:fill="FFFFFF"/>
        <w:spacing w:before="225"/>
        <w:rPr>
          <w:rFonts w:asciiTheme="minorHAnsi" w:hAnsiTheme="minorHAnsi" w:cstheme="minorHAnsi"/>
          <w:i/>
          <w:iCs/>
          <w:spacing w:val="2"/>
          <w:shd w:val="clear" w:color="auto" w:fill="FFFFFF"/>
        </w:rPr>
      </w:pPr>
      <w:r w:rsidRPr="00873C86">
        <w:rPr>
          <w:rFonts w:asciiTheme="minorHAnsi" w:eastAsia="Times New Roman" w:hAnsiTheme="minorHAnsi" w:cstheme="minorHAnsi"/>
          <w:i/>
          <w:iCs/>
          <w:lang w:eastAsia="en-AU"/>
        </w:rPr>
        <w:t>R</w:t>
      </w:r>
      <w:r w:rsidR="004B6A36">
        <w:rPr>
          <w:rFonts w:asciiTheme="minorHAnsi" w:eastAsia="Times New Roman" w:hAnsiTheme="minorHAnsi" w:cstheme="minorHAnsi"/>
          <w:i/>
          <w:iCs/>
          <w:lang w:eastAsia="en-AU"/>
        </w:rPr>
        <w:t xml:space="preserve">eserve </w:t>
      </w:r>
      <w:r w:rsidRPr="00873C86">
        <w:rPr>
          <w:rFonts w:asciiTheme="minorHAnsi" w:eastAsia="Times New Roman" w:hAnsiTheme="minorHAnsi" w:cstheme="minorHAnsi"/>
          <w:i/>
          <w:iCs/>
          <w:lang w:eastAsia="en-AU"/>
        </w:rPr>
        <w:t>B</w:t>
      </w:r>
      <w:r w:rsidR="004B6A36">
        <w:rPr>
          <w:rFonts w:asciiTheme="minorHAnsi" w:eastAsia="Times New Roman" w:hAnsiTheme="minorHAnsi" w:cstheme="minorHAnsi"/>
          <w:i/>
          <w:iCs/>
          <w:lang w:eastAsia="en-AU"/>
        </w:rPr>
        <w:t xml:space="preserve">ank of </w:t>
      </w:r>
      <w:r w:rsidRPr="00873C86">
        <w:rPr>
          <w:rFonts w:asciiTheme="minorHAnsi" w:eastAsia="Times New Roman" w:hAnsiTheme="minorHAnsi" w:cstheme="minorHAnsi"/>
          <w:i/>
          <w:iCs/>
          <w:lang w:eastAsia="en-AU"/>
        </w:rPr>
        <w:t>A</w:t>
      </w:r>
      <w:r w:rsidR="004B6A36">
        <w:rPr>
          <w:rFonts w:asciiTheme="minorHAnsi" w:eastAsia="Times New Roman" w:hAnsiTheme="minorHAnsi" w:cstheme="minorHAnsi"/>
          <w:i/>
          <w:iCs/>
          <w:lang w:eastAsia="en-AU"/>
        </w:rPr>
        <w:t>ustralia</w:t>
      </w:r>
      <w:r w:rsidRPr="00873C86">
        <w:rPr>
          <w:rFonts w:asciiTheme="minorHAnsi" w:eastAsia="Times New Roman" w:hAnsiTheme="minorHAnsi" w:cstheme="minorHAnsi"/>
          <w:i/>
          <w:iCs/>
          <w:lang w:eastAsia="en-AU"/>
        </w:rPr>
        <w:t xml:space="preserve"> </w:t>
      </w:r>
      <w:r w:rsidRPr="00873C86">
        <w:rPr>
          <w:rFonts w:asciiTheme="minorHAnsi" w:hAnsiTheme="minorHAnsi" w:cstheme="minorHAnsi"/>
          <w:i/>
          <w:iCs/>
          <w:spacing w:val="2"/>
          <w:shd w:val="clear" w:color="auto" w:fill="FFFFFF"/>
        </w:rPr>
        <w:t>Statement on Monetary Policy – November 2021</w:t>
      </w:r>
    </w:p>
    <w:p w14:paraId="3655FD2B" w14:textId="25DF018A" w:rsidR="00F35E47" w:rsidRPr="00873C86" w:rsidRDefault="00783B52" w:rsidP="00C95BA5">
      <w:pPr>
        <w:pStyle w:val="ListParagraph"/>
        <w:numPr>
          <w:ilvl w:val="0"/>
          <w:numId w:val="30"/>
        </w:numPr>
        <w:shd w:val="clear" w:color="auto" w:fill="FFFFFF"/>
        <w:rPr>
          <w:rFonts w:asciiTheme="minorHAnsi" w:eastAsia="Times New Roman" w:hAnsiTheme="minorHAnsi" w:cstheme="minorHAnsi"/>
          <w:i/>
          <w:iCs/>
          <w:color w:val="000000" w:themeColor="text1"/>
          <w:lang w:eastAsia="en-AU"/>
        </w:rPr>
      </w:pPr>
      <w:r>
        <w:rPr>
          <w:rFonts w:asciiTheme="minorHAnsi" w:hAnsiTheme="minorHAnsi" w:cstheme="minorHAnsi"/>
          <w:i/>
          <w:iCs/>
          <w:color w:val="000000"/>
        </w:rPr>
        <w:t xml:space="preserve">Reserve Bank of Australia </w:t>
      </w:r>
      <w:r w:rsidR="00F35E47" w:rsidRPr="00873C86">
        <w:rPr>
          <w:rFonts w:asciiTheme="minorHAnsi" w:hAnsiTheme="minorHAnsi" w:cstheme="minorHAnsi"/>
          <w:i/>
          <w:iCs/>
          <w:color w:val="000000"/>
        </w:rPr>
        <w:t>Statistical report (version 12), 15 June 2021, Table 14.4; (2021), Statement on Monetary Policy, May, Appendix: Forecasts.</w:t>
      </w:r>
    </w:p>
    <w:p w14:paraId="7E49619C" w14:textId="74999038" w:rsidR="00F35E47" w:rsidRPr="00873C86" w:rsidRDefault="00F35E47" w:rsidP="00C95BA5">
      <w:pPr>
        <w:pStyle w:val="ListParagraph"/>
        <w:numPr>
          <w:ilvl w:val="0"/>
          <w:numId w:val="30"/>
        </w:numPr>
        <w:shd w:val="clear" w:color="auto" w:fill="FFFFFF"/>
        <w:rPr>
          <w:rFonts w:asciiTheme="minorHAnsi" w:eastAsia="Times New Roman" w:hAnsiTheme="minorHAnsi" w:cstheme="minorHAnsi"/>
          <w:i/>
          <w:iCs/>
          <w:color w:val="000000" w:themeColor="text1"/>
          <w:lang w:eastAsia="en-AU"/>
        </w:rPr>
      </w:pPr>
      <w:r w:rsidRPr="00873C86">
        <w:rPr>
          <w:rFonts w:asciiTheme="minorHAnsi" w:hAnsiTheme="minorHAnsi" w:cstheme="minorHAnsi"/>
          <w:i/>
          <w:iCs/>
          <w:color w:val="000000"/>
        </w:rPr>
        <w:t>Australian Government (2021), Budget 2021-22 Budget Paper No.1, May, p. 37.</w:t>
      </w:r>
    </w:p>
    <w:p w14:paraId="4D281910" w14:textId="23BC5918" w:rsidR="00D203F0" w:rsidRPr="00873C86" w:rsidRDefault="00F35E47" w:rsidP="00C95BA5">
      <w:pPr>
        <w:pStyle w:val="ListParagraph"/>
        <w:numPr>
          <w:ilvl w:val="0"/>
          <w:numId w:val="30"/>
        </w:numPr>
        <w:rPr>
          <w:rFonts w:asciiTheme="minorHAnsi" w:hAnsiTheme="minorHAnsi" w:cstheme="minorHAnsi"/>
          <w:i/>
          <w:iCs/>
        </w:rPr>
      </w:pPr>
      <w:r w:rsidRPr="00873C86">
        <w:rPr>
          <w:rFonts w:asciiTheme="minorHAnsi" w:hAnsiTheme="minorHAnsi" w:cstheme="minorHAnsi"/>
          <w:i/>
          <w:iCs/>
        </w:rPr>
        <w:t>AP216 – Councillor Remuneration Policy</w:t>
      </w:r>
    </w:p>
    <w:p w14:paraId="0BB2A53E" w14:textId="254CA2FF" w:rsidR="00F35E47" w:rsidRDefault="00F35E47" w:rsidP="00C95BA5">
      <w:pPr>
        <w:pStyle w:val="ListParagraph"/>
        <w:numPr>
          <w:ilvl w:val="0"/>
          <w:numId w:val="30"/>
        </w:numPr>
        <w:rPr>
          <w:rFonts w:asciiTheme="minorHAnsi" w:hAnsiTheme="minorHAnsi" w:cstheme="minorHAnsi"/>
          <w:i/>
          <w:iCs/>
        </w:rPr>
      </w:pPr>
      <w:r w:rsidRPr="00873C86">
        <w:rPr>
          <w:rFonts w:asciiTheme="minorHAnsi" w:hAnsiTheme="minorHAnsi" w:cstheme="minorHAnsi"/>
          <w:i/>
          <w:iCs/>
        </w:rPr>
        <w:t>Brisbane City Council – Enterprise Bargaining Agreements – EBA 9</w:t>
      </w:r>
    </w:p>
    <w:p w14:paraId="0815DE31" w14:textId="66BC3FD3" w:rsidR="00C95BA5" w:rsidRDefault="00C95BA5" w:rsidP="00C95BA5">
      <w:pPr>
        <w:pStyle w:val="ListParagraph"/>
        <w:numPr>
          <w:ilvl w:val="0"/>
          <w:numId w:val="30"/>
        </w:numPr>
        <w:rPr>
          <w:rFonts w:asciiTheme="minorHAnsi" w:hAnsiTheme="minorHAnsi" w:cstheme="minorHAnsi"/>
          <w:i/>
          <w:iCs/>
        </w:rPr>
      </w:pPr>
      <w:r>
        <w:rPr>
          <w:rFonts w:asciiTheme="minorHAnsi" w:hAnsiTheme="minorHAnsi" w:cstheme="minorHAnsi"/>
          <w:i/>
          <w:iCs/>
        </w:rPr>
        <w:t>City of Brisbane Regulation 2012 (Qld)</w:t>
      </w:r>
    </w:p>
    <w:p w14:paraId="5EE97484" w14:textId="7114BCBD" w:rsidR="00C95BA5" w:rsidRDefault="00C95BA5" w:rsidP="00C95BA5">
      <w:pPr>
        <w:pStyle w:val="ListParagraph"/>
        <w:numPr>
          <w:ilvl w:val="0"/>
          <w:numId w:val="30"/>
        </w:numPr>
        <w:rPr>
          <w:rFonts w:asciiTheme="minorHAnsi" w:hAnsiTheme="minorHAnsi" w:cstheme="minorHAnsi"/>
          <w:i/>
          <w:iCs/>
        </w:rPr>
      </w:pPr>
      <w:r>
        <w:rPr>
          <w:rFonts w:asciiTheme="minorHAnsi" w:hAnsiTheme="minorHAnsi" w:cstheme="minorHAnsi"/>
          <w:i/>
          <w:iCs/>
        </w:rPr>
        <w:t>City of Brisbane Act 2010 (Qld)</w:t>
      </w:r>
    </w:p>
    <w:p w14:paraId="6B365519" w14:textId="702644E8" w:rsidR="00873C86" w:rsidRPr="00873C86" w:rsidRDefault="00873C86" w:rsidP="00873C86">
      <w:pPr>
        <w:ind w:left="360"/>
        <w:rPr>
          <w:rFonts w:asciiTheme="minorHAnsi" w:hAnsiTheme="minorHAnsi" w:cstheme="minorHAnsi"/>
          <w:i/>
          <w:iCs/>
        </w:rPr>
      </w:pPr>
    </w:p>
    <w:p w14:paraId="27BA6C80" w14:textId="77777777" w:rsidR="00D203F0" w:rsidRPr="00D203F0" w:rsidRDefault="00D203F0" w:rsidP="00D203F0"/>
    <w:p w14:paraId="5F6EEF2F" w14:textId="77777777" w:rsidR="00F97A47" w:rsidRPr="008C6251" w:rsidRDefault="00F97A47" w:rsidP="00667F0A">
      <w:pPr>
        <w:spacing w:after="0"/>
        <w:rPr>
          <w:rFonts w:ascii="Arial" w:hAnsi="Arial" w:cs="Arial"/>
        </w:rPr>
      </w:pPr>
    </w:p>
    <w:p w14:paraId="5A27BBEE" w14:textId="7308767F" w:rsidR="002A3FB8" w:rsidRPr="002A3FB8" w:rsidRDefault="002A3FB8" w:rsidP="002A3FB8">
      <w:pPr>
        <w:spacing w:after="0"/>
        <w:rPr>
          <w:rStyle w:val="Hyperlink"/>
          <w:rFonts w:ascii="Arial" w:hAnsi="Arial" w:cs="Arial"/>
          <w:i/>
        </w:rPr>
      </w:pPr>
      <w:r>
        <w:rPr>
          <w:rStyle w:val="Hyperlink"/>
          <w:rFonts w:ascii="Arial" w:hAnsi="Arial" w:cs="Arial"/>
          <w:i/>
        </w:rPr>
        <w:t xml:space="preserve"> </w:t>
      </w:r>
    </w:p>
    <w:p w14:paraId="416180DD" w14:textId="77777777" w:rsidR="000D1624" w:rsidRPr="008C6251" w:rsidRDefault="000D1624" w:rsidP="00C14666">
      <w:pPr>
        <w:spacing w:after="0"/>
        <w:rPr>
          <w:rFonts w:ascii="Arial" w:hAnsi="Arial" w:cs="Arial"/>
          <w:i/>
        </w:rPr>
      </w:pPr>
    </w:p>
    <w:sectPr w:rsidR="000D1624" w:rsidRPr="008C6251" w:rsidSect="00667F0A">
      <w:headerReference w:type="even" r:id="rId13"/>
      <w:headerReference w:type="default" r:id="rId14"/>
      <w:footerReference w:type="default" r:id="rId15"/>
      <w:headerReference w:type="first" r:id="rId16"/>
      <w:type w:val="nextColumn"/>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1692E" w14:textId="77777777" w:rsidR="00764A42" w:rsidRDefault="00764A42" w:rsidP="009A26C9">
      <w:pPr>
        <w:spacing w:after="0" w:line="240" w:lineRule="auto"/>
      </w:pPr>
      <w:r>
        <w:separator/>
      </w:r>
    </w:p>
  </w:endnote>
  <w:endnote w:type="continuationSeparator" w:id="0">
    <w:p w14:paraId="3EEA6DEC" w14:textId="77777777" w:rsidR="00764A42" w:rsidRDefault="00764A42" w:rsidP="009A2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7816D" w14:textId="77777777" w:rsidR="00FC757F" w:rsidRPr="00251FD6" w:rsidRDefault="00FC757F" w:rsidP="004D716C">
    <w:pPr>
      <w:pStyle w:val="Footer"/>
      <w:tabs>
        <w:tab w:val="clear" w:pos="4513"/>
        <w:tab w:val="right" w:pos="9267"/>
      </w:tabs>
      <w:jc w:val="center"/>
      <w:rPr>
        <w:rFonts w:ascii="Arial" w:hAnsi="Arial" w:cs="Arial"/>
        <w:sz w:val="18"/>
        <w:szCs w:val="18"/>
      </w:rPr>
    </w:pPr>
    <w:r w:rsidRPr="00251FD6">
      <w:rPr>
        <w:rFonts w:ascii="Arial" w:hAnsi="Arial" w:cs="Arial"/>
        <w:sz w:val="18"/>
        <w:szCs w:val="18"/>
      </w:rPr>
      <w:t>Page</w:t>
    </w:r>
    <w:r w:rsidRPr="00251FD6">
      <w:rPr>
        <w:rFonts w:ascii="Arial" w:hAnsi="Arial" w:cs="Arial"/>
        <w:b/>
        <w:sz w:val="18"/>
        <w:szCs w:val="18"/>
      </w:rPr>
      <w:t xml:space="preserve"> </w:t>
    </w:r>
    <w:r w:rsidRPr="00251FD6">
      <w:rPr>
        <w:rStyle w:val="PageNumber"/>
        <w:rFonts w:cs="Arial"/>
        <w:sz w:val="18"/>
        <w:szCs w:val="18"/>
      </w:rPr>
      <w:fldChar w:fldCharType="begin"/>
    </w:r>
    <w:r w:rsidRPr="00251FD6">
      <w:rPr>
        <w:rStyle w:val="PageNumber"/>
        <w:rFonts w:cs="Arial"/>
        <w:sz w:val="18"/>
        <w:szCs w:val="18"/>
      </w:rPr>
      <w:instrText xml:space="preserve"> PAGE </w:instrText>
    </w:r>
    <w:r w:rsidRPr="00251FD6">
      <w:rPr>
        <w:rStyle w:val="PageNumber"/>
        <w:rFonts w:cs="Arial"/>
        <w:sz w:val="18"/>
        <w:szCs w:val="18"/>
      </w:rPr>
      <w:fldChar w:fldCharType="separate"/>
    </w:r>
    <w:r>
      <w:rPr>
        <w:rStyle w:val="PageNumber"/>
        <w:rFonts w:cs="Arial"/>
        <w:noProof/>
        <w:sz w:val="18"/>
        <w:szCs w:val="18"/>
      </w:rPr>
      <w:t>i</w:t>
    </w:r>
    <w:r w:rsidRPr="00251FD6">
      <w:rPr>
        <w:rStyle w:val="PageNumbe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7F37" w14:textId="77777777" w:rsidR="00FC757F" w:rsidRPr="00251FD6" w:rsidRDefault="00FC757F" w:rsidP="004D716C">
    <w:pPr>
      <w:pStyle w:val="Footer"/>
      <w:tabs>
        <w:tab w:val="clear" w:pos="4513"/>
        <w:tab w:val="right" w:pos="9267"/>
      </w:tabs>
      <w:jc w:val="center"/>
      <w:rPr>
        <w:rFonts w:ascii="Arial" w:hAnsi="Arial" w:cs="Arial"/>
        <w:sz w:val="18"/>
        <w:szCs w:val="18"/>
      </w:rPr>
    </w:pPr>
    <w:r w:rsidRPr="00251FD6">
      <w:rPr>
        <w:rFonts w:ascii="Arial" w:hAnsi="Arial" w:cs="Arial"/>
        <w:sz w:val="18"/>
        <w:szCs w:val="18"/>
      </w:rPr>
      <w:t xml:space="preserve">Page </w:t>
    </w:r>
    <w:r w:rsidRPr="00251FD6">
      <w:rPr>
        <w:rStyle w:val="PageNumber"/>
        <w:rFonts w:cs="Arial"/>
        <w:sz w:val="18"/>
        <w:szCs w:val="18"/>
      </w:rPr>
      <w:fldChar w:fldCharType="begin"/>
    </w:r>
    <w:r w:rsidRPr="00251FD6">
      <w:rPr>
        <w:rStyle w:val="PageNumber"/>
        <w:rFonts w:cs="Arial"/>
        <w:sz w:val="18"/>
        <w:szCs w:val="18"/>
      </w:rPr>
      <w:instrText xml:space="preserve"> PAGE </w:instrText>
    </w:r>
    <w:r w:rsidRPr="00251FD6">
      <w:rPr>
        <w:rStyle w:val="PageNumber"/>
        <w:rFonts w:cs="Arial"/>
        <w:sz w:val="18"/>
        <w:szCs w:val="18"/>
      </w:rPr>
      <w:fldChar w:fldCharType="separate"/>
    </w:r>
    <w:r>
      <w:rPr>
        <w:rStyle w:val="PageNumber"/>
        <w:rFonts w:cs="Arial"/>
        <w:noProof/>
        <w:sz w:val="18"/>
        <w:szCs w:val="18"/>
      </w:rPr>
      <w:t>9</w:t>
    </w:r>
    <w:r w:rsidRPr="00251FD6">
      <w:rPr>
        <w:rStyle w:val="PageNumber"/>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ABD5" w14:textId="77777777" w:rsidR="00FC757F" w:rsidRPr="00251FD6" w:rsidRDefault="00FC757F" w:rsidP="004D716C">
    <w:pPr>
      <w:pStyle w:val="Footer"/>
      <w:tabs>
        <w:tab w:val="clear" w:pos="4513"/>
        <w:tab w:val="right" w:pos="9267"/>
      </w:tabs>
      <w:jc w:val="center"/>
      <w:rPr>
        <w:rFonts w:ascii="Arial" w:hAnsi="Arial" w:cs="Arial"/>
        <w:sz w:val="18"/>
        <w:szCs w:val="18"/>
      </w:rPr>
    </w:pPr>
    <w:r w:rsidRPr="00251FD6">
      <w:rPr>
        <w:rFonts w:ascii="Arial" w:hAnsi="Arial" w:cs="Arial"/>
        <w:sz w:val="18"/>
        <w:szCs w:val="18"/>
      </w:rPr>
      <w:t xml:space="preserve">Page </w:t>
    </w:r>
    <w:r w:rsidRPr="00251FD6">
      <w:rPr>
        <w:rStyle w:val="PageNumber"/>
        <w:rFonts w:cs="Arial"/>
        <w:sz w:val="18"/>
        <w:szCs w:val="18"/>
      </w:rPr>
      <w:fldChar w:fldCharType="begin"/>
    </w:r>
    <w:r w:rsidRPr="00251FD6">
      <w:rPr>
        <w:rStyle w:val="PageNumber"/>
        <w:rFonts w:cs="Arial"/>
        <w:sz w:val="18"/>
        <w:szCs w:val="18"/>
      </w:rPr>
      <w:instrText xml:space="preserve"> PAGE </w:instrText>
    </w:r>
    <w:r w:rsidRPr="00251FD6">
      <w:rPr>
        <w:rStyle w:val="PageNumber"/>
        <w:rFonts w:cs="Arial"/>
        <w:sz w:val="18"/>
        <w:szCs w:val="18"/>
      </w:rPr>
      <w:fldChar w:fldCharType="separate"/>
    </w:r>
    <w:r>
      <w:rPr>
        <w:rStyle w:val="PageNumber"/>
        <w:rFonts w:cs="Arial"/>
        <w:noProof/>
        <w:sz w:val="18"/>
        <w:szCs w:val="18"/>
      </w:rPr>
      <w:t>19</w:t>
    </w:r>
    <w:r w:rsidRPr="00251FD6">
      <w:rPr>
        <w:rStyle w:val="PageNumbe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746F9" w14:textId="77777777" w:rsidR="00764A42" w:rsidRDefault="00764A42" w:rsidP="009A26C9">
      <w:pPr>
        <w:spacing w:after="0" w:line="240" w:lineRule="auto"/>
      </w:pPr>
      <w:r>
        <w:separator/>
      </w:r>
    </w:p>
  </w:footnote>
  <w:footnote w:type="continuationSeparator" w:id="0">
    <w:p w14:paraId="27A20685" w14:textId="77777777" w:rsidR="00764A42" w:rsidRDefault="00764A42" w:rsidP="009A2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20E15" w14:textId="77777777" w:rsidR="00FC757F" w:rsidRDefault="00FC75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380F2" w14:textId="77777777" w:rsidR="00FC757F" w:rsidRDefault="00FC75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E076" w14:textId="77777777" w:rsidR="00FC757F" w:rsidRDefault="00FC7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CB1"/>
    <w:multiLevelType w:val="multilevel"/>
    <w:tmpl w:val="1E7CDF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C0785"/>
    <w:multiLevelType w:val="multilevel"/>
    <w:tmpl w:val="5C4079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0DA2BB6"/>
    <w:multiLevelType w:val="hybridMultilevel"/>
    <w:tmpl w:val="7E864F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A4785D"/>
    <w:multiLevelType w:val="multilevel"/>
    <w:tmpl w:val="275A29BA"/>
    <w:lvl w:ilvl="0">
      <w:start w:val="1"/>
      <w:numFmt w:val="bullet"/>
      <w:pStyle w:val="Bullet"/>
      <w:lvlText w:val=""/>
      <w:lvlJc w:val="left"/>
      <w:pPr>
        <w:tabs>
          <w:tab w:val="num" w:pos="577"/>
        </w:tabs>
        <w:ind w:left="577" w:hanging="397"/>
      </w:pPr>
      <w:rPr>
        <w:rFonts w:ascii="Symbol" w:hAnsi="Symbol" w:hint="default"/>
        <w:sz w:val="18"/>
      </w:rPr>
    </w:lvl>
    <w:lvl w:ilvl="1">
      <w:start w:val="1"/>
      <w:numFmt w:val="none"/>
      <w:lvlText w:val="-"/>
      <w:lvlJc w:val="left"/>
      <w:pPr>
        <w:tabs>
          <w:tab w:val="num" w:pos="1588"/>
        </w:tabs>
        <w:ind w:left="1588" w:hanging="397"/>
      </w:pPr>
      <w:rPr>
        <w:rFonts w:hint="default"/>
      </w:rPr>
    </w:lvl>
    <w:lvl w:ilvl="2">
      <w:start w:val="1"/>
      <w:numFmt w:val="bullet"/>
      <w:lvlText w:val=""/>
      <w:lvlJc w:val="left"/>
      <w:pPr>
        <w:tabs>
          <w:tab w:val="num" w:pos="2381"/>
        </w:tabs>
        <w:ind w:left="2381" w:hanging="396"/>
      </w:pPr>
      <w:rPr>
        <w:rFonts w:ascii="Wingdings" w:hAnsi="Wingdings" w:hint="default"/>
      </w:rPr>
    </w:lvl>
    <w:lvl w:ilvl="3">
      <w:start w:val="1"/>
      <w:numFmt w:val="bullet"/>
      <w:lvlText w:val=""/>
      <w:lvlJc w:val="left"/>
      <w:pPr>
        <w:tabs>
          <w:tab w:val="num" w:pos="3563"/>
        </w:tabs>
        <w:ind w:left="3563" w:hanging="360"/>
      </w:pPr>
      <w:rPr>
        <w:rFonts w:ascii="Symbol" w:hAnsi="Symbol" w:hint="default"/>
      </w:rPr>
    </w:lvl>
    <w:lvl w:ilvl="4">
      <w:start w:val="1"/>
      <w:numFmt w:val="bullet"/>
      <w:lvlText w:val="o"/>
      <w:lvlJc w:val="left"/>
      <w:pPr>
        <w:tabs>
          <w:tab w:val="num" w:pos="4283"/>
        </w:tabs>
        <w:ind w:left="4283" w:hanging="360"/>
      </w:pPr>
      <w:rPr>
        <w:rFonts w:ascii="Courier New" w:hAnsi="Courier New" w:cs="Courier New" w:hint="default"/>
      </w:rPr>
    </w:lvl>
    <w:lvl w:ilvl="5">
      <w:start w:val="1"/>
      <w:numFmt w:val="bullet"/>
      <w:lvlText w:val=""/>
      <w:lvlJc w:val="left"/>
      <w:pPr>
        <w:tabs>
          <w:tab w:val="num" w:pos="5003"/>
        </w:tabs>
        <w:ind w:left="5003" w:hanging="360"/>
      </w:pPr>
      <w:rPr>
        <w:rFonts w:ascii="Wingdings" w:hAnsi="Wingdings" w:hint="default"/>
      </w:rPr>
    </w:lvl>
    <w:lvl w:ilvl="6">
      <w:start w:val="1"/>
      <w:numFmt w:val="bullet"/>
      <w:lvlText w:val=""/>
      <w:lvlJc w:val="left"/>
      <w:pPr>
        <w:tabs>
          <w:tab w:val="num" w:pos="5723"/>
        </w:tabs>
        <w:ind w:left="5723" w:hanging="360"/>
      </w:pPr>
      <w:rPr>
        <w:rFonts w:ascii="Symbol" w:hAnsi="Symbol" w:hint="default"/>
      </w:rPr>
    </w:lvl>
    <w:lvl w:ilvl="7">
      <w:start w:val="1"/>
      <w:numFmt w:val="bullet"/>
      <w:lvlText w:val="o"/>
      <w:lvlJc w:val="left"/>
      <w:pPr>
        <w:tabs>
          <w:tab w:val="num" w:pos="6443"/>
        </w:tabs>
        <w:ind w:left="6443" w:hanging="360"/>
      </w:pPr>
      <w:rPr>
        <w:rFonts w:ascii="Courier New" w:hAnsi="Courier New" w:cs="Courier New" w:hint="default"/>
      </w:rPr>
    </w:lvl>
    <w:lvl w:ilvl="8">
      <w:start w:val="1"/>
      <w:numFmt w:val="bullet"/>
      <w:lvlText w:val=""/>
      <w:lvlJc w:val="left"/>
      <w:pPr>
        <w:tabs>
          <w:tab w:val="num" w:pos="7163"/>
        </w:tabs>
        <w:ind w:left="7163" w:hanging="360"/>
      </w:pPr>
      <w:rPr>
        <w:rFonts w:ascii="Wingdings" w:hAnsi="Wingdings" w:hint="default"/>
      </w:rPr>
    </w:lvl>
  </w:abstractNum>
  <w:abstractNum w:abstractNumId="4" w15:restartNumberingAfterBreak="0">
    <w:nsid w:val="133F00B2"/>
    <w:multiLevelType w:val="hybridMultilevel"/>
    <w:tmpl w:val="C8109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0416BA"/>
    <w:multiLevelType w:val="hybridMultilevel"/>
    <w:tmpl w:val="02523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36020E"/>
    <w:multiLevelType w:val="hybridMultilevel"/>
    <w:tmpl w:val="62D04778"/>
    <w:lvl w:ilvl="0" w:tplc="321CBDC2">
      <w:numFmt w:val="bullet"/>
      <w:lvlText w:val="-"/>
      <w:lvlJc w:val="left"/>
      <w:pPr>
        <w:ind w:left="1305" w:hanging="360"/>
      </w:pPr>
      <w:rPr>
        <w:rFonts w:ascii="Calibri" w:eastAsia="Times New Roman" w:hAnsi="Calibri" w:cs="Calibri" w:hint="default"/>
      </w:rPr>
    </w:lvl>
    <w:lvl w:ilvl="1" w:tplc="0C090003">
      <w:start w:val="1"/>
      <w:numFmt w:val="bullet"/>
      <w:lvlText w:val="o"/>
      <w:lvlJc w:val="left"/>
      <w:pPr>
        <w:ind w:left="2025" w:hanging="360"/>
      </w:pPr>
      <w:rPr>
        <w:rFonts w:ascii="Courier New" w:hAnsi="Courier New" w:cs="Courier New" w:hint="default"/>
      </w:rPr>
    </w:lvl>
    <w:lvl w:ilvl="2" w:tplc="0C090005">
      <w:start w:val="1"/>
      <w:numFmt w:val="bullet"/>
      <w:lvlText w:val=""/>
      <w:lvlJc w:val="left"/>
      <w:pPr>
        <w:ind w:left="2745" w:hanging="360"/>
      </w:pPr>
      <w:rPr>
        <w:rFonts w:ascii="Wingdings" w:hAnsi="Wingdings" w:hint="default"/>
      </w:rPr>
    </w:lvl>
    <w:lvl w:ilvl="3" w:tplc="0C090001">
      <w:start w:val="1"/>
      <w:numFmt w:val="bullet"/>
      <w:lvlText w:val=""/>
      <w:lvlJc w:val="left"/>
      <w:pPr>
        <w:ind w:left="3465" w:hanging="360"/>
      </w:pPr>
      <w:rPr>
        <w:rFonts w:ascii="Symbol" w:hAnsi="Symbol" w:hint="default"/>
      </w:rPr>
    </w:lvl>
    <w:lvl w:ilvl="4" w:tplc="0C090003">
      <w:start w:val="1"/>
      <w:numFmt w:val="bullet"/>
      <w:lvlText w:val="o"/>
      <w:lvlJc w:val="left"/>
      <w:pPr>
        <w:ind w:left="4185" w:hanging="360"/>
      </w:pPr>
      <w:rPr>
        <w:rFonts w:ascii="Courier New" w:hAnsi="Courier New" w:cs="Courier New" w:hint="default"/>
      </w:rPr>
    </w:lvl>
    <w:lvl w:ilvl="5" w:tplc="0C090005">
      <w:start w:val="1"/>
      <w:numFmt w:val="bullet"/>
      <w:lvlText w:val=""/>
      <w:lvlJc w:val="left"/>
      <w:pPr>
        <w:ind w:left="4905" w:hanging="360"/>
      </w:pPr>
      <w:rPr>
        <w:rFonts w:ascii="Wingdings" w:hAnsi="Wingdings" w:hint="default"/>
      </w:rPr>
    </w:lvl>
    <w:lvl w:ilvl="6" w:tplc="0C090001">
      <w:start w:val="1"/>
      <w:numFmt w:val="bullet"/>
      <w:lvlText w:val=""/>
      <w:lvlJc w:val="left"/>
      <w:pPr>
        <w:ind w:left="5625" w:hanging="360"/>
      </w:pPr>
      <w:rPr>
        <w:rFonts w:ascii="Symbol" w:hAnsi="Symbol" w:hint="default"/>
      </w:rPr>
    </w:lvl>
    <w:lvl w:ilvl="7" w:tplc="0C090003">
      <w:start w:val="1"/>
      <w:numFmt w:val="bullet"/>
      <w:lvlText w:val="o"/>
      <w:lvlJc w:val="left"/>
      <w:pPr>
        <w:ind w:left="6345" w:hanging="360"/>
      </w:pPr>
      <w:rPr>
        <w:rFonts w:ascii="Courier New" w:hAnsi="Courier New" w:cs="Courier New" w:hint="default"/>
      </w:rPr>
    </w:lvl>
    <w:lvl w:ilvl="8" w:tplc="0C090005">
      <w:start w:val="1"/>
      <w:numFmt w:val="bullet"/>
      <w:lvlText w:val=""/>
      <w:lvlJc w:val="left"/>
      <w:pPr>
        <w:ind w:left="7065" w:hanging="360"/>
      </w:pPr>
      <w:rPr>
        <w:rFonts w:ascii="Wingdings" w:hAnsi="Wingdings" w:hint="default"/>
      </w:rPr>
    </w:lvl>
  </w:abstractNum>
  <w:abstractNum w:abstractNumId="7" w15:restartNumberingAfterBreak="0">
    <w:nsid w:val="28B31402"/>
    <w:multiLevelType w:val="hybridMultilevel"/>
    <w:tmpl w:val="8C287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41535C"/>
    <w:multiLevelType w:val="hybridMultilevel"/>
    <w:tmpl w:val="5D367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682787"/>
    <w:multiLevelType w:val="multilevel"/>
    <w:tmpl w:val="60A05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A61F27"/>
    <w:multiLevelType w:val="hybridMultilevel"/>
    <w:tmpl w:val="8A904E0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360" w:hanging="360"/>
      </w:pPr>
    </w:lvl>
    <w:lvl w:ilvl="4" w:tplc="0C090017">
      <w:start w:val="1"/>
      <w:numFmt w:val="lowerLetter"/>
      <w:lvlText w:val="%5)"/>
      <w:lvlJc w:val="left"/>
      <w:pPr>
        <w:ind w:left="3240" w:hanging="360"/>
      </w:pPr>
    </w:lvl>
    <w:lvl w:ilvl="5" w:tplc="0A18BD8E">
      <w:start w:val="1"/>
      <w:numFmt w:val="lowerRoman"/>
      <w:lvlText w:val="%6."/>
      <w:lvlJc w:val="right"/>
      <w:pPr>
        <w:ind w:left="3960" w:hanging="180"/>
      </w:pPr>
      <w:rPr>
        <w:rFonts w:ascii="Arial" w:eastAsia="Times New Roman" w:hAnsi="Arial" w:cs="Times New Roman"/>
      </w:r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15:restartNumberingAfterBreak="0">
    <w:nsid w:val="34655709"/>
    <w:multiLevelType w:val="hybridMultilevel"/>
    <w:tmpl w:val="2A64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0310E0"/>
    <w:multiLevelType w:val="hybridMultilevel"/>
    <w:tmpl w:val="039485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C7B72A6"/>
    <w:multiLevelType w:val="multilevel"/>
    <w:tmpl w:val="2A4E46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4272588A"/>
    <w:multiLevelType w:val="hybridMultilevel"/>
    <w:tmpl w:val="C57E1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CD4DC5"/>
    <w:multiLevelType w:val="hybridMultilevel"/>
    <w:tmpl w:val="21EEF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0" w:hanging="360"/>
      </w:pPr>
      <w:rPr>
        <w:rFonts w:ascii="Courier New" w:hAnsi="Courier New" w:cs="Courier New" w:hint="default"/>
      </w:rPr>
    </w:lvl>
    <w:lvl w:ilvl="2" w:tplc="0C090005" w:tentative="1">
      <w:start w:val="1"/>
      <w:numFmt w:val="bullet"/>
      <w:lvlText w:val=""/>
      <w:lvlJc w:val="left"/>
      <w:pPr>
        <w:ind w:left="720" w:hanging="360"/>
      </w:pPr>
      <w:rPr>
        <w:rFonts w:ascii="Wingdings" w:hAnsi="Wingdings" w:hint="default"/>
      </w:rPr>
    </w:lvl>
    <w:lvl w:ilvl="3" w:tplc="0C090001" w:tentative="1">
      <w:start w:val="1"/>
      <w:numFmt w:val="bullet"/>
      <w:lvlText w:val=""/>
      <w:lvlJc w:val="left"/>
      <w:pPr>
        <w:ind w:left="1440" w:hanging="360"/>
      </w:pPr>
      <w:rPr>
        <w:rFonts w:ascii="Symbol" w:hAnsi="Symbol" w:hint="default"/>
      </w:rPr>
    </w:lvl>
    <w:lvl w:ilvl="4" w:tplc="0C090003" w:tentative="1">
      <w:start w:val="1"/>
      <w:numFmt w:val="bullet"/>
      <w:lvlText w:val="o"/>
      <w:lvlJc w:val="left"/>
      <w:pPr>
        <w:ind w:left="2160" w:hanging="360"/>
      </w:pPr>
      <w:rPr>
        <w:rFonts w:ascii="Courier New" w:hAnsi="Courier New" w:cs="Courier New" w:hint="default"/>
      </w:rPr>
    </w:lvl>
    <w:lvl w:ilvl="5" w:tplc="0C090005" w:tentative="1">
      <w:start w:val="1"/>
      <w:numFmt w:val="bullet"/>
      <w:lvlText w:val=""/>
      <w:lvlJc w:val="left"/>
      <w:pPr>
        <w:ind w:left="2880" w:hanging="360"/>
      </w:pPr>
      <w:rPr>
        <w:rFonts w:ascii="Wingdings" w:hAnsi="Wingdings" w:hint="default"/>
      </w:rPr>
    </w:lvl>
    <w:lvl w:ilvl="6" w:tplc="0C090001" w:tentative="1">
      <w:start w:val="1"/>
      <w:numFmt w:val="bullet"/>
      <w:lvlText w:val=""/>
      <w:lvlJc w:val="left"/>
      <w:pPr>
        <w:ind w:left="3600" w:hanging="360"/>
      </w:pPr>
      <w:rPr>
        <w:rFonts w:ascii="Symbol" w:hAnsi="Symbol" w:hint="default"/>
      </w:rPr>
    </w:lvl>
    <w:lvl w:ilvl="7" w:tplc="0C090003" w:tentative="1">
      <w:start w:val="1"/>
      <w:numFmt w:val="bullet"/>
      <w:lvlText w:val="o"/>
      <w:lvlJc w:val="left"/>
      <w:pPr>
        <w:ind w:left="4320" w:hanging="360"/>
      </w:pPr>
      <w:rPr>
        <w:rFonts w:ascii="Courier New" w:hAnsi="Courier New" w:cs="Courier New" w:hint="default"/>
      </w:rPr>
    </w:lvl>
    <w:lvl w:ilvl="8" w:tplc="0C090005" w:tentative="1">
      <w:start w:val="1"/>
      <w:numFmt w:val="bullet"/>
      <w:lvlText w:val=""/>
      <w:lvlJc w:val="left"/>
      <w:pPr>
        <w:ind w:left="5040" w:hanging="360"/>
      </w:pPr>
      <w:rPr>
        <w:rFonts w:ascii="Wingdings" w:hAnsi="Wingdings" w:hint="default"/>
      </w:rPr>
    </w:lvl>
  </w:abstractNum>
  <w:abstractNum w:abstractNumId="16" w15:restartNumberingAfterBreak="0">
    <w:nsid w:val="493A6A28"/>
    <w:multiLevelType w:val="hybridMultilevel"/>
    <w:tmpl w:val="A0102C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2E35A1"/>
    <w:multiLevelType w:val="hybridMultilevel"/>
    <w:tmpl w:val="408238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2456ABA"/>
    <w:multiLevelType w:val="hybridMultilevel"/>
    <w:tmpl w:val="5B2E5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FF4E0D"/>
    <w:multiLevelType w:val="multilevel"/>
    <w:tmpl w:val="2236EE8C"/>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7E418C6"/>
    <w:multiLevelType w:val="hybridMultilevel"/>
    <w:tmpl w:val="F0C4163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9BB1EA2"/>
    <w:multiLevelType w:val="hybridMultilevel"/>
    <w:tmpl w:val="9CA0408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928" w:hanging="360"/>
      </w:pPr>
    </w:lvl>
    <w:lvl w:ilvl="4" w:tplc="411C34A0">
      <w:start w:val="1"/>
      <w:numFmt w:val="lowerLetter"/>
      <w:lvlText w:val="(%5)"/>
      <w:lvlJc w:val="left"/>
      <w:pPr>
        <w:ind w:left="3600" w:hanging="360"/>
      </w:pPr>
      <w:rPr>
        <w:rFonts w:hint="default"/>
      </w:rPr>
    </w:lvl>
    <w:lvl w:ilvl="5" w:tplc="A12CBA96">
      <w:start w:val="1"/>
      <w:numFmt w:val="lowerRoman"/>
      <w:lvlText w:val="(%6)"/>
      <w:lvlJc w:val="left"/>
      <w:pPr>
        <w:ind w:left="4320" w:hanging="18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F4A719F"/>
    <w:multiLevelType w:val="hybridMultilevel"/>
    <w:tmpl w:val="7A6626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67E44D8"/>
    <w:multiLevelType w:val="hybridMultilevel"/>
    <w:tmpl w:val="90466BAA"/>
    <w:lvl w:ilvl="0" w:tplc="BB900CE2">
      <w:start w:val="1"/>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00208D"/>
    <w:multiLevelType w:val="hybridMultilevel"/>
    <w:tmpl w:val="0E86A2A2"/>
    <w:lvl w:ilvl="0" w:tplc="411C34A0">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5" w15:restartNumberingAfterBreak="0">
    <w:nsid w:val="6BF56E24"/>
    <w:multiLevelType w:val="hybridMultilevel"/>
    <w:tmpl w:val="5A641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565CDF"/>
    <w:multiLevelType w:val="hybridMultilevel"/>
    <w:tmpl w:val="3B8CD9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1551B12"/>
    <w:multiLevelType w:val="hybridMultilevel"/>
    <w:tmpl w:val="67EC5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00491E"/>
    <w:multiLevelType w:val="hybridMultilevel"/>
    <w:tmpl w:val="96E0B3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58C5383"/>
    <w:multiLevelType w:val="hybridMultilevel"/>
    <w:tmpl w:val="3B6044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76709D1"/>
    <w:multiLevelType w:val="hybridMultilevel"/>
    <w:tmpl w:val="9C3631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9"/>
  </w:num>
  <w:num w:numId="2">
    <w:abstractNumId w:val="16"/>
  </w:num>
  <w:num w:numId="3">
    <w:abstractNumId w:val="25"/>
  </w:num>
  <w:num w:numId="4">
    <w:abstractNumId w:val="14"/>
  </w:num>
  <w:num w:numId="5">
    <w:abstractNumId w:val="27"/>
  </w:num>
  <w:num w:numId="6">
    <w:abstractNumId w:val="30"/>
  </w:num>
  <w:num w:numId="7">
    <w:abstractNumId w:val="2"/>
  </w:num>
  <w:num w:numId="8">
    <w:abstractNumId w:val="28"/>
  </w:num>
  <w:num w:numId="9">
    <w:abstractNumId w:val="29"/>
  </w:num>
  <w:num w:numId="10">
    <w:abstractNumId w:val="17"/>
  </w:num>
  <w:num w:numId="11">
    <w:abstractNumId w:val="22"/>
  </w:num>
  <w:num w:numId="12">
    <w:abstractNumId w:val="3"/>
  </w:num>
  <w:num w:numId="13">
    <w:abstractNumId w:val="23"/>
  </w:num>
  <w:num w:numId="14">
    <w:abstractNumId w:val="1"/>
  </w:num>
  <w:num w:numId="15">
    <w:abstractNumId w:val="13"/>
  </w:num>
  <w:num w:numId="16">
    <w:abstractNumId w:val="12"/>
  </w:num>
  <w:num w:numId="17">
    <w:abstractNumId w:val="15"/>
  </w:num>
  <w:num w:numId="18">
    <w:abstractNumId w:val="7"/>
  </w:num>
  <w:num w:numId="19">
    <w:abstractNumId w:val="18"/>
  </w:num>
  <w:num w:numId="20">
    <w:abstractNumId w:val="5"/>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4"/>
  </w:num>
  <w:num w:numId="26">
    <w:abstractNumId w:val="26"/>
  </w:num>
  <w:num w:numId="27">
    <w:abstractNumId w:val="20"/>
  </w:num>
  <w:num w:numId="28">
    <w:abstractNumId w:val="6"/>
  </w:num>
  <w:num w:numId="29">
    <w:abstractNumId w:val="0"/>
  </w:num>
  <w:num w:numId="30">
    <w:abstractNumId w:val="8"/>
  </w:num>
  <w:num w:numId="31">
    <w:abstractNumId w:val="10"/>
  </w:num>
  <w:num w:numId="32">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AE5"/>
    <w:rsid w:val="00001242"/>
    <w:rsid w:val="000012E6"/>
    <w:rsid w:val="00001A2B"/>
    <w:rsid w:val="000114F5"/>
    <w:rsid w:val="00013A8F"/>
    <w:rsid w:val="00013FA4"/>
    <w:rsid w:val="00016F6A"/>
    <w:rsid w:val="00021FA5"/>
    <w:rsid w:val="00022F62"/>
    <w:rsid w:val="000255B2"/>
    <w:rsid w:val="00034A76"/>
    <w:rsid w:val="000401C7"/>
    <w:rsid w:val="00043789"/>
    <w:rsid w:val="0004510E"/>
    <w:rsid w:val="00046F52"/>
    <w:rsid w:val="00055966"/>
    <w:rsid w:val="00062D1F"/>
    <w:rsid w:val="00065558"/>
    <w:rsid w:val="00075F07"/>
    <w:rsid w:val="00076BB6"/>
    <w:rsid w:val="000778D5"/>
    <w:rsid w:val="000832E6"/>
    <w:rsid w:val="00084E5C"/>
    <w:rsid w:val="00095C6F"/>
    <w:rsid w:val="000A010A"/>
    <w:rsid w:val="000A5107"/>
    <w:rsid w:val="000A6E71"/>
    <w:rsid w:val="000D087B"/>
    <w:rsid w:val="000D1624"/>
    <w:rsid w:val="000E7A44"/>
    <w:rsid w:val="000F1E99"/>
    <w:rsid w:val="000F35B9"/>
    <w:rsid w:val="0010019D"/>
    <w:rsid w:val="00102D23"/>
    <w:rsid w:val="00105010"/>
    <w:rsid w:val="001060E2"/>
    <w:rsid w:val="001100CA"/>
    <w:rsid w:val="00110635"/>
    <w:rsid w:val="001146A7"/>
    <w:rsid w:val="00125AEE"/>
    <w:rsid w:val="001308D4"/>
    <w:rsid w:val="001309C7"/>
    <w:rsid w:val="00134F89"/>
    <w:rsid w:val="00136667"/>
    <w:rsid w:val="001376D0"/>
    <w:rsid w:val="001444CF"/>
    <w:rsid w:val="00145AD6"/>
    <w:rsid w:val="00151C9E"/>
    <w:rsid w:val="00155054"/>
    <w:rsid w:val="00155087"/>
    <w:rsid w:val="00155273"/>
    <w:rsid w:val="00157D34"/>
    <w:rsid w:val="00160F49"/>
    <w:rsid w:val="0016352E"/>
    <w:rsid w:val="00163543"/>
    <w:rsid w:val="0016360B"/>
    <w:rsid w:val="00164ED4"/>
    <w:rsid w:val="00165A4F"/>
    <w:rsid w:val="001665B5"/>
    <w:rsid w:val="001743BC"/>
    <w:rsid w:val="00176D96"/>
    <w:rsid w:val="0018041F"/>
    <w:rsid w:val="00183088"/>
    <w:rsid w:val="00187094"/>
    <w:rsid w:val="0019177F"/>
    <w:rsid w:val="001932E1"/>
    <w:rsid w:val="001A0E89"/>
    <w:rsid w:val="001A580E"/>
    <w:rsid w:val="001A6026"/>
    <w:rsid w:val="001A6921"/>
    <w:rsid w:val="001A7082"/>
    <w:rsid w:val="001B309E"/>
    <w:rsid w:val="001B3181"/>
    <w:rsid w:val="001B3F66"/>
    <w:rsid w:val="001B6605"/>
    <w:rsid w:val="001C3B73"/>
    <w:rsid w:val="001C4965"/>
    <w:rsid w:val="001C7630"/>
    <w:rsid w:val="001D1418"/>
    <w:rsid w:val="001D482A"/>
    <w:rsid w:val="001E163D"/>
    <w:rsid w:val="001E4AFF"/>
    <w:rsid w:val="001F2C76"/>
    <w:rsid w:val="001F33CD"/>
    <w:rsid w:val="00203C44"/>
    <w:rsid w:val="00214FD2"/>
    <w:rsid w:val="002371E7"/>
    <w:rsid w:val="002423A1"/>
    <w:rsid w:val="00243A62"/>
    <w:rsid w:val="00243EDF"/>
    <w:rsid w:val="002440CC"/>
    <w:rsid w:val="002473CA"/>
    <w:rsid w:val="0025126B"/>
    <w:rsid w:val="00251FD6"/>
    <w:rsid w:val="00252CA3"/>
    <w:rsid w:val="00256447"/>
    <w:rsid w:val="002566D3"/>
    <w:rsid w:val="00257149"/>
    <w:rsid w:val="0026094C"/>
    <w:rsid w:val="0026123D"/>
    <w:rsid w:val="00264B3C"/>
    <w:rsid w:val="00265B2B"/>
    <w:rsid w:val="00266D2C"/>
    <w:rsid w:val="00273141"/>
    <w:rsid w:val="00280850"/>
    <w:rsid w:val="00281347"/>
    <w:rsid w:val="00282845"/>
    <w:rsid w:val="0028600B"/>
    <w:rsid w:val="00287BEF"/>
    <w:rsid w:val="00291A2C"/>
    <w:rsid w:val="00291B6B"/>
    <w:rsid w:val="00292688"/>
    <w:rsid w:val="00297C9C"/>
    <w:rsid w:val="002A150D"/>
    <w:rsid w:val="002A1BD6"/>
    <w:rsid w:val="002A2024"/>
    <w:rsid w:val="002A373E"/>
    <w:rsid w:val="002A3FB8"/>
    <w:rsid w:val="002A64F5"/>
    <w:rsid w:val="002A6DD2"/>
    <w:rsid w:val="002B1DA7"/>
    <w:rsid w:val="002B57CC"/>
    <w:rsid w:val="002B6D1F"/>
    <w:rsid w:val="002B7477"/>
    <w:rsid w:val="002C062D"/>
    <w:rsid w:val="002C634C"/>
    <w:rsid w:val="002D10EF"/>
    <w:rsid w:val="002D17DB"/>
    <w:rsid w:val="002F7C4C"/>
    <w:rsid w:val="00307DC1"/>
    <w:rsid w:val="003103C8"/>
    <w:rsid w:val="00310993"/>
    <w:rsid w:val="00311059"/>
    <w:rsid w:val="00315275"/>
    <w:rsid w:val="00316198"/>
    <w:rsid w:val="0031746B"/>
    <w:rsid w:val="00320DBF"/>
    <w:rsid w:val="003217B1"/>
    <w:rsid w:val="0032475D"/>
    <w:rsid w:val="00332592"/>
    <w:rsid w:val="003335E9"/>
    <w:rsid w:val="00333F00"/>
    <w:rsid w:val="00334C6A"/>
    <w:rsid w:val="003379E0"/>
    <w:rsid w:val="00342EBD"/>
    <w:rsid w:val="00343157"/>
    <w:rsid w:val="00343BDE"/>
    <w:rsid w:val="00344098"/>
    <w:rsid w:val="00346FF6"/>
    <w:rsid w:val="003474EC"/>
    <w:rsid w:val="00351F8C"/>
    <w:rsid w:val="003660CD"/>
    <w:rsid w:val="0037195E"/>
    <w:rsid w:val="0037602E"/>
    <w:rsid w:val="00382D6F"/>
    <w:rsid w:val="00393596"/>
    <w:rsid w:val="00393723"/>
    <w:rsid w:val="0039739C"/>
    <w:rsid w:val="003A2193"/>
    <w:rsid w:val="003A533C"/>
    <w:rsid w:val="003A751D"/>
    <w:rsid w:val="003B0CB1"/>
    <w:rsid w:val="003B3CED"/>
    <w:rsid w:val="003B5739"/>
    <w:rsid w:val="003B5DFF"/>
    <w:rsid w:val="003C09F2"/>
    <w:rsid w:val="003C609D"/>
    <w:rsid w:val="003D110F"/>
    <w:rsid w:val="003D5309"/>
    <w:rsid w:val="003E698D"/>
    <w:rsid w:val="003E7E59"/>
    <w:rsid w:val="003E7E98"/>
    <w:rsid w:val="003F56A3"/>
    <w:rsid w:val="003F631B"/>
    <w:rsid w:val="003F7F69"/>
    <w:rsid w:val="004006BF"/>
    <w:rsid w:val="00404563"/>
    <w:rsid w:val="00405F7B"/>
    <w:rsid w:val="00412290"/>
    <w:rsid w:val="00415A58"/>
    <w:rsid w:val="00417E61"/>
    <w:rsid w:val="00424133"/>
    <w:rsid w:val="004255B0"/>
    <w:rsid w:val="0043044A"/>
    <w:rsid w:val="004332FE"/>
    <w:rsid w:val="00434E72"/>
    <w:rsid w:val="00440DDA"/>
    <w:rsid w:val="00441F73"/>
    <w:rsid w:val="0044415B"/>
    <w:rsid w:val="00446738"/>
    <w:rsid w:val="00450E00"/>
    <w:rsid w:val="00452249"/>
    <w:rsid w:val="004569A3"/>
    <w:rsid w:val="0046205A"/>
    <w:rsid w:val="004638E0"/>
    <w:rsid w:val="00485097"/>
    <w:rsid w:val="0048522F"/>
    <w:rsid w:val="004907B3"/>
    <w:rsid w:val="004917FB"/>
    <w:rsid w:val="0049183B"/>
    <w:rsid w:val="00495040"/>
    <w:rsid w:val="004B470A"/>
    <w:rsid w:val="004B5588"/>
    <w:rsid w:val="004B6A36"/>
    <w:rsid w:val="004C1AF1"/>
    <w:rsid w:val="004C3F31"/>
    <w:rsid w:val="004C6B6C"/>
    <w:rsid w:val="004D33C1"/>
    <w:rsid w:val="004D377D"/>
    <w:rsid w:val="004D4CA3"/>
    <w:rsid w:val="004D653F"/>
    <w:rsid w:val="004D716C"/>
    <w:rsid w:val="004D7AA4"/>
    <w:rsid w:val="004E03C3"/>
    <w:rsid w:val="004E602C"/>
    <w:rsid w:val="004F345D"/>
    <w:rsid w:val="004F50BF"/>
    <w:rsid w:val="004F5C50"/>
    <w:rsid w:val="004F61E9"/>
    <w:rsid w:val="00502EC4"/>
    <w:rsid w:val="00507ED1"/>
    <w:rsid w:val="00510B59"/>
    <w:rsid w:val="00510E82"/>
    <w:rsid w:val="00521ED2"/>
    <w:rsid w:val="00523E96"/>
    <w:rsid w:val="005254BE"/>
    <w:rsid w:val="00555DB5"/>
    <w:rsid w:val="0055700A"/>
    <w:rsid w:val="00562DD0"/>
    <w:rsid w:val="00570B1C"/>
    <w:rsid w:val="00575CB7"/>
    <w:rsid w:val="0058262E"/>
    <w:rsid w:val="00587C34"/>
    <w:rsid w:val="00587D58"/>
    <w:rsid w:val="0059099D"/>
    <w:rsid w:val="00594484"/>
    <w:rsid w:val="005964E4"/>
    <w:rsid w:val="005A2F4C"/>
    <w:rsid w:val="005A345F"/>
    <w:rsid w:val="005A44A6"/>
    <w:rsid w:val="005A48C9"/>
    <w:rsid w:val="005B2ACA"/>
    <w:rsid w:val="005B68D5"/>
    <w:rsid w:val="005C0721"/>
    <w:rsid w:val="005C42A7"/>
    <w:rsid w:val="005C631E"/>
    <w:rsid w:val="005C63E6"/>
    <w:rsid w:val="005D4221"/>
    <w:rsid w:val="005D7DF7"/>
    <w:rsid w:val="005E1FCA"/>
    <w:rsid w:val="005E4731"/>
    <w:rsid w:val="005E57EE"/>
    <w:rsid w:val="005E5AF6"/>
    <w:rsid w:val="005E79B9"/>
    <w:rsid w:val="005F0530"/>
    <w:rsid w:val="005F0CF5"/>
    <w:rsid w:val="005F2C49"/>
    <w:rsid w:val="005F3544"/>
    <w:rsid w:val="005F3BE8"/>
    <w:rsid w:val="005F51BC"/>
    <w:rsid w:val="006003E6"/>
    <w:rsid w:val="006032B4"/>
    <w:rsid w:val="00607F3E"/>
    <w:rsid w:val="00610FA8"/>
    <w:rsid w:val="00612E68"/>
    <w:rsid w:val="00623035"/>
    <w:rsid w:val="00624CBE"/>
    <w:rsid w:val="006275B1"/>
    <w:rsid w:val="0063094F"/>
    <w:rsid w:val="006350BC"/>
    <w:rsid w:val="0063723C"/>
    <w:rsid w:val="00644C59"/>
    <w:rsid w:val="00646756"/>
    <w:rsid w:val="00647807"/>
    <w:rsid w:val="006524E6"/>
    <w:rsid w:val="0066020F"/>
    <w:rsid w:val="00666269"/>
    <w:rsid w:val="00667F0A"/>
    <w:rsid w:val="00672601"/>
    <w:rsid w:val="00676C0A"/>
    <w:rsid w:val="00683AF4"/>
    <w:rsid w:val="006868DF"/>
    <w:rsid w:val="00695910"/>
    <w:rsid w:val="00695AE5"/>
    <w:rsid w:val="00696B2E"/>
    <w:rsid w:val="006A3F73"/>
    <w:rsid w:val="006A52DD"/>
    <w:rsid w:val="006A5345"/>
    <w:rsid w:val="006B0164"/>
    <w:rsid w:val="006B44DD"/>
    <w:rsid w:val="006B587A"/>
    <w:rsid w:val="006C0F11"/>
    <w:rsid w:val="006C2DC9"/>
    <w:rsid w:val="006C472F"/>
    <w:rsid w:val="006C735F"/>
    <w:rsid w:val="006C7E6A"/>
    <w:rsid w:val="006D434F"/>
    <w:rsid w:val="006E416E"/>
    <w:rsid w:val="006E4724"/>
    <w:rsid w:val="006E77E7"/>
    <w:rsid w:val="006F5ABD"/>
    <w:rsid w:val="00705FF0"/>
    <w:rsid w:val="0071057C"/>
    <w:rsid w:val="00717630"/>
    <w:rsid w:val="007205BB"/>
    <w:rsid w:val="00721D56"/>
    <w:rsid w:val="00721DD8"/>
    <w:rsid w:val="007253B5"/>
    <w:rsid w:val="0073071F"/>
    <w:rsid w:val="007324CE"/>
    <w:rsid w:val="007365FF"/>
    <w:rsid w:val="007401F7"/>
    <w:rsid w:val="007436FF"/>
    <w:rsid w:val="007459C6"/>
    <w:rsid w:val="007473EA"/>
    <w:rsid w:val="00754991"/>
    <w:rsid w:val="00763481"/>
    <w:rsid w:val="00764879"/>
    <w:rsid w:val="00764A42"/>
    <w:rsid w:val="00772178"/>
    <w:rsid w:val="00773137"/>
    <w:rsid w:val="00783B52"/>
    <w:rsid w:val="007845F1"/>
    <w:rsid w:val="00784A11"/>
    <w:rsid w:val="00791C13"/>
    <w:rsid w:val="0079408B"/>
    <w:rsid w:val="0079679B"/>
    <w:rsid w:val="007A45E3"/>
    <w:rsid w:val="007A6098"/>
    <w:rsid w:val="007C31E1"/>
    <w:rsid w:val="007D233B"/>
    <w:rsid w:val="007D56B5"/>
    <w:rsid w:val="007E1AC5"/>
    <w:rsid w:val="007E29CC"/>
    <w:rsid w:val="007F1768"/>
    <w:rsid w:val="007F3C8B"/>
    <w:rsid w:val="00803DAE"/>
    <w:rsid w:val="008041A2"/>
    <w:rsid w:val="00805341"/>
    <w:rsid w:val="00813589"/>
    <w:rsid w:val="00817B9C"/>
    <w:rsid w:val="00832900"/>
    <w:rsid w:val="008419C7"/>
    <w:rsid w:val="008472EE"/>
    <w:rsid w:val="00852909"/>
    <w:rsid w:val="00852B69"/>
    <w:rsid w:val="0086069E"/>
    <w:rsid w:val="00861520"/>
    <w:rsid w:val="0086241E"/>
    <w:rsid w:val="008629ED"/>
    <w:rsid w:val="008701D1"/>
    <w:rsid w:val="00871DD5"/>
    <w:rsid w:val="00873C86"/>
    <w:rsid w:val="00875948"/>
    <w:rsid w:val="008811CE"/>
    <w:rsid w:val="008868BD"/>
    <w:rsid w:val="00886B5C"/>
    <w:rsid w:val="008926CA"/>
    <w:rsid w:val="00897B8F"/>
    <w:rsid w:val="008A09CB"/>
    <w:rsid w:val="008A114B"/>
    <w:rsid w:val="008A3AAA"/>
    <w:rsid w:val="008A695E"/>
    <w:rsid w:val="008B0A47"/>
    <w:rsid w:val="008B35F7"/>
    <w:rsid w:val="008B433E"/>
    <w:rsid w:val="008C6251"/>
    <w:rsid w:val="008D038A"/>
    <w:rsid w:val="008D4E23"/>
    <w:rsid w:val="008D72DB"/>
    <w:rsid w:val="008E1398"/>
    <w:rsid w:val="008E44AE"/>
    <w:rsid w:val="008E5A8F"/>
    <w:rsid w:val="008F26C2"/>
    <w:rsid w:val="008F3B5E"/>
    <w:rsid w:val="008F5695"/>
    <w:rsid w:val="008F7D75"/>
    <w:rsid w:val="00931A56"/>
    <w:rsid w:val="009337B1"/>
    <w:rsid w:val="00941379"/>
    <w:rsid w:val="00944DB3"/>
    <w:rsid w:val="009526D8"/>
    <w:rsid w:val="00952DDA"/>
    <w:rsid w:val="00954D3D"/>
    <w:rsid w:val="009604BC"/>
    <w:rsid w:val="00964E00"/>
    <w:rsid w:val="00964EE3"/>
    <w:rsid w:val="00967629"/>
    <w:rsid w:val="0097008D"/>
    <w:rsid w:val="00971981"/>
    <w:rsid w:val="00976973"/>
    <w:rsid w:val="009840C1"/>
    <w:rsid w:val="00987638"/>
    <w:rsid w:val="00990839"/>
    <w:rsid w:val="009A011D"/>
    <w:rsid w:val="009A2377"/>
    <w:rsid w:val="009A26C9"/>
    <w:rsid w:val="009A296A"/>
    <w:rsid w:val="009B2BA8"/>
    <w:rsid w:val="009B3DC6"/>
    <w:rsid w:val="009C1158"/>
    <w:rsid w:val="009C5E6A"/>
    <w:rsid w:val="009D14DB"/>
    <w:rsid w:val="009D1B26"/>
    <w:rsid w:val="009D1D16"/>
    <w:rsid w:val="009D2DF3"/>
    <w:rsid w:val="009E4BC7"/>
    <w:rsid w:val="009F04AD"/>
    <w:rsid w:val="009F09A4"/>
    <w:rsid w:val="009F2EA7"/>
    <w:rsid w:val="009F635E"/>
    <w:rsid w:val="009F7BA5"/>
    <w:rsid w:val="009F7F6B"/>
    <w:rsid w:val="00A061F3"/>
    <w:rsid w:val="00A068A6"/>
    <w:rsid w:val="00A102DA"/>
    <w:rsid w:val="00A112B7"/>
    <w:rsid w:val="00A15179"/>
    <w:rsid w:val="00A159C4"/>
    <w:rsid w:val="00A15B79"/>
    <w:rsid w:val="00A1653F"/>
    <w:rsid w:val="00A210FD"/>
    <w:rsid w:val="00A25D6A"/>
    <w:rsid w:val="00A32B43"/>
    <w:rsid w:val="00A33204"/>
    <w:rsid w:val="00A33E21"/>
    <w:rsid w:val="00A36929"/>
    <w:rsid w:val="00A41E0B"/>
    <w:rsid w:val="00A42EDA"/>
    <w:rsid w:val="00A45635"/>
    <w:rsid w:val="00A47690"/>
    <w:rsid w:val="00A75751"/>
    <w:rsid w:val="00A84A80"/>
    <w:rsid w:val="00A861AC"/>
    <w:rsid w:val="00A863FF"/>
    <w:rsid w:val="00A864ED"/>
    <w:rsid w:val="00A96928"/>
    <w:rsid w:val="00A96AD9"/>
    <w:rsid w:val="00AA4EE6"/>
    <w:rsid w:val="00AB0DE9"/>
    <w:rsid w:val="00AB1266"/>
    <w:rsid w:val="00AB42CC"/>
    <w:rsid w:val="00AD1362"/>
    <w:rsid w:val="00AD1B98"/>
    <w:rsid w:val="00AD637C"/>
    <w:rsid w:val="00AD6FD3"/>
    <w:rsid w:val="00AD7976"/>
    <w:rsid w:val="00AE741E"/>
    <w:rsid w:val="00B01766"/>
    <w:rsid w:val="00B07092"/>
    <w:rsid w:val="00B13A8A"/>
    <w:rsid w:val="00B17211"/>
    <w:rsid w:val="00B174C2"/>
    <w:rsid w:val="00B21632"/>
    <w:rsid w:val="00B25DE6"/>
    <w:rsid w:val="00B27813"/>
    <w:rsid w:val="00B306F6"/>
    <w:rsid w:val="00B31449"/>
    <w:rsid w:val="00B41197"/>
    <w:rsid w:val="00B41ED6"/>
    <w:rsid w:val="00B474BC"/>
    <w:rsid w:val="00B50256"/>
    <w:rsid w:val="00B52BCB"/>
    <w:rsid w:val="00B55B04"/>
    <w:rsid w:val="00B57D84"/>
    <w:rsid w:val="00B57F57"/>
    <w:rsid w:val="00B61CE5"/>
    <w:rsid w:val="00B64E0C"/>
    <w:rsid w:val="00B6772A"/>
    <w:rsid w:val="00B7419F"/>
    <w:rsid w:val="00B8094B"/>
    <w:rsid w:val="00B85CA6"/>
    <w:rsid w:val="00B875E7"/>
    <w:rsid w:val="00B96E2E"/>
    <w:rsid w:val="00BA7B86"/>
    <w:rsid w:val="00BB3537"/>
    <w:rsid w:val="00BB68F7"/>
    <w:rsid w:val="00BB6B47"/>
    <w:rsid w:val="00BB7FDC"/>
    <w:rsid w:val="00BC06EA"/>
    <w:rsid w:val="00BC1D26"/>
    <w:rsid w:val="00BC2B1C"/>
    <w:rsid w:val="00BC6D1C"/>
    <w:rsid w:val="00BC7655"/>
    <w:rsid w:val="00BD1715"/>
    <w:rsid w:val="00BD1EC7"/>
    <w:rsid w:val="00BD4E60"/>
    <w:rsid w:val="00BD5190"/>
    <w:rsid w:val="00BE176F"/>
    <w:rsid w:val="00BE524A"/>
    <w:rsid w:val="00BF3418"/>
    <w:rsid w:val="00BF3AA1"/>
    <w:rsid w:val="00BF3B62"/>
    <w:rsid w:val="00BF67CC"/>
    <w:rsid w:val="00BF79F8"/>
    <w:rsid w:val="00C007BD"/>
    <w:rsid w:val="00C04491"/>
    <w:rsid w:val="00C05130"/>
    <w:rsid w:val="00C06094"/>
    <w:rsid w:val="00C13B71"/>
    <w:rsid w:val="00C14666"/>
    <w:rsid w:val="00C15B98"/>
    <w:rsid w:val="00C20F5B"/>
    <w:rsid w:val="00C22C38"/>
    <w:rsid w:val="00C22D3F"/>
    <w:rsid w:val="00C449B9"/>
    <w:rsid w:val="00C45BB8"/>
    <w:rsid w:val="00C4614C"/>
    <w:rsid w:val="00C5022E"/>
    <w:rsid w:val="00C55040"/>
    <w:rsid w:val="00C57AC3"/>
    <w:rsid w:val="00C62143"/>
    <w:rsid w:val="00C65487"/>
    <w:rsid w:val="00C77EDC"/>
    <w:rsid w:val="00C82BF8"/>
    <w:rsid w:val="00C84C49"/>
    <w:rsid w:val="00C91DD9"/>
    <w:rsid w:val="00C9267B"/>
    <w:rsid w:val="00C92BA2"/>
    <w:rsid w:val="00C95BA5"/>
    <w:rsid w:val="00CA07EC"/>
    <w:rsid w:val="00CA1D74"/>
    <w:rsid w:val="00CA7937"/>
    <w:rsid w:val="00CB148A"/>
    <w:rsid w:val="00CB36EE"/>
    <w:rsid w:val="00CB39C9"/>
    <w:rsid w:val="00CB6E8F"/>
    <w:rsid w:val="00CB7263"/>
    <w:rsid w:val="00CC0E8F"/>
    <w:rsid w:val="00CC14EA"/>
    <w:rsid w:val="00CC439B"/>
    <w:rsid w:val="00CC72CE"/>
    <w:rsid w:val="00CD048E"/>
    <w:rsid w:val="00CD58FC"/>
    <w:rsid w:val="00CD6358"/>
    <w:rsid w:val="00CE3274"/>
    <w:rsid w:val="00CE3899"/>
    <w:rsid w:val="00CF2627"/>
    <w:rsid w:val="00CF4488"/>
    <w:rsid w:val="00D05001"/>
    <w:rsid w:val="00D05FE8"/>
    <w:rsid w:val="00D108F6"/>
    <w:rsid w:val="00D10EB5"/>
    <w:rsid w:val="00D112ED"/>
    <w:rsid w:val="00D123B3"/>
    <w:rsid w:val="00D12CB0"/>
    <w:rsid w:val="00D203F0"/>
    <w:rsid w:val="00D22375"/>
    <w:rsid w:val="00D22BAF"/>
    <w:rsid w:val="00D26594"/>
    <w:rsid w:val="00D26825"/>
    <w:rsid w:val="00D26BA1"/>
    <w:rsid w:val="00D34DED"/>
    <w:rsid w:val="00D358E7"/>
    <w:rsid w:val="00D44D38"/>
    <w:rsid w:val="00D45347"/>
    <w:rsid w:val="00D45469"/>
    <w:rsid w:val="00D52985"/>
    <w:rsid w:val="00D5601F"/>
    <w:rsid w:val="00D60894"/>
    <w:rsid w:val="00D61FC3"/>
    <w:rsid w:val="00D62499"/>
    <w:rsid w:val="00D6440E"/>
    <w:rsid w:val="00D67FF4"/>
    <w:rsid w:val="00D7270F"/>
    <w:rsid w:val="00D728F2"/>
    <w:rsid w:val="00D774F9"/>
    <w:rsid w:val="00D803EB"/>
    <w:rsid w:val="00D83223"/>
    <w:rsid w:val="00D84FE9"/>
    <w:rsid w:val="00D86319"/>
    <w:rsid w:val="00D931AE"/>
    <w:rsid w:val="00D95210"/>
    <w:rsid w:val="00DA0AED"/>
    <w:rsid w:val="00DA6669"/>
    <w:rsid w:val="00DB0C5E"/>
    <w:rsid w:val="00DB5CFE"/>
    <w:rsid w:val="00DC1C9C"/>
    <w:rsid w:val="00DC2562"/>
    <w:rsid w:val="00DC4D25"/>
    <w:rsid w:val="00DD542B"/>
    <w:rsid w:val="00DD6E79"/>
    <w:rsid w:val="00DE193F"/>
    <w:rsid w:val="00DE79BD"/>
    <w:rsid w:val="00DF28DD"/>
    <w:rsid w:val="00DF3633"/>
    <w:rsid w:val="00DF545C"/>
    <w:rsid w:val="00DF6372"/>
    <w:rsid w:val="00E03EAA"/>
    <w:rsid w:val="00E05EF4"/>
    <w:rsid w:val="00E12D25"/>
    <w:rsid w:val="00E13B46"/>
    <w:rsid w:val="00E13BDD"/>
    <w:rsid w:val="00E16377"/>
    <w:rsid w:val="00E27595"/>
    <w:rsid w:val="00E46380"/>
    <w:rsid w:val="00E479F6"/>
    <w:rsid w:val="00E56B14"/>
    <w:rsid w:val="00E60537"/>
    <w:rsid w:val="00E61BF5"/>
    <w:rsid w:val="00E64FB1"/>
    <w:rsid w:val="00E65906"/>
    <w:rsid w:val="00E66F6B"/>
    <w:rsid w:val="00E70D16"/>
    <w:rsid w:val="00E71A81"/>
    <w:rsid w:val="00E71C3B"/>
    <w:rsid w:val="00E737D0"/>
    <w:rsid w:val="00E7435B"/>
    <w:rsid w:val="00E750E6"/>
    <w:rsid w:val="00E82B74"/>
    <w:rsid w:val="00E941F1"/>
    <w:rsid w:val="00EA1B5F"/>
    <w:rsid w:val="00EA2A7F"/>
    <w:rsid w:val="00EA4FC0"/>
    <w:rsid w:val="00EB0E91"/>
    <w:rsid w:val="00EB2A91"/>
    <w:rsid w:val="00EB5B8A"/>
    <w:rsid w:val="00EC4194"/>
    <w:rsid w:val="00ED5AE1"/>
    <w:rsid w:val="00ED784F"/>
    <w:rsid w:val="00EE4709"/>
    <w:rsid w:val="00EE732E"/>
    <w:rsid w:val="00EF7242"/>
    <w:rsid w:val="00EF72F2"/>
    <w:rsid w:val="00EF7D48"/>
    <w:rsid w:val="00F002A5"/>
    <w:rsid w:val="00F01330"/>
    <w:rsid w:val="00F04D99"/>
    <w:rsid w:val="00F20B53"/>
    <w:rsid w:val="00F31E34"/>
    <w:rsid w:val="00F35E47"/>
    <w:rsid w:val="00F40208"/>
    <w:rsid w:val="00F447BA"/>
    <w:rsid w:val="00F50437"/>
    <w:rsid w:val="00F57710"/>
    <w:rsid w:val="00F654D5"/>
    <w:rsid w:val="00F664FD"/>
    <w:rsid w:val="00F6706C"/>
    <w:rsid w:val="00F726DA"/>
    <w:rsid w:val="00F7651E"/>
    <w:rsid w:val="00F77C0A"/>
    <w:rsid w:val="00F77C80"/>
    <w:rsid w:val="00F80170"/>
    <w:rsid w:val="00F83203"/>
    <w:rsid w:val="00F85543"/>
    <w:rsid w:val="00F862E6"/>
    <w:rsid w:val="00F965C3"/>
    <w:rsid w:val="00F972C2"/>
    <w:rsid w:val="00F97A47"/>
    <w:rsid w:val="00FA7331"/>
    <w:rsid w:val="00FB03A3"/>
    <w:rsid w:val="00FB0863"/>
    <w:rsid w:val="00FB6ADD"/>
    <w:rsid w:val="00FC02EE"/>
    <w:rsid w:val="00FC6400"/>
    <w:rsid w:val="00FC757F"/>
    <w:rsid w:val="00FD34BE"/>
    <w:rsid w:val="00FD45D9"/>
    <w:rsid w:val="00FD59F0"/>
    <w:rsid w:val="00FD5D73"/>
    <w:rsid w:val="00FD65AE"/>
    <w:rsid w:val="00FE0328"/>
    <w:rsid w:val="00FE6420"/>
    <w:rsid w:val="00FE6871"/>
    <w:rsid w:val="00FF6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343C3D"/>
  <w15:docId w15:val="{5B510835-7FAB-4C50-81E1-CFDD89EC9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B17211"/>
    <w:pPr>
      <w:keepNext/>
      <w:spacing w:before="240" w:after="60"/>
      <w:outlineLvl w:val="0"/>
    </w:pPr>
    <w:rPr>
      <w:rFonts w:ascii="Arial" w:eastAsia="Times New Roman" w:hAnsi="Arial"/>
      <w:b/>
      <w:bCs/>
      <w:i/>
      <w:kern w:val="32"/>
      <w:sz w:val="28"/>
      <w:szCs w:val="32"/>
    </w:rPr>
  </w:style>
  <w:style w:type="paragraph" w:styleId="Heading2">
    <w:name w:val="heading 2"/>
    <w:basedOn w:val="Normal"/>
    <w:next w:val="Normal"/>
    <w:link w:val="Heading2Char"/>
    <w:uiPriority w:val="9"/>
    <w:unhideWhenUsed/>
    <w:qFormat/>
    <w:rsid w:val="00D358E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B17211"/>
    <w:pPr>
      <w:keepNext/>
      <w:spacing w:before="240" w:after="60"/>
      <w:outlineLvl w:val="2"/>
    </w:pPr>
    <w:rPr>
      <w:rFonts w:ascii="Arial" w:eastAsia="Times New Roman"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7211"/>
    <w:rPr>
      <w:rFonts w:ascii="Arial" w:eastAsia="Times New Roman" w:hAnsi="Arial"/>
      <w:b/>
      <w:bCs/>
      <w:i/>
      <w:kern w:val="32"/>
      <w:sz w:val="28"/>
      <w:szCs w:val="32"/>
      <w:lang w:eastAsia="en-US"/>
    </w:rPr>
  </w:style>
  <w:style w:type="paragraph" w:styleId="TOCHeading">
    <w:name w:val="TOC Heading"/>
    <w:basedOn w:val="Heading1"/>
    <w:next w:val="Normal"/>
    <w:uiPriority w:val="39"/>
    <w:semiHidden/>
    <w:unhideWhenUsed/>
    <w:qFormat/>
    <w:rsid w:val="00695AE5"/>
    <w:pPr>
      <w:keepLines/>
      <w:spacing w:before="480" w:after="0"/>
      <w:outlineLvl w:val="9"/>
    </w:pPr>
    <w:rPr>
      <w:color w:val="365F91"/>
      <w:kern w:val="0"/>
      <w:szCs w:val="28"/>
      <w:lang w:val="en-US" w:eastAsia="ja-JP"/>
    </w:rPr>
  </w:style>
  <w:style w:type="character" w:customStyle="1" w:styleId="Heading2Char">
    <w:name w:val="Heading 2 Char"/>
    <w:link w:val="Heading2"/>
    <w:uiPriority w:val="9"/>
    <w:rsid w:val="00D358E7"/>
    <w:rPr>
      <w:rFonts w:ascii="Cambria" w:eastAsia="Times New Roman" w:hAnsi="Cambria" w:cs="Times New Roman"/>
      <w:b/>
      <w:bCs/>
      <w:i/>
      <w:iCs/>
      <w:sz w:val="28"/>
      <w:szCs w:val="28"/>
      <w:lang w:eastAsia="en-US"/>
    </w:rPr>
  </w:style>
  <w:style w:type="paragraph" w:styleId="TOC1">
    <w:name w:val="toc 1"/>
    <w:basedOn w:val="Normal"/>
    <w:next w:val="Normal"/>
    <w:autoRedefine/>
    <w:uiPriority w:val="39"/>
    <w:unhideWhenUsed/>
    <w:rsid w:val="002F7C4C"/>
    <w:pPr>
      <w:tabs>
        <w:tab w:val="left" w:pos="709"/>
        <w:tab w:val="right" w:leader="dot" w:pos="9016"/>
      </w:tabs>
      <w:ind w:left="709" w:hanging="709"/>
      <w:jc w:val="both"/>
    </w:pPr>
    <w:rPr>
      <w:rFonts w:ascii="Arial" w:hAnsi="Arial" w:cs="Arial"/>
      <w:noProof/>
      <w:sz w:val="20"/>
      <w:szCs w:val="20"/>
    </w:rPr>
  </w:style>
  <w:style w:type="paragraph" w:styleId="TOC2">
    <w:name w:val="toc 2"/>
    <w:basedOn w:val="Normal"/>
    <w:next w:val="Normal"/>
    <w:autoRedefine/>
    <w:uiPriority w:val="39"/>
    <w:unhideWhenUsed/>
    <w:rsid w:val="00F31E34"/>
    <w:pPr>
      <w:tabs>
        <w:tab w:val="left" w:pos="880"/>
        <w:tab w:val="right" w:leader="dot" w:pos="9016"/>
      </w:tabs>
      <w:ind w:left="142"/>
    </w:pPr>
    <w:rPr>
      <w:rFonts w:ascii="Arial" w:hAnsi="Arial"/>
      <w:sz w:val="20"/>
    </w:rPr>
  </w:style>
  <w:style w:type="character" w:styleId="Hyperlink">
    <w:name w:val="Hyperlink"/>
    <w:uiPriority w:val="99"/>
    <w:unhideWhenUsed/>
    <w:rsid w:val="00D358E7"/>
    <w:rPr>
      <w:color w:val="0000FF"/>
      <w:u w:val="single"/>
    </w:rPr>
  </w:style>
  <w:style w:type="character" w:customStyle="1" w:styleId="Heading3Char">
    <w:name w:val="Heading 3 Char"/>
    <w:link w:val="Heading3"/>
    <w:uiPriority w:val="9"/>
    <w:rsid w:val="00B17211"/>
    <w:rPr>
      <w:rFonts w:ascii="Arial" w:eastAsia="Times New Roman" w:hAnsi="Arial"/>
      <w:b/>
      <w:bCs/>
      <w:sz w:val="26"/>
      <w:szCs w:val="26"/>
      <w:lang w:eastAsia="en-US"/>
    </w:rPr>
  </w:style>
  <w:style w:type="paragraph" w:styleId="TOC3">
    <w:name w:val="toc 3"/>
    <w:basedOn w:val="Normal"/>
    <w:next w:val="Normal"/>
    <w:autoRedefine/>
    <w:uiPriority w:val="39"/>
    <w:unhideWhenUsed/>
    <w:rsid w:val="00F31E34"/>
    <w:pPr>
      <w:tabs>
        <w:tab w:val="left" w:pos="851"/>
        <w:tab w:val="right" w:leader="dot" w:pos="9016"/>
      </w:tabs>
      <w:spacing w:after="120"/>
      <w:ind w:left="284"/>
    </w:pPr>
    <w:rPr>
      <w:rFonts w:ascii="Arial" w:hAnsi="Arial"/>
      <w:sz w:val="20"/>
    </w:rPr>
  </w:style>
  <w:style w:type="paragraph" w:styleId="NormalWeb">
    <w:name w:val="Normal (Web)"/>
    <w:basedOn w:val="Normal"/>
    <w:uiPriority w:val="99"/>
    <w:unhideWhenUsed/>
    <w:rsid w:val="00CB36E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nippettip">
    <w:name w:val="snippettip"/>
    <w:rsid w:val="00CB36EE"/>
  </w:style>
  <w:style w:type="paragraph" w:styleId="Header">
    <w:name w:val="header"/>
    <w:basedOn w:val="Normal"/>
    <w:link w:val="HeaderChar"/>
    <w:unhideWhenUsed/>
    <w:rsid w:val="009A26C9"/>
    <w:pPr>
      <w:tabs>
        <w:tab w:val="center" w:pos="4513"/>
        <w:tab w:val="right" w:pos="9026"/>
      </w:tabs>
    </w:pPr>
  </w:style>
  <w:style w:type="character" w:customStyle="1" w:styleId="HeaderChar">
    <w:name w:val="Header Char"/>
    <w:link w:val="Header"/>
    <w:rsid w:val="009A26C9"/>
    <w:rPr>
      <w:sz w:val="22"/>
      <w:szCs w:val="22"/>
      <w:lang w:eastAsia="en-US"/>
    </w:rPr>
  </w:style>
  <w:style w:type="paragraph" w:styleId="Footer">
    <w:name w:val="footer"/>
    <w:basedOn w:val="Normal"/>
    <w:link w:val="FooterChar"/>
    <w:unhideWhenUsed/>
    <w:rsid w:val="009A26C9"/>
    <w:pPr>
      <w:tabs>
        <w:tab w:val="center" w:pos="4513"/>
        <w:tab w:val="right" w:pos="9026"/>
      </w:tabs>
    </w:pPr>
  </w:style>
  <w:style w:type="character" w:customStyle="1" w:styleId="FooterChar">
    <w:name w:val="Footer Char"/>
    <w:link w:val="Footer"/>
    <w:rsid w:val="009A26C9"/>
    <w:rPr>
      <w:sz w:val="22"/>
      <w:szCs w:val="22"/>
      <w:lang w:eastAsia="en-US"/>
    </w:rPr>
  </w:style>
  <w:style w:type="paragraph" w:styleId="ListParagraph">
    <w:name w:val="List Paragraph"/>
    <w:basedOn w:val="Normal"/>
    <w:uiPriority w:val="34"/>
    <w:qFormat/>
    <w:rsid w:val="00CC14EA"/>
    <w:pPr>
      <w:ind w:left="720"/>
      <w:contextualSpacing/>
    </w:pPr>
  </w:style>
  <w:style w:type="table" w:styleId="TableGrid">
    <w:name w:val="Table Grid"/>
    <w:basedOn w:val="TableNormal"/>
    <w:uiPriority w:val="39"/>
    <w:rsid w:val="00001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name">
    <w:name w:val="headingname"/>
    <w:basedOn w:val="DefaultParagraphFont"/>
    <w:rsid w:val="00C77EDC"/>
  </w:style>
  <w:style w:type="paragraph" w:styleId="BalloonText">
    <w:name w:val="Balloon Text"/>
    <w:basedOn w:val="Normal"/>
    <w:link w:val="BalloonTextChar"/>
    <w:uiPriority w:val="99"/>
    <w:semiHidden/>
    <w:unhideWhenUsed/>
    <w:rsid w:val="00F72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6DA"/>
    <w:rPr>
      <w:rFonts w:ascii="Segoe UI" w:hAnsi="Segoe UI" w:cs="Segoe UI"/>
      <w:sz w:val="18"/>
      <w:szCs w:val="18"/>
      <w:lang w:eastAsia="en-US"/>
    </w:rPr>
  </w:style>
  <w:style w:type="paragraph" w:styleId="Revision">
    <w:name w:val="Revision"/>
    <w:hidden/>
    <w:uiPriority w:val="99"/>
    <w:semiHidden/>
    <w:rsid w:val="00964EE3"/>
    <w:rPr>
      <w:sz w:val="22"/>
      <w:szCs w:val="22"/>
      <w:lang w:eastAsia="en-US"/>
    </w:rPr>
  </w:style>
  <w:style w:type="character" w:styleId="CommentReference">
    <w:name w:val="annotation reference"/>
    <w:basedOn w:val="DefaultParagraphFont"/>
    <w:uiPriority w:val="99"/>
    <w:semiHidden/>
    <w:unhideWhenUsed/>
    <w:rsid w:val="008926CA"/>
    <w:rPr>
      <w:sz w:val="16"/>
      <w:szCs w:val="16"/>
    </w:rPr>
  </w:style>
  <w:style w:type="paragraph" w:styleId="CommentText">
    <w:name w:val="annotation text"/>
    <w:basedOn w:val="Normal"/>
    <w:link w:val="CommentTextChar"/>
    <w:uiPriority w:val="99"/>
    <w:semiHidden/>
    <w:unhideWhenUsed/>
    <w:rsid w:val="008926CA"/>
    <w:pPr>
      <w:spacing w:line="240" w:lineRule="auto"/>
    </w:pPr>
    <w:rPr>
      <w:sz w:val="20"/>
      <w:szCs w:val="20"/>
    </w:rPr>
  </w:style>
  <w:style w:type="character" w:customStyle="1" w:styleId="CommentTextChar">
    <w:name w:val="Comment Text Char"/>
    <w:basedOn w:val="DefaultParagraphFont"/>
    <w:link w:val="CommentText"/>
    <w:uiPriority w:val="99"/>
    <w:semiHidden/>
    <w:rsid w:val="008926CA"/>
    <w:rPr>
      <w:lang w:eastAsia="en-US"/>
    </w:rPr>
  </w:style>
  <w:style w:type="paragraph" w:styleId="CommentSubject">
    <w:name w:val="annotation subject"/>
    <w:basedOn w:val="CommentText"/>
    <w:next w:val="CommentText"/>
    <w:link w:val="CommentSubjectChar"/>
    <w:uiPriority w:val="99"/>
    <w:semiHidden/>
    <w:unhideWhenUsed/>
    <w:rsid w:val="008926CA"/>
    <w:rPr>
      <w:b/>
      <w:bCs/>
    </w:rPr>
  </w:style>
  <w:style w:type="character" w:customStyle="1" w:styleId="CommentSubjectChar">
    <w:name w:val="Comment Subject Char"/>
    <w:basedOn w:val="CommentTextChar"/>
    <w:link w:val="CommentSubject"/>
    <w:uiPriority w:val="99"/>
    <w:semiHidden/>
    <w:rsid w:val="008926CA"/>
    <w:rPr>
      <w:b/>
      <w:bCs/>
      <w:lang w:eastAsia="en-US"/>
    </w:rPr>
  </w:style>
  <w:style w:type="paragraph" w:styleId="FootnoteText">
    <w:name w:val="footnote text"/>
    <w:basedOn w:val="Normal"/>
    <w:link w:val="FootnoteTextChar"/>
    <w:uiPriority w:val="99"/>
    <w:semiHidden/>
    <w:unhideWhenUsed/>
    <w:rsid w:val="003109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0993"/>
    <w:rPr>
      <w:lang w:eastAsia="en-US"/>
    </w:rPr>
  </w:style>
  <w:style w:type="character" w:styleId="FootnoteReference">
    <w:name w:val="footnote reference"/>
    <w:basedOn w:val="DefaultParagraphFont"/>
    <w:uiPriority w:val="99"/>
    <w:semiHidden/>
    <w:unhideWhenUsed/>
    <w:rsid w:val="00310993"/>
    <w:rPr>
      <w:vertAlign w:val="superscript"/>
    </w:rPr>
  </w:style>
  <w:style w:type="table" w:customStyle="1" w:styleId="TableGrid1">
    <w:name w:val="Table Grid1"/>
    <w:basedOn w:val="TableNormal"/>
    <w:next w:val="TableGrid"/>
    <w:uiPriority w:val="39"/>
    <w:rsid w:val="00C04491"/>
    <w:rPr>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34BE"/>
    <w:pPr>
      <w:autoSpaceDE w:val="0"/>
      <w:autoSpaceDN w:val="0"/>
      <w:adjustRightInd w:val="0"/>
    </w:pPr>
    <w:rPr>
      <w:rFonts w:eastAsiaTheme="minorHAnsi" w:cs="Calibri"/>
      <w:color w:val="000000"/>
      <w:sz w:val="24"/>
      <w:szCs w:val="24"/>
      <w:lang w:val="en-AU" w:eastAsia="en-US"/>
    </w:rPr>
  </w:style>
  <w:style w:type="table" w:customStyle="1" w:styleId="TableGrid2">
    <w:name w:val="Table Grid2"/>
    <w:basedOn w:val="TableNormal"/>
    <w:next w:val="TableGrid"/>
    <w:uiPriority w:val="39"/>
    <w:rsid w:val="00343157"/>
    <w:rPr>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8600B"/>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8600B"/>
    <w:rPr>
      <w:i/>
      <w:iCs/>
    </w:rPr>
  </w:style>
  <w:style w:type="paragraph" w:customStyle="1" w:styleId="20ptLeftSmallCaps">
    <w:name w:val="20 pt Left  Small Caps"/>
    <w:basedOn w:val="20ptLeft"/>
    <w:rsid w:val="007E29CC"/>
    <w:pPr>
      <w:ind w:left="1560"/>
    </w:pPr>
    <w:rPr>
      <w:smallCaps/>
      <w:szCs w:val="40"/>
    </w:rPr>
  </w:style>
  <w:style w:type="paragraph" w:customStyle="1" w:styleId="20ptLeft">
    <w:name w:val="20 pt Left"/>
    <w:rsid w:val="007E29CC"/>
    <w:pPr>
      <w:spacing w:line="360" w:lineRule="auto"/>
    </w:pPr>
    <w:rPr>
      <w:rFonts w:ascii="Arial" w:eastAsia="Times New Roman" w:hAnsi="Arial"/>
      <w:sz w:val="40"/>
      <w:lang w:val="en-AU" w:eastAsia="en-US"/>
    </w:rPr>
  </w:style>
  <w:style w:type="paragraph" w:customStyle="1" w:styleId="Bullet">
    <w:name w:val="Bullet"/>
    <w:basedOn w:val="Normal"/>
    <w:rsid w:val="007E29CC"/>
    <w:pPr>
      <w:numPr>
        <w:numId w:val="12"/>
      </w:numPr>
      <w:spacing w:after="0" w:line="360" w:lineRule="auto"/>
    </w:pPr>
    <w:rPr>
      <w:rFonts w:ascii="Arial" w:eastAsia="Times New Roman" w:hAnsi="Arial"/>
      <w:iCs/>
      <w:szCs w:val="24"/>
      <w:lang w:val="en-AU"/>
    </w:rPr>
  </w:style>
  <w:style w:type="paragraph" w:customStyle="1" w:styleId="Table">
    <w:name w:val="Table"/>
    <w:rsid w:val="007E29CC"/>
    <w:pPr>
      <w:spacing w:line="360" w:lineRule="auto"/>
    </w:pPr>
    <w:rPr>
      <w:rFonts w:ascii="Arial" w:eastAsia="Times New Roman" w:hAnsi="Arial"/>
      <w:sz w:val="18"/>
      <w:szCs w:val="24"/>
      <w:lang w:val="en-AU" w:eastAsia="en-US"/>
    </w:rPr>
  </w:style>
  <w:style w:type="character" w:styleId="PageNumber">
    <w:name w:val="page number"/>
    <w:rsid w:val="007E29CC"/>
    <w:rPr>
      <w:rFonts w:ascii="Arial" w:hAnsi="Arial"/>
      <w:sz w:val="16"/>
    </w:rPr>
  </w:style>
  <w:style w:type="paragraph" w:customStyle="1" w:styleId="gmail-msolistparagraph">
    <w:name w:val="gmail-msolistparagraph"/>
    <w:basedOn w:val="Normal"/>
    <w:rsid w:val="00075F07"/>
    <w:pPr>
      <w:spacing w:before="100" w:beforeAutospacing="1" w:after="100" w:afterAutospacing="1" w:line="240" w:lineRule="auto"/>
    </w:pPr>
    <w:rPr>
      <w:rFonts w:eastAsiaTheme="minorHAnsi" w:cs="Calibri"/>
      <w:lang w:val="en-AU" w:eastAsia="en-AU"/>
    </w:rPr>
  </w:style>
  <w:style w:type="paragraph" w:styleId="NoSpacing">
    <w:name w:val="No Spacing"/>
    <w:link w:val="NoSpacingChar"/>
    <w:uiPriority w:val="1"/>
    <w:qFormat/>
    <w:rsid w:val="00B27813"/>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B27813"/>
    <w:rPr>
      <w:rFonts w:asciiTheme="minorHAnsi" w:eastAsiaTheme="minorEastAsia" w:hAnsiTheme="minorHAnsi" w:cstheme="minorBidi"/>
      <w:sz w:val="22"/>
      <w:szCs w:val="22"/>
      <w:lang w:val="en-US" w:eastAsia="en-US"/>
    </w:rPr>
  </w:style>
  <w:style w:type="paragraph" w:styleId="Title">
    <w:name w:val="Title"/>
    <w:basedOn w:val="Normal"/>
    <w:next w:val="Normal"/>
    <w:link w:val="TitleChar"/>
    <w:uiPriority w:val="10"/>
    <w:qFormat/>
    <w:rsid w:val="00B27813"/>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B27813"/>
    <w:rPr>
      <w:rFonts w:asciiTheme="majorHAnsi" w:eastAsiaTheme="majorEastAsia" w:hAnsiTheme="majorHAnsi" w:cstheme="majorBidi"/>
      <w:color w:val="404040" w:themeColor="text1" w:themeTint="BF"/>
      <w:spacing w:val="-10"/>
      <w:kern w:val="28"/>
      <w:sz w:val="56"/>
      <w:szCs w:val="56"/>
      <w:lang w:val="en-US" w:eastAsia="en-US"/>
    </w:rPr>
  </w:style>
  <w:style w:type="paragraph" w:styleId="Subtitle">
    <w:name w:val="Subtitle"/>
    <w:basedOn w:val="Normal"/>
    <w:next w:val="Normal"/>
    <w:link w:val="SubtitleChar"/>
    <w:uiPriority w:val="11"/>
    <w:qFormat/>
    <w:rsid w:val="00B27813"/>
    <w:pPr>
      <w:numPr>
        <w:ilvl w:val="1"/>
      </w:numPr>
      <w:spacing w:after="160" w:line="259" w:lineRule="auto"/>
    </w:pPr>
    <w:rPr>
      <w:rFonts w:asciiTheme="minorHAnsi" w:eastAsiaTheme="minorEastAsia" w:hAnsiTheme="minorHAnsi"/>
      <w:color w:val="5A5A5A" w:themeColor="text1" w:themeTint="A5"/>
      <w:spacing w:val="15"/>
      <w:lang w:val="en-US"/>
    </w:rPr>
  </w:style>
  <w:style w:type="character" w:customStyle="1" w:styleId="SubtitleChar">
    <w:name w:val="Subtitle Char"/>
    <w:basedOn w:val="DefaultParagraphFont"/>
    <w:link w:val="Subtitle"/>
    <w:uiPriority w:val="11"/>
    <w:rsid w:val="00B27813"/>
    <w:rPr>
      <w:rFonts w:asciiTheme="minorHAnsi" w:eastAsiaTheme="minorEastAsia" w:hAnsiTheme="minorHAnsi"/>
      <w:color w:val="5A5A5A" w:themeColor="text1" w:themeTint="A5"/>
      <w:spacing w:val="15"/>
      <w:sz w:val="22"/>
      <w:szCs w:val="22"/>
      <w:lang w:val="en-US" w:eastAsia="en-US"/>
    </w:rPr>
  </w:style>
  <w:style w:type="paragraph" w:customStyle="1" w:styleId="paragraph">
    <w:name w:val="paragraph"/>
    <w:basedOn w:val="Normal"/>
    <w:rsid w:val="001F2C76"/>
    <w:pPr>
      <w:spacing w:before="100" w:beforeAutospacing="1" w:after="100" w:afterAutospacing="1" w:line="240" w:lineRule="auto"/>
    </w:pPr>
    <w:rPr>
      <w:rFonts w:ascii="Times New Roman" w:eastAsia="Times New Roman" w:hAnsi="Times New Roman"/>
      <w:sz w:val="24"/>
      <w:szCs w:val="24"/>
      <w:lang w:val="en-AU" w:eastAsia="en-AU"/>
    </w:rPr>
  </w:style>
  <w:style w:type="character" w:customStyle="1" w:styleId="normaltextrun">
    <w:name w:val="normaltextrun"/>
    <w:basedOn w:val="DefaultParagraphFont"/>
    <w:rsid w:val="001F2C76"/>
  </w:style>
  <w:style w:type="character" w:customStyle="1" w:styleId="eop">
    <w:name w:val="eop"/>
    <w:basedOn w:val="DefaultParagraphFont"/>
    <w:rsid w:val="001F2C76"/>
  </w:style>
  <w:style w:type="character" w:customStyle="1" w:styleId="pagebreaktextspan">
    <w:name w:val="pagebreaktextspan"/>
    <w:basedOn w:val="DefaultParagraphFont"/>
    <w:rsid w:val="001F2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4238">
      <w:bodyDiv w:val="1"/>
      <w:marLeft w:val="0"/>
      <w:marRight w:val="0"/>
      <w:marTop w:val="0"/>
      <w:marBottom w:val="0"/>
      <w:divBdr>
        <w:top w:val="none" w:sz="0" w:space="0" w:color="auto"/>
        <w:left w:val="none" w:sz="0" w:space="0" w:color="auto"/>
        <w:bottom w:val="none" w:sz="0" w:space="0" w:color="auto"/>
        <w:right w:val="none" w:sz="0" w:space="0" w:color="auto"/>
      </w:divBdr>
    </w:div>
    <w:div w:id="127549807">
      <w:bodyDiv w:val="1"/>
      <w:marLeft w:val="0"/>
      <w:marRight w:val="0"/>
      <w:marTop w:val="0"/>
      <w:marBottom w:val="0"/>
      <w:divBdr>
        <w:top w:val="none" w:sz="0" w:space="0" w:color="auto"/>
        <w:left w:val="none" w:sz="0" w:space="0" w:color="auto"/>
        <w:bottom w:val="none" w:sz="0" w:space="0" w:color="auto"/>
        <w:right w:val="none" w:sz="0" w:space="0" w:color="auto"/>
      </w:divBdr>
    </w:div>
    <w:div w:id="260577265">
      <w:bodyDiv w:val="1"/>
      <w:marLeft w:val="0"/>
      <w:marRight w:val="0"/>
      <w:marTop w:val="0"/>
      <w:marBottom w:val="0"/>
      <w:divBdr>
        <w:top w:val="none" w:sz="0" w:space="0" w:color="auto"/>
        <w:left w:val="none" w:sz="0" w:space="0" w:color="auto"/>
        <w:bottom w:val="none" w:sz="0" w:space="0" w:color="auto"/>
        <w:right w:val="none" w:sz="0" w:space="0" w:color="auto"/>
      </w:divBdr>
    </w:div>
    <w:div w:id="280259711">
      <w:bodyDiv w:val="1"/>
      <w:marLeft w:val="0"/>
      <w:marRight w:val="0"/>
      <w:marTop w:val="0"/>
      <w:marBottom w:val="0"/>
      <w:divBdr>
        <w:top w:val="none" w:sz="0" w:space="0" w:color="auto"/>
        <w:left w:val="none" w:sz="0" w:space="0" w:color="auto"/>
        <w:bottom w:val="none" w:sz="0" w:space="0" w:color="auto"/>
        <w:right w:val="none" w:sz="0" w:space="0" w:color="auto"/>
      </w:divBdr>
    </w:div>
    <w:div w:id="300690763">
      <w:bodyDiv w:val="1"/>
      <w:marLeft w:val="0"/>
      <w:marRight w:val="0"/>
      <w:marTop w:val="0"/>
      <w:marBottom w:val="0"/>
      <w:divBdr>
        <w:top w:val="none" w:sz="0" w:space="0" w:color="auto"/>
        <w:left w:val="none" w:sz="0" w:space="0" w:color="auto"/>
        <w:bottom w:val="none" w:sz="0" w:space="0" w:color="auto"/>
        <w:right w:val="none" w:sz="0" w:space="0" w:color="auto"/>
      </w:divBdr>
      <w:divsChild>
        <w:div w:id="1684281791">
          <w:marLeft w:val="0"/>
          <w:marRight w:val="0"/>
          <w:marTop w:val="0"/>
          <w:marBottom w:val="0"/>
          <w:divBdr>
            <w:top w:val="none" w:sz="0" w:space="0" w:color="auto"/>
            <w:left w:val="none" w:sz="0" w:space="0" w:color="auto"/>
            <w:bottom w:val="none" w:sz="0" w:space="0" w:color="auto"/>
            <w:right w:val="none" w:sz="0" w:space="0" w:color="auto"/>
          </w:divBdr>
        </w:div>
        <w:div w:id="1422674773">
          <w:marLeft w:val="0"/>
          <w:marRight w:val="0"/>
          <w:marTop w:val="0"/>
          <w:marBottom w:val="0"/>
          <w:divBdr>
            <w:top w:val="none" w:sz="0" w:space="0" w:color="auto"/>
            <w:left w:val="none" w:sz="0" w:space="0" w:color="auto"/>
            <w:bottom w:val="none" w:sz="0" w:space="0" w:color="auto"/>
            <w:right w:val="none" w:sz="0" w:space="0" w:color="auto"/>
          </w:divBdr>
        </w:div>
        <w:div w:id="622687519">
          <w:marLeft w:val="0"/>
          <w:marRight w:val="0"/>
          <w:marTop w:val="0"/>
          <w:marBottom w:val="0"/>
          <w:divBdr>
            <w:top w:val="none" w:sz="0" w:space="0" w:color="auto"/>
            <w:left w:val="none" w:sz="0" w:space="0" w:color="auto"/>
            <w:bottom w:val="none" w:sz="0" w:space="0" w:color="auto"/>
            <w:right w:val="none" w:sz="0" w:space="0" w:color="auto"/>
          </w:divBdr>
        </w:div>
        <w:div w:id="1436749093">
          <w:marLeft w:val="0"/>
          <w:marRight w:val="0"/>
          <w:marTop w:val="0"/>
          <w:marBottom w:val="0"/>
          <w:divBdr>
            <w:top w:val="none" w:sz="0" w:space="0" w:color="auto"/>
            <w:left w:val="none" w:sz="0" w:space="0" w:color="auto"/>
            <w:bottom w:val="none" w:sz="0" w:space="0" w:color="auto"/>
            <w:right w:val="none" w:sz="0" w:space="0" w:color="auto"/>
          </w:divBdr>
        </w:div>
        <w:div w:id="1052074059">
          <w:marLeft w:val="0"/>
          <w:marRight w:val="0"/>
          <w:marTop w:val="0"/>
          <w:marBottom w:val="0"/>
          <w:divBdr>
            <w:top w:val="none" w:sz="0" w:space="0" w:color="auto"/>
            <w:left w:val="none" w:sz="0" w:space="0" w:color="auto"/>
            <w:bottom w:val="none" w:sz="0" w:space="0" w:color="auto"/>
            <w:right w:val="none" w:sz="0" w:space="0" w:color="auto"/>
          </w:divBdr>
        </w:div>
        <w:div w:id="1008752339">
          <w:marLeft w:val="0"/>
          <w:marRight w:val="0"/>
          <w:marTop w:val="0"/>
          <w:marBottom w:val="0"/>
          <w:divBdr>
            <w:top w:val="none" w:sz="0" w:space="0" w:color="auto"/>
            <w:left w:val="none" w:sz="0" w:space="0" w:color="auto"/>
            <w:bottom w:val="none" w:sz="0" w:space="0" w:color="auto"/>
            <w:right w:val="none" w:sz="0" w:space="0" w:color="auto"/>
          </w:divBdr>
        </w:div>
        <w:div w:id="1934967635">
          <w:marLeft w:val="0"/>
          <w:marRight w:val="0"/>
          <w:marTop w:val="0"/>
          <w:marBottom w:val="0"/>
          <w:divBdr>
            <w:top w:val="none" w:sz="0" w:space="0" w:color="auto"/>
            <w:left w:val="none" w:sz="0" w:space="0" w:color="auto"/>
            <w:bottom w:val="none" w:sz="0" w:space="0" w:color="auto"/>
            <w:right w:val="none" w:sz="0" w:space="0" w:color="auto"/>
          </w:divBdr>
        </w:div>
        <w:div w:id="1962370585">
          <w:marLeft w:val="0"/>
          <w:marRight w:val="0"/>
          <w:marTop w:val="0"/>
          <w:marBottom w:val="0"/>
          <w:divBdr>
            <w:top w:val="none" w:sz="0" w:space="0" w:color="auto"/>
            <w:left w:val="none" w:sz="0" w:space="0" w:color="auto"/>
            <w:bottom w:val="none" w:sz="0" w:space="0" w:color="auto"/>
            <w:right w:val="none" w:sz="0" w:space="0" w:color="auto"/>
          </w:divBdr>
        </w:div>
        <w:div w:id="1630166995">
          <w:marLeft w:val="0"/>
          <w:marRight w:val="0"/>
          <w:marTop w:val="0"/>
          <w:marBottom w:val="0"/>
          <w:divBdr>
            <w:top w:val="none" w:sz="0" w:space="0" w:color="auto"/>
            <w:left w:val="none" w:sz="0" w:space="0" w:color="auto"/>
            <w:bottom w:val="none" w:sz="0" w:space="0" w:color="auto"/>
            <w:right w:val="none" w:sz="0" w:space="0" w:color="auto"/>
          </w:divBdr>
        </w:div>
        <w:div w:id="1382486901">
          <w:marLeft w:val="0"/>
          <w:marRight w:val="0"/>
          <w:marTop w:val="0"/>
          <w:marBottom w:val="0"/>
          <w:divBdr>
            <w:top w:val="none" w:sz="0" w:space="0" w:color="auto"/>
            <w:left w:val="none" w:sz="0" w:space="0" w:color="auto"/>
            <w:bottom w:val="none" w:sz="0" w:space="0" w:color="auto"/>
            <w:right w:val="none" w:sz="0" w:space="0" w:color="auto"/>
          </w:divBdr>
        </w:div>
        <w:div w:id="257522511">
          <w:marLeft w:val="0"/>
          <w:marRight w:val="0"/>
          <w:marTop w:val="0"/>
          <w:marBottom w:val="0"/>
          <w:divBdr>
            <w:top w:val="none" w:sz="0" w:space="0" w:color="auto"/>
            <w:left w:val="none" w:sz="0" w:space="0" w:color="auto"/>
            <w:bottom w:val="none" w:sz="0" w:space="0" w:color="auto"/>
            <w:right w:val="none" w:sz="0" w:space="0" w:color="auto"/>
          </w:divBdr>
        </w:div>
        <w:div w:id="600644815">
          <w:marLeft w:val="0"/>
          <w:marRight w:val="0"/>
          <w:marTop w:val="0"/>
          <w:marBottom w:val="0"/>
          <w:divBdr>
            <w:top w:val="none" w:sz="0" w:space="0" w:color="auto"/>
            <w:left w:val="none" w:sz="0" w:space="0" w:color="auto"/>
            <w:bottom w:val="none" w:sz="0" w:space="0" w:color="auto"/>
            <w:right w:val="none" w:sz="0" w:space="0" w:color="auto"/>
          </w:divBdr>
          <w:divsChild>
            <w:div w:id="1054697044">
              <w:marLeft w:val="0"/>
              <w:marRight w:val="0"/>
              <w:marTop w:val="0"/>
              <w:marBottom w:val="0"/>
              <w:divBdr>
                <w:top w:val="none" w:sz="0" w:space="0" w:color="auto"/>
                <w:left w:val="none" w:sz="0" w:space="0" w:color="auto"/>
                <w:bottom w:val="none" w:sz="0" w:space="0" w:color="auto"/>
                <w:right w:val="none" w:sz="0" w:space="0" w:color="auto"/>
              </w:divBdr>
            </w:div>
            <w:div w:id="1009140801">
              <w:marLeft w:val="0"/>
              <w:marRight w:val="0"/>
              <w:marTop w:val="0"/>
              <w:marBottom w:val="0"/>
              <w:divBdr>
                <w:top w:val="none" w:sz="0" w:space="0" w:color="auto"/>
                <w:left w:val="none" w:sz="0" w:space="0" w:color="auto"/>
                <w:bottom w:val="none" w:sz="0" w:space="0" w:color="auto"/>
                <w:right w:val="none" w:sz="0" w:space="0" w:color="auto"/>
              </w:divBdr>
            </w:div>
            <w:div w:id="71701371">
              <w:marLeft w:val="0"/>
              <w:marRight w:val="0"/>
              <w:marTop w:val="0"/>
              <w:marBottom w:val="0"/>
              <w:divBdr>
                <w:top w:val="none" w:sz="0" w:space="0" w:color="auto"/>
                <w:left w:val="none" w:sz="0" w:space="0" w:color="auto"/>
                <w:bottom w:val="none" w:sz="0" w:space="0" w:color="auto"/>
                <w:right w:val="none" w:sz="0" w:space="0" w:color="auto"/>
              </w:divBdr>
            </w:div>
            <w:div w:id="1480002021">
              <w:marLeft w:val="0"/>
              <w:marRight w:val="0"/>
              <w:marTop w:val="0"/>
              <w:marBottom w:val="0"/>
              <w:divBdr>
                <w:top w:val="none" w:sz="0" w:space="0" w:color="auto"/>
                <w:left w:val="none" w:sz="0" w:space="0" w:color="auto"/>
                <w:bottom w:val="none" w:sz="0" w:space="0" w:color="auto"/>
                <w:right w:val="none" w:sz="0" w:space="0" w:color="auto"/>
              </w:divBdr>
            </w:div>
            <w:div w:id="2100757352">
              <w:marLeft w:val="0"/>
              <w:marRight w:val="0"/>
              <w:marTop w:val="0"/>
              <w:marBottom w:val="0"/>
              <w:divBdr>
                <w:top w:val="none" w:sz="0" w:space="0" w:color="auto"/>
                <w:left w:val="none" w:sz="0" w:space="0" w:color="auto"/>
                <w:bottom w:val="none" w:sz="0" w:space="0" w:color="auto"/>
                <w:right w:val="none" w:sz="0" w:space="0" w:color="auto"/>
              </w:divBdr>
            </w:div>
          </w:divsChild>
        </w:div>
        <w:div w:id="191694566">
          <w:marLeft w:val="0"/>
          <w:marRight w:val="0"/>
          <w:marTop w:val="0"/>
          <w:marBottom w:val="0"/>
          <w:divBdr>
            <w:top w:val="none" w:sz="0" w:space="0" w:color="auto"/>
            <w:left w:val="none" w:sz="0" w:space="0" w:color="auto"/>
            <w:bottom w:val="none" w:sz="0" w:space="0" w:color="auto"/>
            <w:right w:val="none" w:sz="0" w:space="0" w:color="auto"/>
          </w:divBdr>
          <w:divsChild>
            <w:div w:id="2086763177">
              <w:marLeft w:val="0"/>
              <w:marRight w:val="0"/>
              <w:marTop w:val="0"/>
              <w:marBottom w:val="0"/>
              <w:divBdr>
                <w:top w:val="none" w:sz="0" w:space="0" w:color="auto"/>
                <w:left w:val="none" w:sz="0" w:space="0" w:color="auto"/>
                <w:bottom w:val="none" w:sz="0" w:space="0" w:color="auto"/>
                <w:right w:val="none" w:sz="0" w:space="0" w:color="auto"/>
              </w:divBdr>
            </w:div>
            <w:div w:id="1346325992">
              <w:marLeft w:val="0"/>
              <w:marRight w:val="0"/>
              <w:marTop w:val="0"/>
              <w:marBottom w:val="0"/>
              <w:divBdr>
                <w:top w:val="none" w:sz="0" w:space="0" w:color="auto"/>
                <w:left w:val="none" w:sz="0" w:space="0" w:color="auto"/>
                <w:bottom w:val="none" w:sz="0" w:space="0" w:color="auto"/>
                <w:right w:val="none" w:sz="0" w:space="0" w:color="auto"/>
              </w:divBdr>
            </w:div>
            <w:div w:id="1619604770">
              <w:marLeft w:val="0"/>
              <w:marRight w:val="0"/>
              <w:marTop w:val="0"/>
              <w:marBottom w:val="0"/>
              <w:divBdr>
                <w:top w:val="none" w:sz="0" w:space="0" w:color="auto"/>
                <w:left w:val="none" w:sz="0" w:space="0" w:color="auto"/>
                <w:bottom w:val="none" w:sz="0" w:space="0" w:color="auto"/>
                <w:right w:val="none" w:sz="0" w:space="0" w:color="auto"/>
              </w:divBdr>
            </w:div>
            <w:div w:id="52587564">
              <w:marLeft w:val="0"/>
              <w:marRight w:val="0"/>
              <w:marTop w:val="0"/>
              <w:marBottom w:val="0"/>
              <w:divBdr>
                <w:top w:val="none" w:sz="0" w:space="0" w:color="auto"/>
                <w:left w:val="none" w:sz="0" w:space="0" w:color="auto"/>
                <w:bottom w:val="none" w:sz="0" w:space="0" w:color="auto"/>
                <w:right w:val="none" w:sz="0" w:space="0" w:color="auto"/>
              </w:divBdr>
            </w:div>
          </w:divsChild>
        </w:div>
        <w:div w:id="817956808">
          <w:marLeft w:val="0"/>
          <w:marRight w:val="0"/>
          <w:marTop w:val="0"/>
          <w:marBottom w:val="0"/>
          <w:divBdr>
            <w:top w:val="none" w:sz="0" w:space="0" w:color="auto"/>
            <w:left w:val="none" w:sz="0" w:space="0" w:color="auto"/>
            <w:bottom w:val="none" w:sz="0" w:space="0" w:color="auto"/>
            <w:right w:val="none" w:sz="0" w:space="0" w:color="auto"/>
          </w:divBdr>
          <w:divsChild>
            <w:div w:id="599990136">
              <w:marLeft w:val="0"/>
              <w:marRight w:val="0"/>
              <w:marTop w:val="0"/>
              <w:marBottom w:val="0"/>
              <w:divBdr>
                <w:top w:val="none" w:sz="0" w:space="0" w:color="auto"/>
                <w:left w:val="none" w:sz="0" w:space="0" w:color="auto"/>
                <w:bottom w:val="none" w:sz="0" w:space="0" w:color="auto"/>
                <w:right w:val="none" w:sz="0" w:space="0" w:color="auto"/>
              </w:divBdr>
            </w:div>
            <w:div w:id="671298631">
              <w:marLeft w:val="0"/>
              <w:marRight w:val="0"/>
              <w:marTop w:val="0"/>
              <w:marBottom w:val="0"/>
              <w:divBdr>
                <w:top w:val="none" w:sz="0" w:space="0" w:color="auto"/>
                <w:left w:val="none" w:sz="0" w:space="0" w:color="auto"/>
                <w:bottom w:val="none" w:sz="0" w:space="0" w:color="auto"/>
                <w:right w:val="none" w:sz="0" w:space="0" w:color="auto"/>
              </w:divBdr>
            </w:div>
          </w:divsChild>
        </w:div>
        <w:div w:id="1810896996">
          <w:marLeft w:val="0"/>
          <w:marRight w:val="0"/>
          <w:marTop w:val="0"/>
          <w:marBottom w:val="0"/>
          <w:divBdr>
            <w:top w:val="none" w:sz="0" w:space="0" w:color="auto"/>
            <w:left w:val="none" w:sz="0" w:space="0" w:color="auto"/>
            <w:bottom w:val="none" w:sz="0" w:space="0" w:color="auto"/>
            <w:right w:val="none" w:sz="0" w:space="0" w:color="auto"/>
          </w:divBdr>
          <w:divsChild>
            <w:div w:id="1216043873">
              <w:marLeft w:val="0"/>
              <w:marRight w:val="0"/>
              <w:marTop w:val="0"/>
              <w:marBottom w:val="0"/>
              <w:divBdr>
                <w:top w:val="none" w:sz="0" w:space="0" w:color="auto"/>
                <w:left w:val="none" w:sz="0" w:space="0" w:color="auto"/>
                <w:bottom w:val="none" w:sz="0" w:space="0" w:color="auto"/>
                <w:right w:val="none" w:sz="0" w:space="0" w:color="auto"/>
              </w:divBdr>
            </w:div>
            <w:div w:id="1047952383">
              <w:marLeft w:val="0"/>
              <w:marRight w:val="0"/>
              <w:marTop w:val="0"/>
              <w:marBottom w:val="0"/>
              <w:divBdr>
                <w:top w:val="none" w:sz="0" w:space="0" w:color="auto"/>
                <w:left w:val="none" w:sz="0" w:space="0" w:color="auto"/>
                <w:bottom w:val="none" w:sz="0" w:space="0" w:color="auto"/>
                <w:right w:val="none" w:sz="0" w:space="0" w:color="auto"/>
              </w:divBdr>
            </w:div>
            <w:div w:id="193735839">
              <w:marLeft w:val="0"/>
              <w:marRight w:val="0"/>
              <w:marTop w:val="0"/>
              <w:marBottom w:val="0"/>
              <w:divBdr>
                <w:top w:val="none" w:sz="0" w:space="0" w:color="auto"/>
                <w:left w:val="none" w:sz="0" w:space="0" w:color="auto"/>
                <w:bottom w:val="none" w:sz="0" w:space="0" w:color="auto"/>
                <w:right w:val="none" w:sz="0" w:space="0" w:color="auto"/>
              </w:divBdr>
            </w:div>
          </w:divsChild>
        </w:div>
        <w:div w:id="1292244263">
          <w:marLeft w:val="0"/>
          <w:marRight w:val="0"/>
          <w:marTop w:val="0"/>
          <w:marBottom w:val="0"/>
          <w:divBdr>
            <w:top w:val="none" w:sz="0" w:space="0" w:color="auto"/>
            <w:left w:val="none" w:sz="0" w:space="0" w:color="auto"/>
            <w:bottom w:val="none" w:sz="0" w:space="0" w:color="auto"/>
            <w:right w:val="none" w:sz="0" w:space="0" w:color="auto"/>
          </w:divBdr>
          <w:divsChild>
            <w:div w:id="1099906150">
              <w:marLeft w:val="0"/>
              <w:marRight w:val="0"/>
              <w:marTop w:val="0"/>
              <w:marBottom w:val="0"/>
              <w:divBdr>
                <w:top w:val="none" w:sz="0" w:space="0" w:color="auto"/>
                <w:left w:val="none" w:sz="0" w:space="0" w:color="auto"/>
                <w:bottom w:val="none" w:sz="0" w:space="0" w:color="auto"/>
                <w:right w:val="none" w:sz="0" w:space="0" w:color="auto"/>
              </w:divBdr>
            </w:div>
            <w:div w:id="149367676">
              <w:marLeft w:val="0"/>
              <w:marRight w:val="0"/>
              <w:marTop w:val="0"/>
              <w:marBottom w:val="0"/>
              <w:divBdr>
                <w:top w:val="none" w:sz="0" w:space="0" w:color="auto"/>
                <w:left w:val="none" w:sz="0" w:space="0" w:color="auto"/>
                <w:bottom w:val="none" w:sz="0" w:space="0" w:color="auto"/>
                <w:right w:val="none" w:sz="0" w:space="0" w:color="auto"/>
              </w:divBdr>
            </w:div>
          </w:divsChild>
        </w:div>
        <w:div w:id="1115098357">
          <w:marLeft w:val="0"/>
          <w:marRight w:val="0"/>
          <w:marTop w:val="0"/>
          <w:marBottom w:val="0"/>
          <w:divBdr>
            <w:top w:val="none" w:sz="0" w:space="0" w:color="auto"/>
            <w:left w:val="none" w:sz="0" w:space="0" w:color="auto"/>
            <w:bottom w:val="none" w:sz="0" w:space="0" w:color="auto"/>
            <w:right w:val="none" w:sz="0" w:space="0" w:color="auto"/>
          </w:divBdr>
          <w:divsChild>
            <w:div w:id="799959126">
              <w:marLeft w:val="0"/>
              <w:marRight w:val="0"/>
              <w:marTop w:val="0"/>
              <w:marBottom w:val="0"/>
              <w:divBdr>
                <w:top w:val="none" w:sz="0" w:space="0" w:color="auto"/>
                <w:left w:val="none" w:sz="0" w:space="0" w:color="auto"/>
                <w:bottom w:val="none" w:sz="0" w:space="0" w:color="auto"/>
                <w:right w:val="none" w:sz="0" w:space="0" w:color="auto"/>
              </w:divBdr>
            </w:div>
          </w:divsChild>
        </w:div>
        <w:div w:id="277496458">
          <w:marLeft w:val="0"/>
          <w:marRight w:val="0"/>
          <w:marTop w:val="0"/>
          <w:marBottom w:val="0"/>
          <w:divBdr>
            <w:top w:val="none" w:sz="0" w:space="0" w:color="auto"/>
            <w:left w:val="none" w:sz="0" w:space="0" w:color="auto"/>
            <w:bottom w:val="none" w:sz="0" w:space="0" w:color="auto"/>
            <w:right w:val="none" w:sz="0" w:space="0" w:color="auto"/>
          </w:divBdr>
          <w:divsChild>
            <w:div w:id="1890417343">
              <w:marLeft w:val="0"/>
              <w:marRight w:val="0"/>
              <w:marTop w:val="0"/>
              <w:marBottom w:val="0"/>
              <w:divBdr>
                <w:top w:val="none" w:sz="0" w:space="0" w:color="auto"/>
                <w:left w:val="none" w:sz="0" w:space="0" w:color="auto"/>
                <w:bottom w:val="none" w:sz="0" w:space="0" w:color="auto"/>
                <w:right w:val="none" w:sz="0" w:space="0" w:color="auto"/>
              </w:divBdr>
            </w:div>
            <w:div w:id="279265397">
              <w:marLeft w:val="0"/>
              <w:marRight w:val="0"/>
              <w:marTop w:val="0"/>
              <w:marBottom w:val="0"/>
              <w:divBdr>
                <w:top w:val="none" w:sz="0" w:space="0" w:color="auto"/>
                <w:left w:val="none" w:sz="0" w:space="0" w:color="auto"/>
                <w:bottom w:val="none" w:sz="0" w:space="0" w:color="auto"/>
                <w:right w:val="none" w:sz="0" w:space="0" w:color="auto"/>
              </w:divBdr>
            </w:div>
            <w:div w:id="1818566604">
              <w:marLeft w:val="0"/>
              <w:marRight w:val="0"/>
              <w:marTop w:val="0"/>
              <w:marBottom w:val="0"/>
              <w:divBdr>
                <w:top w:val="none" w:sz="0" w:space="0" w:color="auto"/>
                <w:left w:val="none" w:sz="0" w:space="0" w:color="auto"/>
                <w:bottom w:val="none" w:sz="0" w:space="0" w:color="auto"/>
                <w:right w:val="none" w:sz="0" w:space="0" w:color="auto"/>
              </w:divBdr>
            </w:div>
            <w:div w:id="1784108489">
              <w:marLeft w:val="0"/>
              <w:marRight w:val="0"/>
              <w:marTop w:val="0"/>
              <w:marBottom w:val="0"/>
              <w:divBdr>
                <w:top w:val="none" w:sz="0" w:space="0" w:color="auto"/>
                <w:left w:val="none" w:sz="0" w:space="0" w:color="auto"/>
                <w:bottom w:val="none" w:sz="0" w:space="0" w:color="auto"/>
                <w:right w:val="none" w:sz="0" w:space="0" w:color="auto"/>
              </w:divBdr>
            </w:div>
          </w:divsChild>
        </w:div>
        <w:div w:id="1310937503">
          <w:marLeft w:val="0"/>
          <w:marRight w:val="0"/>
          <w:marTop w:val="0"/>
          <w:marBottom w:val="0"/>
          <w:divBdr>
            <w:top w:val="none" w:sz="0" w:space="0" w:color="auto"/>
            <w:left w:val="none" w:sz="0" w:space="0" w:color="auto"/>
            <w:bottom w:val="none" w:sz="0" w:space="0" w:color="auto"/>
            <w:right w:val="none" w:sz="0" w:space="0" w:color="auto"/>
          </w:divBdr>
        </w:div>
        <w:div w:id="1796946325">
          <w:marLeft w:val="0"/>
          <w:marRight w:val="0"/>
          <w:marTop w:val="0"/>
          <w:marBottom w:val="0"/>
          <w:divBdr>
            <w:top w:val="none" w:sz="0" w:space="0" w:color="auto"/>
            <w:left w:val="none" w:sz="0" w:space="0" w:color="auto"/>
            <w:bottom w:val="none" w:sz="0" w:space="0" w:color="auto"/>
            <w:right w:val="none" w:sz="0" w:space="0" w:color="auto"/>
          </w:divBdr>
        </w:div>
        <w:div w:id="455218492">
          <w:marLeft w:val="0"/>
          <w:marRight w:val="0"/>
          <w:marTop w:val="0"/>
          <w:marBottom w:val="0"/>
          <w:divBdr>
            <w:top w:val="none" w:sz="0" w:space="0" w:color="auto"/>
            <w:left w:val="none" w:sz="0" w:space="0" w:color="auto"/>
            <w:bottom w:val="none" w:sz="0" w:space="0" w:color="auto"/>
            <w:right w:val="none" w:sz="0" w:space="0" w:color="auto"/>
          </w:divBdr>
        </w:div>
        <w:div w:id="758604604">
          <w:marLeft w:val="0"/>
          <w:marRight w:val="0"/>
          <w:marTop w:val="0"/>
          <w:marBottom w:val="0"/>
          <w:divBdr>
            <w:top w:val="none" w:sz="0" w:space="0" w:color="auto"/>
            <w:left w:val="none" w:sz="0" w:space="0" w:color="auto"/>
            <w:bottom w:val="none" w:sz="0" w:space="0" w:color="auto"/>
            <w:right w:val="none" w:sz="0" w:space="0" w:color="auto"/>
          </w:divBdr>
        </w:div>
        <w:div w:id="599221053">
          <w:marLeft w:val="0"/>
          <w:marRight w:val="0"/>
          <w:marTop w:val="0"/>
          <w:marBottom w:val="0"/>
          <w:divBdr>
            <w:top w:val="none" w:sz="0" w:space="0" w:color="auto"/>
            <w:left w:val="none" w:sz="0" w:space="0" w:color="auto"/>
            <w:bottom w:val="none" w:sz="0" w:space="0" w:color="auto"/>
            <w:right w:val="none" w:sz="0" w:space="0" w:color="auto"/>
          </w:divBdr>
        </w:div>
        <w:div w:id="1262879269">
          <w:marLeft w:val="0"/>
          <w:marRight w:val="0"/>
          <w:marTop w:val="0"/>
          <w:marBottom w:val="0"/>
          <w:divBdr>
            <w:top w:val="none" w:sz="0" w:space="0" w:color="auto"/>
            <w:left w:val="none" w:sz="0" w:space="0" w:color="auto"/>
            <w:bottom w:val="none" w:sz="0" w:space="0" w:color="auto"/>
            <w:right w:val="none" w:sz="0" w:space="0" w:color="auto"/>
          </w:divBdr>
        </w:div>
        <w:div w:id="1539464776">
          <w:marLeft w:val="0"/>
          <w:marRight w:val="0"/>
          <w:marTop w:val="0"/>
          <w:marBottom w:val="0"/>
          <w:divBdr>
            <w:top w:val="none" w:sz="0" w:space="0" w:color="auto"/>
            <w:left w:val="none" w:sz="0" w:space="0" w:color="auto"/>
            <w:bottom w:val="none" w:sz="0" w:space="0" w:color="auto"/>
            <w:right w:val="none" w:sz="0" w:space="0" w:color="auto"/>
          </w:divBdr>
        </w:div>
        <w:div w:id="510144338">
          <w:marLeft w:val="0"/>
          <w:marRight w:val="0"/>
          <w:marTop w:val="0"/>
          <w:marBottom w:val="0"/>
          <w:divBdr>
            <w:top w:val="none" w:sz="0" w:space="0" w:color="auto"/>
            <w:left w:val="none" w:sz="0" w:space="0" w:color="auto"/>
            <w:bottom w:val="none" w:sz="0" w:space="0" w:color="auto"/>
            <w:right w:val="none" w:sz="0" w:space="0" w:color="auto"/>
          </w:divBdr>
        </w:div>
        <w:div w:id="2087217322">
          <w:marLeft w:val="0"/>
          <w:marRight w:val="0"/>
          <w:marTop w:val="0"/>
          <w:marBottom w:val="0"/>
          <w:divBdr>
            <w:top w:val="none" w:sz="0" w:space="0" w:color="auto"/>
            <w:left w:val="none" w:sz="0" w:space="0" w:color="auto"/>
            <w:bottom w:val="none" w:sz="0" w:space="0" w:color="auto"/>
            <w:right w:val="none" w:sz="0" w:space="0" w:color="auto"/>
          </w:divBdr>
        </w:div>
        <w:div w:id="1928533165">
          <w:marLeft w:val="0"/>
          <w:marRight w:val="0"/>
          <w:marTop w:val="0"/>
          <w:marBottom w:val="0"/>
          <w:divBdr>
            <w:top w:val="none" w:sz="0" w:space="0" w:color="auto"/>
            <w:left w:val="none" w:sz="0" w:space="0" w:color="auto"/>
            <w:bottom w:val="none" w:sz="0" w:space="0" w:color="auto"/>
            <w:right w:val="none" w:sz="0" w:space="0" w:color="auto"/>
          </w:divBdr>
        </w:div>
        <w:div w:id="785001414">
          <w:marLeft w:val="0"/>
          <w:marRight w:val="0"/>
          <w:marTop w:val="0"/>
          <w:marBottom w:val="0"/>
          <w:divBdr>
            <w:top w:val="none" w:sz="0" w:space="0" w:color="auto"/>
            <w:left w:val="none" w:sz="0" w:space="0" w:color="auto"/>
            <w:bottom w:val="none" w:sz="0" w:space="0" w:color="auto"/>
            <w:right w:val="none" w:sz="0" w:space="0" w:color="auto"/>
          </w:divBdr>
        </w:div>
        <w:div w:id="1562792004">
          <w:marLeft w:val="0"/>
          <w:marRight w:val="0"/>
          <w:marTop w:val="0"/>
          <w:marBottom w:val="0"/>
          <w:divBdr>
            <w:top w:val="none" w:sz="0" w:space="0" w:color="auto"/>
            <w:left w:val="none" w:sz="0" w:space="0" w:color="auto"/>
            <w:bottom w:val="none" w:sz="0" w:space="0" w:color="auto"/>
            <w:right w:val="none" w:sz="0" w:space="0" w:color="auto"/>
          </w:divBdr>
        </w:div>
        <w:div w:id="1674717614">
          <w:marLeft w:val="0"/>
          <w:marRight w:val="0"/>
          <w:marTop w:val="0"/>
          <w:marBottom w:val="0"/>
          <w:divBdr>
            <w:top w:val="none" w:sz="0" w:space="0" w:color="auto"/>
            <w:left w:val="none" w:sz="0" w:space="0" w:color="auto"/>
            <w:bottom w:val="none" w:sz="0" w:space="0" w:color="auto"/>
            <w:right w:val="none" w:sz="0" w:space="0" w:color="auto"/>
          </w:divBdr>
        </w:div>
        <w:div w:id="15860108">
          <w:marLeft w:val="0"/>
          <w:marRight w:val="0"/>
          <w:marTop w:val="0"/>
          <w:marBottom w:val="0"/>
          <w:divBdr>
            <w:top w:val="none" w:sz="0" w:space="0" w:color="auto"/>
            <w:left w:val="none" w:sz="0" w:space="0" w:color="auto"/>
            <w:bottom w:val="none" w:sz="0" w:space="0" w:color="auto"/>
            <w:right w:val="none" w:sz="0" w:space="0" w:color="auto"/>
          </w:divBdr>
        </w:div>
        <w:div w:id="1605455657">
          <w:marLeft w:val="0"/>
          <w:marRight w:val="0"/>
          <w:marTop w:val="0"/>
          <w:marBottom w:val="0"/>
          <w:divBdr>
            <w:top w:val="none" w:sz="0" w:space="0" w:color="auto"/>
            <w:left w:val="none" w:sz="0" w:space="0" w:color="auto"/>
            <w:bottom w:val="none" w:sz="0" w:space="0" w:color="auto"/>
            <w:right w:val="none" w:sz="0" w:space="0" w:color="auto"/>
          </w:divBdr>
        </w:div>
        <w:div w:id="1689521071">
          <w:marLeft w:val="0"/>
          <w:marRight w:val="0"/>
          <w:marTop w:val="0"/>
          <w:marBottom w:val="0"/>
          <w:divBdr>
            <w:top w:val="none" w:sz="0" w:space="0" w:color="auto"/>
            <w:left w:val="none" w:sz="0" w:space="0" w:color="auto"/>
            <w:bottom w:val="none" w:sz="0" w:space="0" w:color="auto"/>
            <w:right w:val="none" w:sz="0" w:space="0" w:color="auto"/>
          </w:divBdr>
        </w:div>
        <w:div w:id="1165630823">
          <w:marLeft w:val="0"/>
          <w:marRight w:val="0"/>
          <w:marTop w:val="0"/>
          <w:marBottom w:val="0"/>
          <w:divBdr>
            <w:top w:val="none" w:sz="0" w:space="0" w:color="auto"/>
            <w:left w:val="none" w:sz="0" w:space="0" w:color="auto"/>
            <w:bottom w:val="none" w:sz="0" w:space="0" w:color="auto"/>
            <w:right w:val="none" w:sz="0" w:space="0" w:color="auto"/>
          </w:divBdr>
        </w:div>
        <w:div w:id="131562527">
          <w:marLeft w:val="0"/>
          <w:marRight w:val="0"/>
          <w:marTop w:val="0"/>
          <w:marBottom w:val="0"/>
          <w:divBdr>
            <w:top w:val="none" w:sz="0" w:space="0" w:color="auto"/>
            <w:left w:val="none" w:sz="0" w:space="0" w:color="auto"/>
            <w:bottom w:val="none" w:sz="0" w:space="0" w:color="auto"/>
            <w:right w:val="none" w:sz="0" w:space="0" w:color="auto"/>
          </w:divBdr>
        </w:div>
        <w:div w:id="1716393503">
          <w:marLeft w:val="0"/>
          <w:marRight w:val="0"/>
          <w:marTop w:val="0"/>
          <w:marBottom w:val="0"/>
          <w:divBdr>
            <w:top w:val="none" w:sz="0" w:space="0" w:color="auto"/>
            <w:left w:val="none" w:sz="0" w:space="0" w:color="auto"/>
            <w:bottom w:val="none" w:sz="0" w:space="0" w:color="auto"/>
            <w:right w:val="none" w:sz="0" w:space="0" w:color="auto"/>
          </w:divBdr>
        </w:div>
        <w:div w:id="1034189035">
          <w:marLeft w:val="0"/>
          <w:marRight w:val="0"/>
          <w:marTop w:val="0"/>
          <w:marBottom w:val="0"/>
          <w:divBdr>
            <w:top w:val="none" w:sz="0" w:space="0" w:color="auto"/>
            <w:left w:val="none" w:sz="0" w:space="0" w:color="auto"/>
            <w:bottom w:val="none" w:sz="0" w:space="0" w:color="auto"/>
            <w:right w:val="none" w:sz="0" w:space="0" w:color="auto"/>
          </w:divBdr>
        </w:div>
        <w:div w:id="31420794">
          <w:marLeft w:val="0"/>
          <w:marRight w:val="0"/>
          <w:marTop w:val="0"/>
          <w:marBottom w:val="0"/>
          <w:divBdr>
            <w:top w:val="none" w:sz="0" w:space="0" w:color="auto"/>
            <w:left w:val="none" w:sz="0" w:space="0" w:color="auto"/>
            <w:bottom w:val="none" w:sz="0" w:space="0" w:color="auto"/>
            <w:right w:val="none" w:sz="0" w:space="0" w:color="auto"/>
          </w:divBdr>
        </w:div>
        <w:div w:id="2007131233">
          <w:marLeft w:val="0"/>
          <w:marRight w:val="0"/>
          <w:marTop w:val="0"/>
          <w:marBottom w:val="0"/>
          <w:divBdr>
            <w:top w:val="none" w:sz="0" w:space="0" w:color="auto"/>
            <w:left w:val="none" w:sz="0" w:space="0" w:color="auto"/>
            <w:bottom w:val="none" w:sz="0" w:space="0" w:color="auto"/>
            <w:right w:val="none" w:sz="0" w:space="0" w:color="auto"/>
          </w:divBdr>
        </w:div>
        <w:div w:id="2009669675">
          <w:marLeft w:val="0"/>
          <w:marRight w:val="0"/>
          <w:marTop w:val="0"/>
          <w:marBottom w:val="0"/>
          <w:divBdr>
            <w:top w:val="none" w:sz="0" w:space="0" w:color="auto"/>
            <w:left w:val="none" w:sz="0" w:space="0" w:color="auto"/>
            <w:bottom w:val="none" w:sz="0" w:space="0" w:color="auto"/>
            <w:right w:val="none" w:sz="0" w:space="0" w:color="auto"/>
          </w:divBdr>
        </w:div>
        <w:div w:id="477453180">
          <w:marLeft w:val="0"/>
          <w:marRight w:val="0"/>
          <w:marTop w:val="0"/>
          <w:marBottom w:val="0"/>
          <w:divBdr>
            <w:top w:val="none" w:sz="0" w:space="0" w:color="auto"/>
            <w:left w:val="none" w:sz="0" w:space="0" w:color="auto"/>
            <w:bottom w:val="none" w:sz="0" w:space="0" w:color="auto"/>
            <w:right w:val="none" w:sz="0" w:space="0" w:color="auto"/>
          </w:divBdr>
        </w:div>
        <w:div w:id="1497914261">
          <w:marLeft w:val="0"/>
          <w:marRight w:val="0"/>
          <w:marTop w:val="0"/>
          <w:marBottom w:val="0"/>
          <w:divBdr>
            <w:top w:val="none" w:sz="0" w:space="0" w:color="auto"/>
            <w:left w:val="none" w:sz="0" w:space="0" w:color="auto"/>
            <w:bottom w:val="none" w:sz="0" w:space="0" w:color="auto"/>
            <w:right w:val="none" w:sz="0" w:space="0" w:color="auto"/>
          </w:divBdr>
        </w:div>
      </w:divsChild>
    </w:div>
    <w:div w:id="412315534">
      <w:bodyDiv w:val="1"/>
      <w:marLeft w:val="0"/>
      <w:marRight w:val="0"/>
      <w:marTop w:val="0"/>
      <w:marBottom w:val="0"/>
      <w:divBdr>
        <w:top w:val="none" w:sz="0" w:space="0" w:color="auto"/>
        <w:left w:val="none" w:sz="0" w:space="0" w:color="auto"/>
        <w:bottom w:val="none" w:sz="0" w:space="0" w:color="auto"/>
        <w:right w:val="none" w:sz="0" w:space="0" w:color="auto"/>
      </w:divBdr>
    </w:div>
    <w:div w:id="419134611">
      <w:bodyDiv w:val="1"/>
      <w:marLeft w:val="0"/>
      <w:marRight w:val="0"/>
      <w:marTop w:val="0"/>
      <w:marBottom w:val="0"/>
      <w:divBdr>
        <w:top w:val="none" w:sz="0" w:space="0" w:color="auto"/>
        <w:left w:val="none" w:sz="0" w:space="0" w:color="auto"/>
        <w:bottom w:val="none" w:sz="0" w:space="0" w:color="auto"/>
        <w:right w:val="none" w:sz="0" w:space="0" w:color="auto"/>
      </w:divBdr>
    </w:div>
    <w:div w:id="637338153">
      <w:bodyDiv w:val="1"/>
      <w:marLeft w:val="0"/>
      <w:marRight w:val="0"/>
      <w:marTop w:val="0"/>
      <w:marBottom w:val="0"/>
      <w:divBdr>
        <w:top w:val="none" w:sz="0" w:space="0" w:color="auto"/>
        <w:left w:val="none" w:sz="0" w:space="0" w:color="auto"/>
        <w:bottom w:val="none" w:sz="0" w:space="0" w:color="auto"/>
        <w:right w:val="none" w:sz="0" w:space="0" w:color="auto"/>
      </w:divBdr>
    </w:div>
    <w:div w:id="717440567">
      <w:bodyDiv w:val="1"/>
      <w:marLeft w:val="0"/>
      <w:marRight w:val="0"/>
      <w:marTop w:val="0"/>
      <w:marBottom w:val="0"/>
      <w:divBdr>
        <w:top w:val="none" w:sz="0" w:space="0" w:color="auto"/>
        <w:left w:val="none" w:sz="0" w:space="0" w:color="auto"/>
        <w:bottom w:val="none" w:sz="0" w:space="0" w:color="auto"/>
        <w:right w:val="none" w:sz="0" w:space="0" w:color="auto"/>
      </w:divBdr>
      <w:divsChild>
        <w:div w:id="201675648">
          <w:blockQuote w:val="1"/>
          <w:marLeft w:val="720"/>
          <w:marRight w:val="720"/>
          <w:marTop w:val="100"/>
          <w:marBottom w:val="100"/>
          <w:divBdr>
            <w:top w:val="none" w:sz="0" w:space="0" w:color="auto"/>
            <w:left w:val="none" w:sz="0" w:space="0" w:color="auto"/>
            <w:bottom w:val="none" w:sz="0" w:space="0" w:color="auto"/>
            <w:right w:val="none" w:sz="0" w:space="0" w:color="auto"/>
          </w:divBdr>
        </w:div>
        <w:div w:id="677929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633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289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812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3195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9769905">
      <w:bodyDiv w:val="1"/>
      <w:marLeft w:val="0"/>
      <w:marRight w:val="0"/>
      <w:marTop w:val="0"/>
      <w:marBottom w:val="0"/>
      <w:divBdr>
        <w:top w:val="none" w:sz="0" w:space="0" w:color="auto"/>
        <w:left w:val="none" w:sz="0" w:space="0" w:color="auto"/>
        <w:bottom w:val="none" w:sz="0" w:space="0" w:color="auto"/>
        <w:right w:val="none" w:sz="0" w:space="0" w:color="auto"/>
      </w:divBdr>
    </w:div>
    <w:div w:id="861356904">
      <w:bodyDiv w:val="1"/>
      <w:marLeft w:val="0"/>
      <w:marRight w:val="0"/>
      <w:marTop w:val="0"/>
      <w:marBottom w:val="0"/>
      <w:divBdr>
        <w:top w:val="none" w:sz="0" w:space="0" w:color="auto"/>
        <w:left w:val="none" w:sz="0" w:space="0" w:color="auto"/>
        <w:bottom w:val="none" w:sz="0" w:space="0" w:color="auto"/>
        <w:right w:val="none" w:sz="0" w:space="0" w:color="auto"/>
      </w:divBdr>
    </w:div>
    <w:div w:id="905458773">
      <w:bodyDiv w:val="1"/>
      <w:marLeft w:val="0"/>
      <w:marRight w:val="0"/>
      <w:marTop w:val="0"/>
      <w:marBottom w:val="0"/>
      <w:divBdr>
        <w:top w:val="none" w:sz="0" w:space="0" w:color="auto"/>
        <w:left w:val="none" w:sz="0" w:space="0" w:color="auto"/>
        <w:bottom w:val="none" w:sz="0" w:space="0" w:color="auto"/>
        <w:right w:val="none" w:sz="0" w:space="0" w:color="auto"/>
      </w:divBdr>
    </w:div>
    <w:div w:id="1022055401">
      <w:bodyDiv w:val="1"/>
      <w:marLeft w:val="0"/>
      <w:marRight w:val="0"/>
      <w:marTop w:val="0"/>
      <w:marBottom w:val="0"/>
      <w:divBdr>
        <w:top w:val="none" w:sz="0" w:space="0" w:color="auto"/>
        <w:left w:val="none" w:sz="0" w:space="0" w:color="auto"/>
        <w:bottom w:val="none" w:sz="0" w:space="0" w:color="auto"/>
        <w:right w:val="none" w:sz="0" w:space="0" w:color="auto"/>
      </w:divBdr>
      <w:divsChild>
        <w:div w:id="2026639246">
          <w:marLeft w:val="0"/>
          <w:marRight w:val="0"/>
          <w:marTop w:val="0"/>
          <w:marBottom w:val="0"/>
          <w:divBdr>
            <w:top w:val="none" w:sz="0" w:space="0" w:color="auto"/>
            <w:left w:val="none" w:sz="0" w:space="0" w:color="auto"/>
            <w:bottom w:val="none" w:sz="0" w:space="0" w:color="auto"/>
            <w:right w:val="none" w:sz="0" w:space="0" w:color="auto"/>
          </w:divBdr>
          <w:divsChild>
            <w:div w:id="1689216891">
              <w:marLeft w:val="0"/>
              <w:marRight w:val="0"/>
              <w:marTop w:val="0"/>
              <w:marBottom w:val="0"/>
              <w:divBdr>
                <w:top w:val="none" w:sz="0" w:space="0" w:color="auto"/>
                <w:left w:val="none" w:sz="0" w:space="0" w:color="auto"/>
                <w:bottom w:val="none" w:sz="0" w:space="0" w:color="auto"/>
                <w:right w:val="none" w:sz="0" w:space="0" w:color="auto"/>
              </w:divBdr>
              <w:divsChild>
                <w:div w:id="1707564642">
                  <w:marLeft w:val="0"/>
                  <w:marRight w:val="0"/>
                  <w:marTop w:val="0"/>
                  <w:marBottom w:val="0"/>
                  <w:divBdr>
                    <w:top w:val="none" w:sz="0" w:space="0" w:color="auto"/>
                    <w:left w:val="none" w:sz="0" w:space="0" w:color="auto"/>
                    <w:bottom w:val="none" w:sz="0" w:space="0" w:color="auto"/>
                    <w:right w:val="none" w:sz="0" w:space="0" w:color="auto"/>
                  </w:divBdr>
                  <w:divsChild>
                    <w:div w:id="1540126846">
                      <w:marLeft w:val="0"/>
                      <w:marRight w:val="0"/>
                      <w:marTop w:val="0"/>
                      <w:marBottom w:val="0"/>
                      <w:divBdr>
                        <w:top w:val="none" w:sz="0" w:space="0" w:color="auto"/>
                        <w:left w:val="none" w:sz="0" w:space="0" w:color="auto"/>
                        <w:bottom w:val="none" w:sz="0" w:space="0" w:color="auto"/>
                        <w:right w:val="none" w:sz="0" w:space="0" w:color="auto"/>
                      </w:divBdr>
                      <w:divsChild>
                        <w:div w:id="503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956282">
      <w:bodyDiv w:val="1"/>
      <w:marLeft w:val="0"/>
      <w:marRight w:val="0"/>
      <w:marTop w:val="0"/>
      <w:marBottom w:val="0"/>
      <w:divBdr>
        <w:top w:val="none" w:sz="0" w:space="0" w:color="auto"/>
        <w:left w:val="none" w:sz="0" w:space="0" w:color="auto"/>
        <w:bottom w:val="none" w:sz="0" w:space="0" w:color="auto"/>
        <w:right w:val="none" w:sz="0" w:space="0" w:color="auto"/>
      </w:divBdr>
    </w:div>
    <w:div w:id="1422023048">
      <w:bodyDiv w:val="1"/>
      <w:marLeft w:val="0"/>
      <w:marRight w:val="0"/>
      <w:marTop w:val="0"/>
      <w:marBottom w:val="0"/>
      <w:divBdr>
        <w:top w:val="none" w:sz="0" w:space="0" w:color="auto"/>
        <w:left w:val="none" w:sz="0" w:space="0" w:color="auto"/>
        <w:bottom w:val="none" w:sz="0" w:space="0" w:color="auto"/>
        <w:right w:val="none" w:sz="0" w:space="0" w:color="auto"/>
      </w:divBdr>
      <w:divsChild>
        <w:div w:id="4333263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156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910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536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43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3646592">
      <w:bodyDiv w:val="1"/>
      <w:marLeft w:val="0"/>
      <w:marRight w:val="0"/>
      <w:marTop w:val="0"/>
      <w:marBottom w:val="0"/>
      <w:divBdr>
        <w:top w:val="none" w:sz="0" w:space="0" w:color="auto"/>
        <w:left w:val="none" w:sz="0" w:space="0" w:color="auto"/>
        <w:bottom w:val="none" w:sz="0" w:space="0" w:color="auto"/>
        <w:right w:val="none" w:sz="0" w:space="0" w:color="auto"/>
      </w:divBdr>
    </w:div>
    <w:div w:id="1516378716">
      <w:bodyDiv w:val="1"/>
      <w:marLeft w:val="0"/>
      <w:marRight w:val="0"/>
      <w:marTop w:val="0"/>
      <w:marBottom w:val="0"/>
      <w:divBdr>
        <w:top w:val="none" w:sz="0" w:space="0" w:color="auto"/>
        <w:left w:val="none" w:sz="0" w:space="0" w:color="auto"/>
        <w:bottom w:val="none" w:sz="0" w:space="0" w:color="auto"/>
        <w:right w:val="none" w:sz="0" w:space="0" w:color="auto"/>
      </w:divBdr>
      <w:divsChild>
        <w:div w:id="476461149">
          <w:blockQuote w:val="1"/>
          <w:marLeft w:val="720"/>
          <w:marRight w:val="720"/>
          <w:marTop w:val="100"/>
          <w:marBottom w:val="100"/>
          <w:divBdr>
            <w:top w:val="none" w:sz="0" w:space="0" w:color="auto"/>
            <w:left w:val="none" w:sz="0" w:space="0" w:color="auto"/>
            <w:bottom w:val="none" w:sz="0" w:space="0" w:color="auto"/>
            <w:right w:val="none" w:sz="0" w:space="0" w:color="auto"/>
          </w:divBdr>
        </w:div>
        <w:div w:id="329522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0732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6519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552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662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320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521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78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200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053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7382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234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1190175">
      <w:bodyDiv w:val="1"/>
      <w:marLeft w:val="0"/>
      <w:marRight w:val="0"/>
      <w:marTop w:val="0"/>
      <w:marBottom w:val="0"/>
      <w:divBdr>
        <w:top w:val="none" w:sz="0" w:space="0" w:color="auto"/>
        <w:left w:val="none" w:sz="0" w:space="0" w:color="auto"/>
        <w:bottom w:val="none" w:sz="0" w:space="0" w:color="auto"/>
        <w:right w:val="none" w:sz="0" w:space="0" w:color="auto"/>
      </w:divBdr>
    </w:div>
    <w:div w:id="1790276898">
      <w:bodyDiv w:val="1"/>
      <w:marLeft w:val="0"/>
      <w:marRight w:val="0"/>
      <w:marTop w:val="0"/>
      <w:marBottom w:val="0"/>
      <w:divBdr>
        <w:top w:val="none" w:sz="0" w:space="0" w:color="auto"/>
        <w:left w:val="none" w:sz="0" w:space="0" w:color="auto"/>
        <w:bottom w:val="none" w:sz="0" w:space="0" w:color="auto"/>
        <w:right w:val="none" w:sz="0" w:space="0" w:color="auto"/>
      </w:divBdr>
      <w:divsChild>
        <w:div w:id="1316036090">
          <w:blockQuote w:val="1"/>
          <w:marLeft w:val="720"/>
          <w:marRight w:val="720"/>
          <w:marTop w:val="100"/>
          <w:marBottom w:val="100"/>
          <w:divBdr>
            <w:top w:val="none" w:sz="0" w:space="0" w:color="auto"/>
            <w:left w:val="none" w:sz="0" w:space="0" w:color="auto"/>
            <w:bottom w:val="none" w:sz="0" w:space="0" w:color="auto"/>
            <w:right w:val="none" w:sz="0" w:space="0" w:color="auto"/>
          </w:divBdr>
        </w:div>
        <w:div w:id="612828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78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549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881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5394394">
      <w:bodyDiv w:val="1"/>
      <w:marLeft w:val="0"/>
      <w:marRight w:val="0"/>
      <w:marTop w:val="0"/>
      <w:marBottom w:val="0"/>
      <w:divBdr>
        <w:top w:val="none" w:sz="0" w:space="0" w:color="auto"/>
        <w:left w:val="none" w:sz="0" w:space="0" w:color="auto"/>
        <w:bottom w:val="none" w:sz="0" w:space="0" w:color="auto"/>
        <w:right w:val="none" w:sz="0" w:space="0" w:color="auto"/>
      </w:divBdr>
    </w:div>
    <w:div w:id="1866014371">
      <w:bodyDiv w:val="1"/>
      <w:marLeft w:val="0"/>
      <w:marRight w:val="0"/>
      <w:marTop w:val="0"/>
      <w:marBottom w:val="0"/>
      <w:divBdr>
        <w:top w:val="none" w:sz="0" w:space="0" w:color="auto"/>
        <w:left w:val="none" w:sz="0" w:space="0" w:color="auto"/>
        <w:bottom w:val="none" w:sz="0" w:space="0" w:color="auto"/>
        <w:right w:val="none" w:sz="0" w:space="0" w:color="auto"/>
      </w:divBdr>
    </w:div>
    <w:div w:id="1902058910">
      <w:bodyDiv w:val="1"/>
      <w:marLeft w:val="0"/>
      <w:marRight w:val="0"/>
      <w:marTop w:val="0"/>
      <w:marBottom w:val="0"/>
      <w:divBdr>
        <w:top w:val="none" w:sz="0" w:space="0" w:color="auto"/>
        <w:left w:val="none" w:sz="0" w:space="0" w:color="auto"/>
        <w:bottom w:val="none" w:sz="0" w:space="0" w:color="auto"/>
        <w:right w:val="none" w:sz="0" w:space="0" w:color="auto"/>
      </w:divBdr>
    </w:div>
    <w:div w:id="2078477681">
      <w:bodyDiv w:val="1"/>
      <w:marLeft w:val="0"/>
      <w:marRight w:val="0"/>
      <w:marTop w:val="0"/>
      <w:marBottom w:val="0"/>
      <w:divBdr>
        <w:top w:val="none" w:sz="0" w:space="0" w:color="auto"/>
        <w:left w:val="none" w:sz="0" w:space="0" w:color="auto"/>
        <w:bottom w:val="none" w:sz="0" w:space="0" w:color="auto"/>
        <w:right w:val="none" w:sz="0" w:space="0" w:color="auto"/>
      </w:divBdr>
      <w:divsChild>
        <w:div w:id="1035809495">
          <w:marLeft w:val="0"/>
          <w:marRight w:val="0"/>
          <w:marTop w:val="0"/>
          <w:marBottom w:val="0"/>
          <w:divBdr>
            <w:top w:val="none" w:sz="0" w:space="0" w:color="auto"/>
            <w:left w:val="none" w:sz="0" w:space="0" w:color="auto"/>
            <w:bottom w:val="none" w:sz="0" w:space="0" w:color="auto"/>
            <w:right w:val="none" w:sz="0" w:space="0" w:color="auto"/>
          </w:divBdr>
        </w:div>
        <w:div w:id="125509263">
          <w:marLeft w:val="0"/>
          <w:marRight w:val="0"/>
          <w:marTop w:val="0"/>
          <w:marBottom w:val="0"/>
          <w:divBdr>
            <w:top w:val="none" w:sz="0" w:space="0" w:color="auto"/>
            <w:left w:val="none" w:sz="0" w:space="0" w:color="auto"/>
            <w:bottom w:val="none" w:sz="0" w:space="0" w:color="auto"/>
            <w:right w:val="none" w:sz="0" w:space="0" w:color="auto"/>
          </w:divBdr>
        </w:div>
        <w:div w:id="1855921770">
          <w:marLeft w:val="0"/>
          <w:marRight w:val="0"/>
          <w:marTop w:val="0"/>
          <w:marBottom w:val="0"/>
          <w:divBdr>
            <w:top w:val="none" w:sz="0" w:space="0" w:color="auto"/>
            <w:left w:val="none" w:sz="0" w:space="0" w:color="auto"/>
            <w:bottom w:val="none" w:sz="0" w:space="0" w:color="auto"/>
            <w:right w:val="none" w:sz="0" w:space="0" w:color="auto"/>
          </w:divBdr>
        </w:div>
        <w:div w:id="1553074851">
          <w:marLeft w:val="0"/>
          <w:marRight w:val="0"/>
          <w:marTop w:val="0"/>
          <w:marBottom w:val="0"/>
          <w:divBdr>
            <w:top w:val="none" w:sz="0" w:space="0" w:color="auto"/>
            <w:left w:val="none" w:sz="0" w:space="0" w:color="auto"/>
            <w:bottom w:val="none" w:sz="0" w:space="0" w:color="auto"/>
            <w:right w:val="none" w:sz="0" w:space="0" w:color="auto"/>
          </w:divBdr>
        </w:div>
        <w:div w:id="621691561">
          <w:marLeft w:val="0"/>
          <w:marRight w:val="0"/>
          <w:marTop w:val="0"/>
          <w:marBottom w:val="0"/>
          <w:divBdr>
            <w:top w:val="none" w:sz="0" w:space="0" w:color="auto"/>
            <w:left w:val="none" w:sz="0" w:space="0" w:color="auto"/>
            <w:bottom w:val="none" w:sz="0" w:space="0" w:color="auto"/>
            <w:right w:val="none" w:sz="0" w:space="0" w:color="auto"/>
          </w:divBdr>
        </w:div>
        <w:div w:id="2081974099">
          <w:marLeft w:val="0"/>
          <w:marRight w:val="0"/>
          <w:marTop w:val="0"/>
          <w:marBottom w:val="0"/>
          <w:divBdr>
            <w:top w:val="none" w:sz="0" w:space="0" w:color="auto"/>
            <w:left w:val="none" w:sz="0" w:space="0" w:color="auto"/>
            <w:bottom w:val="none" w:sz="0" w:space="0" w:color="auto"/>
            <w:right w:val="none" w:sz="0" w:space="0" w:color="auto"/>
          </w:divBdr>
        </w:div>
        <w:div w:id="206838177">
          <w:marLeft w:val="0"/>
          <w:marRight w:val="0"/>
          <w:marTop w:val="0"/>
          <w:marBottom w:val="0"/>
          <w:divBdr>
            <w:top w:val="none" w:sz="0" w:space="0" w:color="auto"/>
            <w:left w:val="none" w:sz="0" w:space="0" w:color="auto"/>
            <w:bottom w:val="none" w:sz="0" w:space="0" w:color="auto"/>
            <w:right w:val="none" w:sz="0" w:space="0" w:color="auto"/>
          </w:divBdr>
        </w:div>
        <w:div w:id="1372225435">
          <w:marLeft w:val="0"/>
          <w:marRight w:val="0"/>
          <w:marTop w:val="0"/>
          <w:marBottom w:val="0"/>
          <w:divBdr>
            <w:top w:val="none" w:sz="0" w:space="0" w:color="auto"/>
            <w:left w:val="none" w:sz="0" w:space="0" w:color="auto"/>
            <w:bottom w:val="none" w:sz="0" w:space="0" w:color="auto"/>
            <w:right w:val="none" w:sz="0" w:space="0" w:color="auto"/>
          </w:divBdr>
        </w:div>
        <w:div w:id="378288177">
          <w:marLeft w:val="0"/>
          <w:marRight w:val="0"/>
          <w:marTop w:val="0"/>
          <w:marBottom w:val="0"/>
          <w:divBdr>
            <w:top w:val="none" w:sz="0" w:space="0" w:color="auto"/>
            <w:left w:val="none" w:sz="0" w:space="0" w:color="auto"/>
            <w:bottom w:val="none" w:sz="0" w:space="0" w:color="auto"/>
            <w:right w:val="none" w:sz="0" w:space="0" w:color="auto"/>
          </w:divBdr>
        </w:div>
        <w:div w:id="1248726923">
          <w:marLeft w:val="0"/>
          <w:marRight w:val="0"/>
          <w:marTop w:val="0"/>
          <w:marBottom w:val="0"/>
          <w:divBdr>
            <w:top w:val="none" w:sz="0" w:space="0" w:color="auto"/>
            <w:left w:val="none" w:sz="0" w:space="0" w:color="auto"/>
            <w:bottom w:val="none" w:sz="0" w:space="0" w:color="auto"/>
            <w:right w:val="none" w:sz="0" w:space="0" w:color="auto"/>
          </w:divBdr>
        </w:div>
        <w:div w:id="1416247673">
          <w:marLeft w:val="0"/>
          <w:marRight w:val="0"/>
          <w:marTop w:val="0"/>
          <w:marBottom w:val="0"/>
          <w:divBdr>
            <w:top w:val="none" w:sz="0" w:space="0" w:color="auto"/>
            <w:left w:val="none" w:sz="0" w:space="0" w:color="auto"/>
            <w:bottom w:val="none" w:sz="0" w:space="0" w:color="auto"/>
            <w:right w:val="none" w:sz="0" w:space="0" w:color="auto"/>
          </w:divBdr>
        </w:div>
        <w:div w:id="1992051668">
          <w:marLeft w:val="0"/>
          <w:marRight w:val="0"/>
          <w:marTop w:val="0"/>
          <w:marBottom w:val="0"/>
          <w:divBdr>
            <w:top w:val="none" w:sz="0" w:space="0" w:color="auto"/>
            <w:left w:val="none" w:sz="0" w:space="0" w:color="auto"/>
            <w:bottom w:val="none" w:sz="0" w:space="0" w:color="auto"/>
            <w:right w:val="none" w:sz="0" w:space="0" w:color="auto"/>
          </w:divBdr>
        </w:div>
        <w:div w:id="876550988">
          <w:marLeft w:val="0"/>
          <w:marRight w:val="0"/>
          <w:marTop w:val="0"/>
          <w:marBottom w:val="0"/>
          <w:divBdr>
            <w:top w:val="none" w:sz="0" w:space="0" w:color="auto"/>
            <w:left w:val="none" w:sz="0" w:space="0" w:color="auto"/>
            <w:bottom w:val="none" w:sz="0" w:space="0" w:color="auto"/>
            <w:right w:val="none" w:sz="0" w:space="0" w:color="auto"/>
          </w:divBdr>
        </w:div>
        <w:div w:id="1345015699">
          <w:marLeft w:val="0"/>
          <w:marRight w:val="0"/>
          <w:marTop w:val="0"/>
          <w:marBottom w:val="0"/>
          <w:divBdr>
            <w:top w:val="none" w:sz="0" w:space="0" w:color="auto"/>
            <w:left w:val="none" w:sz="0" w:space="0" w:color="auto"/>
            <w:bottom w:val="none" w:sz="0" w:space="0" w:color="auto"/>
            <w:right w:val="none" w:sz="0" w:space="0" w:color="auto"/>
          </w:divBdr>
        </w:div>
        <w:div w:id="1529835202">
          <w:marLeft w:val="0"/>
          <w:marRight w:val="0"/>
          <w:marTop w:val="0"/>
          <w:marBottom w:val="0"/>
          <w:divBdr>
            <w:top w:val="none" w:sz="0" w:space="0" w:color="auto"/>
            <w:left w:val="none" w:sz="0" w:space="0" w:color="auto"/>
            <w:bottom w:val="none" w:sz="0" w:space="0" w:color="auto"/>
            <w:right w:val="none" w:sz="0" w:space="0" w:color="auto"/>
          </w:divBdr>
          <w:divsChild>
            <w:div w:id="1262295827">
              <w:marLeft w:val="0"/>
              <w:marRight w:val="0"/>
              <w:marTop w:val="0"/>
              <w:marBottom w:val="0"/>
              <w:divBdr>
                <w:top w:val="none" w:sz="0" w:space="0" w:color="auto"/>
                <w:left w:val="none" w:sz="0" w:space="0" w:color="auto"/>
                <w:bottom w:val="none" w:sz="0" w:space="0" w:color="auto"/>
                <w:right w:val="none" w:sz="0" w:space="0" w:color="auto"/>
              </w:divBdr>
            </w:div>
            <w:div w:id="1150290715">
              <w:marLeft w:val="0"/>
              <w:marRight w:val="0"/>
              <w:marTop w:val="0"/>
              <w:marBottom w:val="0"/>
              <w:divBdr>
                <w:top w:val="none" w:sz="0" w:space="0" w:color="auto"/>
                <w:left w:val="none" w:sz="0" w:space="0" w:color="auto"/>
                <w:bottom w:val="none" w:sz="0" w:space="0" w:color="auto"/>
                <w:right w:val="none" w:sz="0" w:space="0" w:color="auto"/>
              </w:divBdr>
            </w:div>
            <w:div w:id="451630548">
              <w:marLeft w:val="0"/>
              <w:marRight w:val="0"/>
              <w:marTop w:val="0"/>
              <w:marBottom w:val="0"/>
              <w:divBdr>
                <w:top w:val="none" w:sz="0" w:space="0" w:color="auto"/>
                <w:left w:val="none" w:sz="0" w:space="0" w:color="auto"/>
                <w:bottom w:val="none" w:sz="0" w:space="0" w:color="auto"/>
                <w:right w:val="none" w:sz="0" w:space="0" w:color="auto"/>
              </w:divBdr>
            </w:div>
            <w:div w:id="1151212254">
              <w:marLeft w:val="0"/>
              <w:marRight w:val="0"/>
              <w:marTop w:val="0"/>
              <w:marBottom w:val="0"/>
              <w:divBdr>
                <w:top w:val="none" w:sz="0" w:space="0" w:color="auto"/>
                <w:left w:val="none" w:sz="0" w:space="0" w:color="auto"/>
                <w:bottom w:val="none" w:sz="0" w:space="0" w:color="auto"/>
                <w:right w:val="none" w:sz="0" w:space="0" w:color="auto"/>
              </w:divBdr>
            </w:div>
            <w:div w:id="990789575">
              <w:marLeft w:val="0"/>
              <w:marRight w:val="0"/>
              <w:marTop w:val="0"/>
              <w:marBottom w:val="0"/>
              <w:divBdr>
                <w:top w:val="none" w:sz="0" w:space="0" w:color="auto"/>
                <w:left w:val="none" w:sz="0" w:space="0" w:color="auto"/>
                <w:bottom w:val="none" w:sz="0" w:space="0" w:color="auto"/>
                <w:right w:val="none" w:sz="0" w:space="0" w:color="auto"/>
              </w:divBdr>
            </w:div>
          </w:divsChild>
        </w:div>
        <w:div w:id="1365793126">
          <w:marLeft w:val="0"/>
          <w:marRight w:val="0"/>
          <w:marTop w:val="0"/>
          <w:marBottom w:val="0"/>
          <w:divBdr>
            <w:top w:val="none" w:sz="0" w:space="0" w:color="auto"/>
            <w:left w:val="none" w:sz="0" w:space="0" w:color="auto"/>
            <w:bottom w:val="none" w:sz="0" w:space="0" w:color="auto"/>
            <w:right w:val="none" w:sz="0" w:space="0" w:color="auto"/>
          </w:divBdr>
          <w:divsChild>
            <w:div w:id="1776748517">
              <w:marLeft w:val="0"/>
              <w:marRight w:val="0"/>
              <w:marTop w:val="0"/>
              <w:marBottom w:val="0"/>
              <w:divBdr>
                <w:top w:val="none" w:sz="0" w:space="0" w:color="auto"/>
                <w:left w:val="none" w:sz="0" w:space="0" w:color="auto"/>
                <w:bottom w:val="none" w:sz="0" w:space="0" w:color="auto"/>
                <w:right w:val="none" w:sz="0" w:space="0" w:color="auto"/>
              </w:divBdr>
            </w:div>
            <w:div w:id="2021008163">
              <w:marLeft w:val="0"/>
              <w:marRight w:val="0"/>
              <w:marTop w:val="0"/>
              <w:marBottom w:val="0"/>
              <w:divBdr>
                <w:top w:val="none" w:sz="0" w:space="0" w:color="auto"/>
                <w:left w:val="none" w:sz="0" w:space="0" w:color="auto"/>
                <w:bottom w:val="none" w:sz="0" w:space="0" w:color="auto"/>
                <w:right w:val="none" w:sz="0" w:space="0" w:color="auto"/>
              </w:divBdr>
            </w:div>
            <w:div w:id="309017149">
              <w:marLeft w:val="0"/>
              <w:marRight w:val="0"/>
              <w:marTop w:val="0"/>
              <w:marBottom w:val="0"/>
              <w:divBdr>
                <w:top w:val="none" w:sz="0" w:space="0" w:color="auto"/>
                <w:left w:val="none" w:sz="0" w:space="0" w:color="auto"/>
                <w:bottom w:val="none" w:sz="0" w:space="0" w:color="auto"/>
                <w:right w:val="none" w:sz="0" w:space="0" w:color="auto"/>
              </w:divBdr>
            </w:div>
            <w:div w:id="1016730134">
              <w:marLeft w:val="0"/>
              <w:marRight w:val="0"/>
              <w:marTop w:val="0"/>
              <w:marBottom w:val="0"/>
              <w:divBdr>
                <w:top w:val="none" w:sz="0" w:space="0" w:color="auto"/>
                <w:left w:val="none" w:sz="0" w:space="0" w:color="auto"/>
                <w:bottom w:val="none" w:sz="0" w:space="0" w:color="auto"/>
                <w:right w:val="none" w:sz="0" w:space="0" w:color="auto"/>
              </w:divBdr>
            </w:div>
          </w:divsChild>
        </w:div>
        <w:div w:id="793064423">
          <w:marLeft w:val="0"/>
          <w:marRight w:val="0"/>
          <w:marTop w:val="0"/>
          <w:marBottom w:val="0"/>
          <w:divBdr>
            <w:top w:val="none" w:sz="0" w:space="0" w:color="auto"/>
            <w:left w:val="none" w:sz="0" w:space="0" w:color="auto"/>
            <w:bottom w:val="none" w:sz="0" w:space="0" w:color="auto"/>
            <w:right w:val="none" w:sz="0" w:space="0" w:color="auto"/>
          </w:divBdr>
          <w:divsChild>
            <w:div w:id="809400679">
              <w:marLeft w:val="0"/>
              <w:marRight w:val="0"/>
              <w:marTop w:val="0"/>
              <w:marBottom w:val="0"/>
              <w:divBdr>
                <w:top w:val="none" w:sz="0" w:space="0" w:color="auto"/>
                <w:left w:val="none" w:sz="0" w:space="0" w:color="auto"/>
                <w:bottom w:val="none" w:sz="0" w:space="0" w:color="auto"/>
                <w:right w:val="none" w:sz="0" w:space="0" w:color="auto"/>
              </w:divBdr>
            </w:div>
            <w:div w:id="1481312952">
              <w:marLeft w:val="0"/>
              <w:marRight w:val="0"/>
              <w:marTop w:val="0"/>
              <w:marBottom w:val="0"/>
              <w:divBdr>
                <w:top w:val="none" w:sz="0" w:space="0" w:color="auto"/>
                <w:left w:val="none" w:sz="0" w:space="0" w:color="auto"/>
                <w:bottom w:val="none" w:sz="0" w:space="0" w:color="auto"/>
                <w:right w:val="none" w:sz="0" w:space="0" w:color="auto"/>
              </w:divBdr>
            </w:div>
          </w:divsChild>
        </w:div>
        <w:div w:id="1717965667">
          <w:marLeft w:val="0"/>
          <w:marRight w:val="0"/>
          <w:marTop w:val="0"/>
          <w:marBottom w:val="0"/>
          <w:divBdr>
            <w:top w:val="none" w:sz="0" w:space="0" w:color="auto"/>
            <w:left w:val="none" w:sz="0" w:space="0" w:color="auto"/>
            <w:bottom w:val="none" w:sz="0" w:space="0" w:color="auto"/>
            <w:right w:val="none" w:sz="0" w:space="0" w:color="auto"/>
          </w:divBdr>
          <w:divsChild>
            <w:div w:id="1492721004">
              <w:marLeft w:val="0"/>
              <w:marRight w:val="0"/>
              <w:marTop w:val="0"/>
              <w:marBottom w:val="0"/>
              <w:divBdr>
                <w:top w:val="none" w:sz="0" w:space="0" w:color="auto"/>
                <w:left w:val="none" w:sz="0" w:space="0" w:color="auto"/>
                <w:bottom w:val="none" w:sz="0" w:space="0" w:color="auto"/>
                <w:right w:val="none" w:sz="0" w:space="0" w:color="auto"/>
              </w:divBdr>
            </w:div>
            <w:div w:id="1387607205">
              <w:marLeft w:val="0"/>
              <w:marRight w:val="0"/>
              <w:marTop w:val="0"/>
              <w:marBottom w:val="0"/>
              <w:divBdr>
                <w:top w:val="none" w:sz="0" w:space="0" w:color="auto"/>
                <w:left w:val="none" w:sz="0" w:space="0" w:color="auto"/>
                <w:bottom w:val="none" w:sz="0" w:space="0" w:color="auto"/>
                <w:right w:val="none" w:sz="0" w:space="0" w:color="auto"/>
              </w:divBdr>
            </w:div>
            <w:div w:id="816413230">
              <w:marLeft w:val="0"/>
              <w:marRight w:val="0"/>
              <w:marTop w:val="0"/>
              <w:marBottom w:val="0"/>
              <w:divBdr>
                <w:top w:val="none" w:sz="0" w:space="0" w:color="auto"/>
                <w:left w:val="none" w:sz="0" w:space="0" w:color="auto"/>
                <w:bottom w:val="none" w:sz="0" w:space="0" w:color="auto"/>
                <w:right w:val="none" w:sz="0" w:space="0" w:color="auto"/>
              </w:divBdr>
            </w:div>
          </w:divsChild>
        </w:div>
        <w:div w:id="1327855622">
          <w:marLeft w:val="0"/>
          <w:marRight w:val="0"/>
          <w:marTop w:val="0"/>
          <w:marBottom w:val="0"/>
          <w:divBdr>
            <w:top w:val="none" w:sz="0" w:space="0" w:color="auto"/>
            <w:left w:val="none" w:sz="0" w:space="0" w:color="auto"/>
            <w:bottom w:val="none" w:sz="0" w:space="0" w:color="auto"/>
            <w:right w:val="none" w:sz="0" w:space="0" w:color="auto"/>
          </w:divBdr>
          <w:divsChild>
            <w:div w:id="1513453862">
              <w:marLeft w:val="0"/>
              <w:marRight w:val="0"/>
              <w:marTop w:val="0"/>
              <w:marBottom w:val="0"/>
              <w:divBdr>
                <w:top w:val="none" w:sz="0" w:space="0" w:color="auto"/>
                <w:left w:val="none" w:sz="0" w:space="0" w:color="auto"/>
                <w:bottom w:val="none" w:sz="0" w:space="0" w:color="auto"/>
                <w:right w:val="none" w:sz="0" w:space="0" w:color="auto"/>
              </w:divBdr>
            </w:div>
            <w:div w:id="1050343">
              <w:marLeft w:val="0"/>
              <w:marRight w:val="0"/>
              <w:marTop w:val="0"/>
              <w:marBottom w:val="0"/>
              <w:divBdr>
                <w:top w:val="none" w:sz="0" w:space="0" w:color="auto"/>
                <w:left w:val="none" w:sz="0" w:space="0" w:color="auto"/>
                <w:bottom w:val="none" w:sz="0" w:space="0" w:color="auto"/>
                <w:right w:val="none" w:sz="0" w:space="0" w:color="auto"/>
              </w:divBdr>
            </w:div>
          </w:divsChild>
        </w:div>
        <w:div w:id="104931247">
          <w:marLeft w:val="0"/>
          <w:marRight w:val="0"/>
          <w:marTop w:val="0"/>
          <w:marBottom w:val="0"/>
          <w:divBdr>
            <w:top w:val="none" w:sz="0" w:space="0" w:color="auto"/>
            <w:left w:val="none" w:sz="0" w:space="0" w:color="auto"/>
            <w:bottom w:val="none" w:sz="0" w:space="0" w:color="auto"/>
            <w:right w:val="none" w:sz="0" w:space="0" w:color="auto"/>
          </w:divBdr>
          <w:divsChild>
            <w:div w:id="1823497099">
              <w:marLeft w:val="0"/>
              <w:marRight w:val="0"/>
              <w:marTop w:val="0"/>
              <w:marBottom w:val="0"/>
              <w:divBdr>
                <w:top w:val="none" w:sz="0" w:space="0" w:color="auto"/>
                <w:left w:val="none" w:sz="0" w:space="0" w:color="auto"/>
                <w:bottom w:val="none" w:sz="0" w:space="0" w:color="auto"/>
                <w:right w:val="none" w:sz="0" w:space="0" w:color="auto"/>
              </w:divBdr>
            </w:div>
          </w:divsChild>
        </w:div>
        <w:div w:id="1660035616">
          <w:marLeft w:val="0"/>
          <w:marRight w:val="0"/>
          <w:marTop w:val="0"/>
          <w:marBottom w:val="0"/>
          <w:divBdr>
            <w:top w:val="none" w:sz="0" w:space="0" w:color="auto"/>
            <w:left w:val="none" w:sz="0" w:space="0" w:color="auto"/>
            <w:bottom w:val="none" w:sz="0" w:space="0" w:color="auto"/>
            <w:right w:val="none" w:sz="0" w:space="0" w:color="auto"/>
          </w:divBdr>
          <w:divsChild>
            <w:div w:id="918756961">
              <w:marLeft w:val="0"/>
              <w:marRight w:val="0"/>
              <w:marTop w:val="0"/>
              <w:marBottom w:val="0"/>
              <w:divBdr>
                <w:top w:val="none" w:sz="0" w:space="0" w:color="auto"/>
                <w:left w:val="none" w:sz="0" w:space="0" w:color="auto"/>
                <w:bottom w:val="none" w:sz="0" w:space="0" w:color="auto"/>
                <w:right w:val="none" w:sz="0" w:space="0" w:color="auto"/>
              </w:divBdr>
            </w:div>
            <w:div w:id="1941990284">
              <w:marLeft w:val="0"/>
              <w:marRight w:val="0"/>
              <w:marTop w:val="0"/>
              <w:marBottom w:val="0"/>
              <w:divBdr>
                <w:top w:val="none" w:sz="0" w:space="0" w:color="auto"/>
                <w:left w:val="none" w:sz="0" w:space="0" w:color="auto"/>
                <w:bottom w:val="none" w:sz="0" w:space="0" w:color="auto"/>
                <w:right w:val="none" w:sz="0" w:space="0" w:color="auto"/>
              </w:divBdr>
            </w:div>
            <w:div w:id="253366321">
              <w:marLeft w:val="0"/>
              <w:marRight w:val="0"/>
              <w:marTop w:val="0"/>
              <w:marBottom w:val="0"/>
              <w:divBdr>
                <w:top w:val="none" w:sz="0" w:space="0" w:color="auto"/>
                <w:left w:val="none" w:sz="0" w:space="0" w:color="auto"/>
                <w:bottom w:val="none" w:sz="0" w:space="0" w:color="auto"/>
                <w:right w:val="none" w:sz="0" w:space="0" w:color="auto"/>
              </w:divBdr>
            </w:div>
            <w:div w:id="654070075">
              <w:marLeft w:val="0"/>
              <w:marRight w:val="0"/>
              <w:marTop w:val="0"/>
              <w:marBottom w:val="0"/>
              <w:divBdr>
                <w:top w:val="none" w:sz="0" w:space="0" w:color="auto"/>
                <w:left w:val="none" w:sz="0" w:space="0" w:color="auto"/>
                <w:bottom w:val="none" w:sz="0" w:space="0" w:color="auto"/>
                <w:right w:val="none" w:sz="0" w:space="0" w:color="auto"/>
              </w:divBdr>
            </w:div>
          </w:divsChild>
        </w:div>
        <w:div w:id="1184249038">
          <w:marLeft w:val="0"/>
          <w:marRight w:val="0"/>
          <w:marTop w:val="0"/>
          <w:marBottom w:val="0"/>
          <w:divBdr>
            <w:top w:val="none" w:sz="0" w:space="0" w:color="auto"/>
            <w:left w:val="none" w:sz="0" w:space="0" w:color="auto"/>
            <w:bottom w:val="none" w:sz="0" w:space="0" w:color="auto"/>
            <w:right w:val="none" w:sz="0" w:space="0" w:color="auto"/>
          </w:divBdr>
        </w:div>
        <w:div w:id="1794321822">
          <w:marLeft w:val="0"/>
          <w:marRight w:val="0"/>
          <w:marTop w:val="0"/>
          <w:marBottom w:val="0"/>
          <w:divBdr>
            <w:top w:val="none" w:sz="0" w:space="0" w:color="auto"/>
            <w:left w:val="none" w:sz="0" w:space="0" w:color="auto"/>
            <w:bottom w:val="none" w:sz="0" w:space="0" w:color="auto"/>
            <w:right w:val="none" w:sz="0" w:space="0" w:color="auto"/>
          </w:divBdr>
        </w:div>
        <w:div w:id="745766759">
          <w:marLeft w:val="0"/>
          <w:marRight w:val="0"/>
          <w:marTop w:val="0"/>
          <w:marBottom w:val="0"/>
          <w:divBdr>
            <w:top w:val="none" w:sz="0" w:space="0" w:color="auto"/>
            <w:left w:val="none" w:sz="0" w:space="0" w:color="auto"/>
            <w:bottom w:val="none" w:sz="0" w:space="0" w:color="auto"/>
            <w:right w:val="none" w:sz="0" w:space="0" w:color="auto"/>
          </w:divBdr>
        </w:div>
        <w:div w:id="1377120601">
          <w:marLeft w:val="0"/>
          <w:marRight w:val="0"/>
          <w:marTop w:val="0"/>
          <w:marBottom w:val="0"/>
          <w:divBdr>
            <w:top w:val="none" w:sz="0" w:space="0" w:color="auto"/>
            <w:left w:val="none" w:sz="0" w:space="0" w:color="auto"/>
            <w:bottom w:val="none" w:sz="0" w:space="0" w:color="auto"/>
            <w:right w:val="none" w:sz="0" w:space="0" w:color="auto"/>
          </w:divBdr>
        </w:div>
        <w:div w:id="801652567">
          <w:marLeft w:val="0"/>
          <w:marRight w:val="0"/>
          <w:marTop w:val="0"/>
          <w:marBottom w:val="0"/>
          <w:divBdr>
            <w:top w:val="none" w:sz="0" w:space="0" w:color="auto"/>
            <w:left w:val="none" w:sz="0" w:space="0" w:color="auto"/>
            <w:bottom w:val="none" w:sz="0" w:space="0" w:color="auto"/>
            <w:right w:val="none" w:sz="0" w:space="0" w:color="auto"/>
          </w:divBdr>
        </w:div>
        <w:div w:id="64184418">
          <w:marLeft w:val="0"/>
          <w:marRight w:val="0"/>
          <w:marTop w:val="0"/>
          <w:marBottom w:val="0"/>
          <w:divBdr>
            <w:top w:val="none" w:sz="0" w:space="0" w:color="auto"/>
            <w:left w:val="none" w:sz="0" w:space="0" w:color="auto"/>
            <w:bottom w:val="none" w:sz="0" w:space="0" w:color="auto"/>
            <w:right w:val="none" w:sz="0" w:space="0" w:color="auto"/>
          </w:divBdr>
        </w:div>
        <w:div w:id="1026908354">
          <w:marLeft w:val="0"/>
          <w:marRight w:val="0"/>
          <w:marTop w:val="0"/>
          <w:marBottom w:val="0"/>
          <w:divBdr>
            <w:top w:val="none" w:sz="0" w:space="0" w:color="auto"/>
            <w:left w:val="none" w:sz="0" w:space="0" w:color="auto"/>
            <w:bottom w:val="none" w:sz="0" w:space="0" w:color="auto"/>
            <w:right w:val="none" w:sz="0" w:space="0" w:color="auto"/>
          </w:divBdr>
        </w:div>
        <w:div w:id="423302519">
          <w:marLeft w:val="0"/>
          <w:marRight w:val="0"/>
          <w:marTop w:val="0"/>
          <w:marBottom w:val="0"/>
          <w:divBdr>
            <w:top w:val="none" w:sz="0" w:space="0" w:color="auto"/>
            <w:left w:val="none" w:sz="0" w:space="0" w:color="auto"/>
            <w:bottom w:val="none" w:sz="0" w:space="0" w:color="auto"/>
            <w:right w:val="none" w:sz="0" w:space="0" w:color="auto"/>
          </w:divBdr>
        </w:div>
        <w:div w:id="146363802">
          <w:marLeft w:val="0"/>
          <w:marRight w:val="0"/>
          <w:marTop w:val="0"/>
          <w:marBottom w:val="0"/>
          <w:divBdr>
            <w:top w:val="none" w:sz="0" w:space="0" w:color="auto"/>
            <w:left w:val="none" w:sz="0" w:space="0" w:color="auto"/>
            <w:bottom w:val="none" w:sz="0" w:space="0" w:color="auto"/>
            <w:right w:val="none" w:sz="0" w:space="0" w:color="auto"/>
          </w:divBdr>
        </w:div>
        <w:div w:id="109667631">
          <w:marLeft w:val="0"/>
          <w:marRight w:val="0"/>
          <w:marTop w:val="0"/>
          <w:marBottom w:val="0"/>
          <w:divBdr>
            <w:top w:val="none" w:sz="0" w:space="0" w:color="auto"/>
            <w:left w:val="none" w:sz="0" w:space="0" w:color="auto"/>
            <w:bottom w:val="none" w:sz="0" w:space="0" w:color="auto"/>
            <w:right w:val="none" w:sz="0" w:space="0" w:color="auto"/>
          </w:divBdr>
        </w:div>
        <w:div w:id="1739866803">
          <w:marLeft w:val="0"/>
          <w:marRight w:val="0"/>
          <w:marTop w:val="0"/>
          <w:marBottom w:val="0"/>
          <w:divBdr>
            <w:top w:val="none" w:sz="0" w:space="0" w:color="auto"/>
            <w:left w:val="none" w:sz="0" w:space="0" w:color="auto"/>
            <w:bottom w:val="none" w:sz="0" w:space="0" w:color="auto"/>
            <w:right w:val="none" w:sz="0" w:space="0" w:color="auto"/>
          </w:divBdr>
        </w:div>
        <w:div w:id="1480807065">
          <w:marLeft w:val="0"/>
          <w:marRight w:val="0"/>
          <w:marTop w:val="0"/>
          <w:marBottom w:val="0"/>
          <w:divBdr>
            <w:top w:val="none" w:sz="0" w:space="0" w:color="auto"/>
            <w:left w:val="none" w:sz="0" w:space="0" w:color="auto"/>
            <w:bottom w:val="none" w:sz="0" w:space="0" w:color="auto"/>
            <w:right w:val="none" w:sz="0" w:space="0" w:color="auto"/>
          </w:divBdr>
        </w:div>
        <w:div w:id="1160467653">
          <w:marLeft w:val="0"/>
          <w:marRight w:val="0"/>
          <w:marTop w:val="0"/>
          <w:marBottom w:val="0"/>
          <w:divBdr>
            <w:top w:val="none" w:sz="0" w:space="0" w:color="auto"/>
            <w:left w:val="none" w:sz="0" w:space="0" w:color="auto"/>
            <w:bottom w:val="none" w:sz="0" w:space="0" w:color="auto"/>
            <w:right w:val="none" w:sz="0" w:space="0" w:color="auto"/>
          </w:divBdr>
        </w:div>
        <w:div w:id="784734577">
          <w:marLeft w:val="0"/>
          <w:marRight w:val="0"/>
          <w:marTop w:val="0"/>
          <w:marBottom w:val="0"/>
          <w:divBdr>
            <w:top w:val="none" w:sz="0" w:space="0" w:color="auto"/>
            <w:left w:val="none" w:sz="0" w:space="0" w:color="auto"/>
            <w:bottom w:val="none" w:sz="0" w:space="0" w:color="auto"/>
            <w:right w:val="none" w:sz="0" w:space="0" w:color="auto"/>
          </w:divBdr>
        </w:div>
        <w:div w:id="598752685">
          <w:marLeft w:val="0"/>
          <w:marRight w:val="0"/>
          <w:marTop w:val="0"/>
          <w:marBottom w:val="0"/>
          <w:divBdr>
            <w:top w:val="none" w:sz="0" w:space="0" w:color="auto"/>
            <w:left w:val="none" w:sz="0" w:space="0" w:color="auto"/>
            <w:bottom w:val="none" w:sz="0" w:space="0" w:color="auto"/>
            <w:right w:val="none" w:sz="0" w:space="0" w:color="auto"/>
          </w:divBdr>
        </w:div>
        <w:div w:id="751854575">
          <w:marLeft w:val="0"/>
          <w:marRight w:val="0"/>
          <w:marTop w:val="0"/>
          <w:marBottom w:val="0"/>
          <w:divBdr>
            <w:top w:val="none" w:sz="0" w:space="0" w:color="auto"/>
            <w:left w:val="none" w:sz="0" w:space="0" w:color="auto"/>
            <w:bottom w:val="none" w:sz="0" w:space="0" w:color="auto"/>
            <w:right w:val="none" w:sz="0" w:space="0" w:color="auto"/>
          </w:divBdr>
        </w:div>
        <w:div w:id="1903248845">
          <w:marLeft w:val="0"/>
          <w:marRight w:val="0"/>
          <w:marTop w:val="0"/>
          <w:marBottom w:val="0"/>
          <w:divBdr>
            <w:top w:val="none" w:sz="0" w:space="0" w:color="auto"/>
            <w:left w:val="none" w:sz="0" w:space="0" w:color="auto"/>
            <w:bottom w:val="none" w:sz="0" w:space="0" w:color="auto"/>
            <w:right w:val="none" w:sz="0" w:space="0" w:color="auto"/>
          </w:divBdr>
        </w:div>
        <w:div w:id="1622300697">
          <w:marLeft w:val="0"/>
          <w:marRight w:val="0"/>
          <w:marTop w:val="0"/>
          <w:marBottom w:val="0"/>
          <w:divBdr>
            <w:top w:val="none" w:sz="0" w:space="0" w:color="auto"/>
            <w:left w:val="none" w:sz="0" w:space="0" w:color="auto"/>
            <w:bottom w:val="none" w:sz="0" w:space="0" w:color="auto"/>
            <w:right w:val="none" w:sz="0" w:space="0" w:color="auto"/>
          </w:divBdr>
        </w:div>
        <w:div w:id="1481845443">
          <w:marLeft w:val="0"/>
          <w:marRight w:val="0"/>
          <w:marTop w:val="0"/>
          <w:marBottom w:val="0"/>
          <w:divBdr>
            <w:top w:val="none" w:sz="0" w:space="0" w:color="auto"/>
            <w:left w:val="none" w:sz="0" w:space="0" w:color="auto"/>
            <w:bottom w:val="none" w:sz="0" w:space="0" w:color="auto"/>
            <w:right w:val="none" w:sz="0" w:space="0" w:color="auto"/>
          </w:divBdr>
        </w:div>
        <w:div w:id="451247912">
          <w:marLeft w:val="0"/>
          <w:marRight w:val="0"/>
          <w:marTop w:val="0"/>
          <w:marBottom w:val="0"/>
          <w:divBdr>
            <w:top w:val="none" w:sz="0" w:space="0" w:color="auto"/>
            <w:left w:val="none" w:sz="0" w:space="0" w:color="auto"/>
            <w:bottom w:val="none" w:sz="0" w:space="0" w:color="auto"/>
            <w:right w:val="none" w:sz="0" w:space="0" w:color="auto"/>
          </w:divBdr>
        </w:div>
        <w:div w:id="1583950938">
          <w:marLeft w:val="0"/>
          <w:marRight w:val="0"/>
          <w:marTop w:val="0"/>
          <w:marBottom w:val="0"/>
          <w:divBdr>
            <w:top w:val="none" w:sz="0" w:space="0" w:color="auto"/>
            <w:left w:val="none" w:sz="0" w:space="0" w:color="auto"/>
            <w:bottom w:val="none" w:sz="0" w:space="0" w:color="auto"/>
            <w:right w:val="none" w:sz="0" w:space="0" w:color="auto"/>
          </w:divBdr>
        </w:div>
        <w:div w:id="248971487">
          <w:marLeft w:val="0"/>
          <w:marRight w:val="0"/>
          <w:marTop w:val="0"/>
          <w:marBottom w:val="0"/>
          <w:divBdr>
            <w:top w:val="none" w:sz="0" w:space="0" w:color="auto"/>
            <w:left w:val="none" w:sz="0" w:space="0" w:color="auto"/>
            <w:bottom w:val="none" w:sz="0" w:space="0" w:color="auto"/>
            <w:right w:val="none" w:sz="0" w:space="0" w:color="auto"/>
          </w:divBdr>
        </w:div>
        <w:div w:id="1619144999">
          <w:marLeft w:val="0"/>
          <w:marRight w:val="0"/>
          <w:marTop w:val="0"/>
          <w:marBottom w:val="0"/>
          <w:divBdr>
            <w:top w:val="none" w:sz="0" w:space="0" w:color="auto"/>
            <w:left w:val="none" w:sz="0" w:space="0" w:color="auto"/>
            <w:bottom w:val="none" w:sz="0" w:space="0" w:color="auto"/>
            <w:right w:val="none" w:sz="0" w:space="0" w:color="auto"/>
          </w:divBdr>
        </w:div>
        <w:div w:id="1114711282">
          <w:marLeft w:val="0"/>
          <w:marRight w:val="0"/>
          <w:marTop w:val="0"/>
          <w:marBottom w:val="0"/>
          <w:divBdr>
            <w:top w:val="none" w:sz="0" w:space="0" w:color="auto"/>
            <w:left w:val="none" w:sz="0" w:space="0" w:color="auto"/>
            <w:bottom w:val="none" w:sz="0" w:space="0" w:color="auto"/>
            <w:right w:val="none" w:sz="0" w:space="0" w:color="auto"/>
          </w:divBdr>
        </w:div>
        <w:div w:id="1956978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32C54-E477-4A43-865A-259F0F66A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31</Pages>
  <Words>10233</Words>
  <Characters>58332</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INDEPENDENT Councillor Remuneration Tribunal Findings and Recommendations Report</vt:lpstr>
    </vt:vector>
  </TitlesOfParts>
  <Company>Brisbane City Council</Company>
  <LinksUpToDate>false</LinksUpToDate>
  <CharactersWithSpaces>68429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Councillor Remuneration Tribunal Findings and Recommendations Report</dc:title>
  <dc:subject>MARCH 2022</dc:subject>
  <dc:creator>Melissa Botha</dc:creator>
  <cp:lastModifiedBy>Tanya Whalley</cp:lastModifiedBy>
  <cp:revision>7</cp:revision>
  <cp:lastPrinted>2022-03-31T07:00:00Z</cp:lastPrinted>
  <dcterms:created xsi:type="dcterms:W3CDTF">2022-03-31T03:55:00Z</dcterms:created>
  <dcterms:modified xsi:type="dcterms:W3CDTF">2022-03-31T07:04:00Z</dcterms:modified>
</cp:coreProperties>
</file>